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1A04E2" w:rsidRPr="001A04E2" w14:paraId="0CB4DF37" w14:textId="77777777" w:rsidTr="001A04E2">
        <w:trPr>
          <w:tblCellSpacing w:w="0" w:type="dxa"/>
        </w:trPr>
        <w:tc>
          <w:tcPr>
            <w:tcW w:w="3348" w:type="dxa"/>
            <w:shd w:val="clear" w:color="auto" w:fill="FFFFFF"/>
            <w:tcMar>
              <w:top w:w="30" w:type="dxa"/>
              <w:left w:w="30" w:type="dxa"/>
              <w:bottom w:w="30" w:type="dxa"/>
              <w:right w:w="30" w:type="dxa"/>
            </w:tcMar>
            <w:vAlign w:val="center"/>
            <w:hideMark/>
          </w:tcPr>
          <w:p w14:paraId="7D8E763E" w14:textId="77777777" w:rsidR="001A04E2" w:rsidRPr="001A04E2" w:rsidRDefault="001A04E2" w:rsidP="001A04E2">
            <w:pPr>
              <w:jc w:val="center"/>
              <w:rPr>
                <w:rFonts w:ascii="Times New Roman" w:hAnsi="Times New Roman" w:cs="Times New Roman"/>
              </w:rPr>
            </w:pPr>
            <w:r w:rsidRPr="001A04E2">
              <w:rPr>
                <w:rFonts w:ascii="Times New Roman" w:hAnsi="Times New Roman" w:cs="Times New Roman"/>
                <w:b/>
                <w:bCs/>
              </w:rPr>
              <w:t>CHÍNH PHỦ</w:t>
            </w:r>
            <w:r w:rsidRPr="001A04E2">
              <w:rPr>
                <w:rFonts w:ascii="Times New Roman" w:hAnsi="Times New Roman" w:cs="Times New Roman"/>
                <w:b/>
                <w:bCs/>
              </w:rPr>
              <w:br/>
              <w:t>-------</w:t>
            </w:r>
          </w:p>
        </w:tc>
        <w:tc>
          <w:tcPr>
            <w:tcW w:w="5508" w:type="dxa"/>
            <w:shd w:val="clear" w:color="auto" w:fill="FFFFFF"/>
            <w:tcMar>
              <w:top w:w="30" w:type="dxa"/>
              <w:left w:w="30" w:type="dxa"/>
              <w:bottom w:w="30" w:type="dxa"/>
              <w:right w:w="30" w:type="dxa"/>
            </w:tcMar>
            <w:vAlign w:val="center"/>
            <w:hideMark/>
          </w:tcPr>
          <w:p w14:paraId="5D5B255A" w14:textId="77777777" w:rsidR="001A04E2" w:rsidRPr="001A04E2" w:rsidRDefault="001A04E2" w:rsidP="001A04E2">
            <w:pPr>
              <w:jc w:val="center"/>
              <w:rPr>
                <w:rFonts w:ascii="Times New Roman" w:hAnsi="Times New Roman" w:cs="Times New Roman"/>
              </w:rPr>
            </w:pPr>
            <w:r w:rsidRPr="001A04E2">
              <w:rPr>
                <w:rFonts w:ascii="Times New Roman" w:hAnsi="Times New Roman" w:cs="Times New Roman"/>
                <w:b/>
                <w:bCs/>
              </w:rPr>
              <w:t>CỘNG HÒA XÃ HỘI CHỦ NGHĨA VIỆT NAM</w:t>
            </w:r>
            <w:r w:rsidRPr="001A04E2">
              <w:rPr>
                <w:rFonts w:ascii="Times New Roman" w:hAnsi="Times New Roman" w:cs="Times New Roman"/>
                <w:b/>
                <w:bCs/>
              </w:rPr>
              <w:br/>
              <w:t>Độc lập - Tự do - Hạnh phúc</w:t>
            </w:r>
            <w:r w:rsidRPr="001A04E2">
              <w:rPr>
                <w:rFonts w:ascii="Times New Roman" w:hAnsi="Times New Roman" w:cs="Times New Roman"/>
                <w:b/>
                <w:bCs/>
              </w:rPr>
              <w:br/>
              <w:t>---------------</w:t>
            </w:r>
          </w:p>
        </w:tc>
      </w:tr>
      <w:tr w:rsidR="001A04E2" w:rsidRPr="001A04E2" w14:paraId="45B6295A" w14:textId="77777777" w:rsidTr="001A04E2">
        <w:trPr>
          <w:tblCellSpacing w:w="0" w:type="dxa"/>
        </w:trPr>
        <w:tc>
          <w:tcPr>
            <w:tcW w:w="3348" w:type="dxa"/>
            <w:shd w:val="clear" w:color="auto" w:fill="FFFFFF"/>
            <w:tcMar>
              <w:top w:w="30" w:type="dxa"/>
              <w:left w:w="30" w:type="dxa"/>
              <w:bottom w:w="30" w:type="dxa"/>
              <w:right w:w="30" w:type="dxa"/>
            </w:tcMar>
            <w:vAlign w:val="center"/>
            <w:hideMark/>
          </w:tcPr>
          <w:p w14:paraId="11E3FB94" w14:textId="77777777" w:rsidR="001A04E2" w:rsidRPr="001A04E2" w:rsidRDefault="001A04E2" w:rsidP="001A04E2">
            <w:pPr>
              <w:jc w:val="center"/>
              <w:rPr>
                <w:rFonts w:ascii="Times New Roman" w:hAnsi="Times New Roman" w:cs="Times New Roman"/>
              </w:rPr>
            </w:pPr>
            <w:r w:rsidRPr="001A04E2">
              <w:rPr>
                <w:rFonts w:ascii="Times New Roman" w:hAnsi="Times New Roman" w:cs="Times New Roman"/>
              </w:rPr>
              <w:t>Số: 32/2011/NĐ-CP</w:t>
            </w:r>
          </w:p>
        </w:tc>
        <w:tc>
          <w:tcPr>
            <w:tcW w:w="5508" w:type="dxa"/>
            <w:shd w:val="clear" w:color="auto" w:fill="FFFFFF"/>
            <w:tcMar>
              <w:top w:w="30" w:type="dxa"/>
              <w:left w:w="30" w:type="dxa"/>
              <w:bottom w:w="30" w:type="dxa"/>
              <w:right w:w="30" w:type="dxa"/>
            </w:tcMar>
            <w:vAlign w:val="center"/>
            <w:hideMark/>
          </w:tcPr>
          <w:p w14:paraId="723711E3" w14:textId="77777777" w:rsidR="001A04E2" w:rsidRPr="001A04E2" w:rsidRDefault="001A04E2" w:rsidP="001A04E2">
            <w:pPr>
              <w:jc w:val="right"/>
              <w:rPr>
                <w:rFonts w:ascii="Times New Roman" w:hAnsi="Times New Roman" w:cs="Times New Roman"/>
              </w:rPr>
            </w:pPr>
            <w:r w:rsidRPr="001A04E2">
              <w:rPr>
                <w:rFonts w:ascii="Times New Roman" w:hAnsi="Times New Roman" w:cs="Times New Roman"/>
                <w:i/>
                <w:iCs/>
              </w:rPr>
              <w:t>Hà Nội, ngày 16 tháng 05 năm 2011</w:t>
            </w:r>
          </w:p>
        </w:tc>
      </w:tr>
    </w:tbl>
    <w:p w14:paraId="785D2D25" w14:textId="77777777" w:rsidR="001A04E2" w:rsidRPr="001A04E2" w:rsidRDefault="001A04E2" w:rsidP="001A04E2">
      <w:pPr>
        <w:rPr>
          <w:rFonts w:ascii="Times New Roman" w:hAnsi="Times New Roman" w:cs="Times New Roman"/>
        </w:rPr>
      </w:pPr>
    </w:p>
    <w:p w14:paraId="2999E146" w14:textId="77777777" w:rsidR="001A04E2" w:rsidRPr="001A04E2" w:rsidRDefault="001A04E2" w:rsidP="001A04E2">
      <w:pPr>
        <w:jc w:val="center"/>
        <w:rPr>
          <w:rFonts w:ascii="Times New Roman" w:hAnsi="Times New Roman" w:cs="Times New Roman"/>
        </w:rPr>
      </w:pPr>
      <w:r w:rsidRPr="001A04E2">
        <w:rPr>
          <w:rFonts w:ascii="Times New Roman" w:hAnsi="Times New Roman" w:cs="Times New Roman"/>
          <w:b/>
          <w:bCs/>
        </w:rPr>
        <w:t>NGHỊ ĐỊNH</w:t>
      </w:r>
    </w:p>
    <w:p w14:paraId="0F640596" w14:textId="77777777" w:rsidR="001A04E2" w:rsidRPr="001A04E2" w:rsidRDefault="001A04E2" w:rsidP="001A04E2">
      <w:pPr>
        <w:jc w:val="center"/>
        <w:rPr>
          <w:rFonts w:ascii="Times New Roman" w:hAnsi="Times New Roman" w:cs="Times New Roman"/>
        </w:rPr>
      </w:pPr>
      <w:r w:rsidRPr="001A04E2">
        <w:rPr>
          <w:rFonts w:ascii="Times New Roman" w:hAnsi="Times New Roman" w:cs="Times New Roman"/>
          <w:b/>
          <w:bCs/>
        </w:rPr>
        <w:t>SỬA ĐỔI, BỔ SUNG MỘT SỐ ĐIỀU CỦA NGHỊ ĐỊNH SỐ 162/2006/NĐ-CP NGÀY 28 THÁNG 12 NĂM 2006 CỦA CHÍNH PHỦ VỀ CHẾ ĐỘ TIỀN LƯƠNG, CHẾ ĐỘ TRANG PHỤC ĐỐI VỚI CÁN BỘ, CÔNG CHỨC, VIÊN CHỨC KIỂM TOÁN NHÀ NƯỚC VÀ CHẾ ĐỘ ƯU TIÊN ĐỐI VỚI KIỂM TOÁN VIÊN NHÀ NƯỚC</w:t>
      </w:r>
    </w:p>
    <w:p w14:paraId="0B370617" w14:textId="77777777" w:rsidR="001A04E2" w:rsidRPr="001A04E2" w:rsidRDefault="001A04E2" w:rsidP="001A04E2">
      <w:pPr>
        <w:jc w:val="center"/>
        <w:rPr>
          <w:rFonts w:ascii="Times New Roman" w:hAnsi="Times New Roman" w:cs="Times New Roman"/>
        </w:rPr>
      </w:pPr>
      <w:r w:rsidRPr="001A04E2">
        <w:rPr>
          <w:rFonts w:ascii="Times New Roman" w:hAnsi="Times New Roman" w:cs="Times New Roman"/>
          <w:b/>
          <w:bCs/>
        </w:rPr>
        <w:t>CHÍNH PHỦ</w:t>
      </w:r>
    </w:p>
    <w:p w14:paraId="58F1557A" w14:textId="77777777" w:rsidR="001A04E2" w:rsidRPr="001A04E2" w:rsidRDefault="001A04E2" w:rsidP="001A04E2">
      <w:pPr>
        <w:rPr>
          <w:rFonts w:ascii="Times New Roman" w:hAnsi="Times New Roman" w:cs="Times New Roman"/>
        </w:rPr>
      </w:pPr>
      <w:r w:rsidRPr="001A04E2">
        <w:rPr>
          <w:rFonts w:ascii="Times New Roman" w:hAnsi="Times New Roman" w:cs="Times New Roman"/>
          <w:i/>
          <w:iCs/>
        </w:rPr>
        <w:t>Căn cứ Luật Tổ chức Chính phủ ngày 25 tháng 12 năm 2001;</w:t>
      </w:r>
    </w:p>
    <w:p w14:paraId="3D692135" w14:textId="77777777" w:rsidR="001A04E2" w:rsidRPr="001A04E2" w:rsidRDefault="001A04E2" w:rsidP="001A04E2">
      <w:pPr>
        <w:rPr>
          <w:rFonts w:ascii="Times New Roman" w:hAnsi="Times New Roman" w:cs="Times New Roman"/>
        </w:rPr>
      </w:pPr>
      <w:r w:rsidRPr="001A04E2">
        <w:rPr>
          <w:rFonts w:ascii="Times New Roman" w:hAnsi="Times New Roman" w:cs="Times New Roman"/>
          <w:i/>
          <w:iCs/>
        </w:rPr>
        <w:t>Căn cứ Nghị quyết số 1003/2006/NQ-UBTVQH11 ngày 03 tháng 3 năm 2006 của Ủy ban thường vụ Quốc hội phê chuẩn bảng lương và phụ cấp chức vụ đối với cán bộ lãnh đạo Kiểm toán Nhà nước; bảng lương, phụ cấp, trang phục đối với cán bộ, công chức Kiểm toán Nhà nước; chế độ ưu tiên đối với kiểm toán viên nhà nước;</w:t>
      </w:r>
    </w:p>
    <w:p w14:paraId="4FEF54C9" w14:textId="77777777" w:rsidR="001A04E2" w:rsidRPr="001A04E2" w:rsidRDefault="001A04E2" w:rsidP="001A04E2">
      <w:pPr>
        <w:rPr>
          <w:rFonts w:ascii="Times New Roman" w:hAnsi="Times New Roman" w:cs="Times New Roman"/>
          <w:i/>
          <w:iCs/>
          <w:lang w:val="vi-VN"/>
        </w:rPr>
      </w:pPr>
      <w:r w:rsidRPr="001A04E2">
        <w:rPr>
          <w:rFonts w:ascii="Times New Roman" w:hAnsi="Times New Roman" w:cs="Times New Roman"/>
          <w:i/>
          <w:iCs/>
        </w:rPr>
        <w:t>Căn cứ Nghị quyết số 794/2009/NQ-UBTVQH12 ngày 22 tháng 6 năm 2009 của Ủy ban thường vụ Quốc hội sửa đổi, bổ sung chế độ ưu tiên đối với cán bộ, công chức và người lao động của Kiểm toán Nhà nước ban hành kèm theo Nghị quyết số 1003/2006/NQ-UBTVQH11 ngày 03 tháng 3 năm 2006 của Ủy ban thường vụ Quốc hội;</w:t>
      </w:r>
    </w:p>
    <w:p w14:paraId="052BB9B6" w14:textId="03DCFD55" w:rsidR="001A04E2" w:rsidRPr="001A04E2" w:rsidRDefault="001A04E2" w:rsidP="001A04E2">
      <w:pPr>
        <w:rPr>
          <w:rFonts w:ascii="Times New Roman" w:hAnsi="Times New Roman" w:cs="Times New Roman"/>
        </w:rPr>
      </w:pPr>
      <w:r w:rsidRPr="001A04E2">
        <w:rPr>
          <w:rFonts w:ascii="Times New Roman" w:hAnsi="Times New Roman" w:cs="Times New Roman"/>
          <w:i/>
          <w:iCs/>
        </w:rPr>
        <w:t>Xét đề nghị của Bộ trưởng Bộ Nội vụ và Bộ trưởng Bộ Tài chính,</w:t>
      </w:r>
    </w:p>
    <w:p w14:paraId="79802B38" w14:textId="77777777" w:rsidR="001A04E2" w:rsidRPr="001A04E2" w:rsidRDefault="001A04E2" w:rsidP="001A04E2">
      <w:pPr>
        <w:jc w:val="center"/>
        <w:rPr>
          <w:rFonts w:ascii="Times New Roman" w:hAnsi="Times New Roman" w:cs="Times New Roman"/>
        </w:rPr>
      </w:pPr>
      <w:r w:rsidRPr="001A04E2">
        <w:rPr>
          <w:rFonts w:ascii="Times New Roman" w:hAnsi="Times New Roman" w:cs="Times New Roman"/>
          <w:b/>
          <w:bCs/>
        </w:rPr>
        <w:t>NGHỊ ĐỊNH:</w:t>
      </w:r>
    </w:p>
    <w:p w14:paraId="4506F4B6" w14:textId="77777777" w:rsidR="001A04E2" w:rsidRPr="001A04E2" w:rsidRDefault="001A04E2" w:rsidP="001A04E2">
      <w:pPr>
        <w:rPr>
          <w:rFonts w:ascii="Times New Roman" w:hAnsi="Times New Roman" w:cs="Times New Roman"/>
        </w:rPr>
      </w:pPr>
      <w:r w:rsidRPr="001A04E2">
        <w:rPr>
          <w:rFonts w:ascii="Times New Roman" w:hAnsi="Times New Roman" w:cs="Times New Roman"/>
          <w:b/>
          <w:bCs/>
        </w:rPr>
        <w:t>Điều 1.</w:t>
      </w:r>
      <w:r w:rsidRPr="001A04E2">
        <w:rPr>
          <w:rFonts w:ascii="Times New Roman" w:hAnsi="Times New Roman" w:cs="Times New Roman"/>
        </w:rPr>
        <w:t> </w:t>
      </w:r>
      <w:r w:rsidRPr="001A04E2">
        <w:rPr>
          <w:rFonts w:ascii="Times New Roman" w:hAnsi="Times New Roman" w:cs="Times New Roman"/>
          <w:b/>
          <w:bCs/>
        </w:rPr>
        <w:t>Sửa đổi, bổ sung một số điều của Nghị định số 162/2006/NĐ-CP ngày 28 tháng 12 năm 2006 của Chính phủ về chế độ tiền lương, chế độ trang phục đối với cán bộ, công chức, viên chức Kiểm toán Nhà nước và chế độ ưu tiên đối với kiểm toán viên nhà nước như sau:</w:t>
      </w:r>
    </w:p>
    <w:p w14:paraId="36E6BD37" w14:textId="77777777" w:rsidR="001A04E2" w:rsidRPr="001A04E2" w:rsidRDefault="001A04E2" w:rsidP="001A04E2">
      <w:pPr>
        <w:rPr>
          <w:rFonts w:ascii="Times New Roman" w:hAnsi="Times New Roman" w:cs="Times New Roman"/>
        </w:rPr>
      </w:pPr>
      <w:r w:rsidRPr="001A04E2">
        <w:rPr>
          <w:rFonts w:ascii="Times New Roman" w:hAnsi="Times New Roman" w:cs="Times New Roman"/>
        </w:rPr>
        <w:t>1. Điều 1 được sửa đổi, bổ sung như sau:</w:t>
      </w:r>
    </w:p>
    <w:p w14:paraId="4CF5AB51" w14:textId="77777777" w:rsidR="001A04E2" w:rsidRPr="001A04E2" w:rsidRDefault="001A04E2" w:rsidP="001A04E2">
      <w:pPr>
        <w:rPr>
          <w:rFonts w:ascii="Times New Roman" w:hAnsi="Times New Roman" w:cs="Times New Roman"/>
        </w:rPr>
      </w:pPr>
      <w:r w:rsidRPr="001A04E2">
        <w:rPr>
          <w:rFonts w:ascii="Times New Roman" w:hAnsi="Times New Roman" w:cs="Times New Roman"/>
          <w:b/>
          <w:bCs/>
        </w:rPr>
        <w:t>“Điều 1. </w:t>
      </w:r>
      <w:r w:rsidRPr="001A04E2">
        <w:rPr>
          <w:rFonts w:ascii="Times New Roman" w:hAnsi="Times New Roman" w:cs="Times New Roman"/>
        </w:rPr>
        <w:t>Nghị định này quy định về chế độ tiền lương, chế độ trang phục đối với cán bộ, công chức, viên chức Kiểm toán Nhà nước và chế độ ưu tiên đối với cán bộ, công chức và người lao động thuộc Kiểm toán Nhà nước”.</w:t>
      </w:r>
    </w:p>
    <w:p w14:paraId="07BA0F15" w14:textId="77777777" w:rsidR="001A04E2" w:rsidRPr="001A04E2" w:rsidRDefault="001A04E2" w:rsidP="001A04E2">
      <w:pPr>
        <w:rPr>
          <w:rFonts w:ascii="Times New Roman" w:hAnsi="Times New Roman" w:cs="Times New Roman"/>
        </w:rPr>
      </w:pPr>
      <w:r w:rsidRPr="001A04E2">
        <w:rPr>
          <w:rFonts w:ascii="Times New Roman" w:hAnsi="Times New Roman" w:cs="Times New Roman"/>
        </w:rPr>
        <w:t>2. Điều 2 được sửa đổi, bổ sung như sau:</w:t>
      </w:r>
    </w:p>
    <w:p w14:paraId="07E14524" w14:textId="77777777" w:rsidR="001A04E2" w:rsidRPr="001A04E2" w:rsidRDefault="001A04E2" w:rsidP="001A04E2">
      <w:pPr>
        <w:rPr>
          <w:rFonts w:ascii="Times New Roman" w:hAnsi="Times New Roman" w:cs="Times New Roman"/>
        </w:rPr>
      </w:pPr>
      <w:r w:rsidRPr="001A04E2">
        <w:rPr>
          <w:rFonts w:ascii="Times New Roman" w:hAnsi="Times New Roman" w:cs="Times New Roman"/>
          <w:b/>
          <w:bCs/>
        </w:rPr>
        <w:t>“Điều 2.</w:t>
      </w:r>
      <w:r w:rsidRPr="001A04E2">
        <w:rPr>
          <w:rFonts w:ascii="Times New Roman" w:hAnsi="Times New Roman" w:cs="Times New Roman"/>
        </w:rPr>
        <w:t> Nghị định này áp dụng đối với cán bộ, công chức, viên chức và người lao động thuộc Kiểm toán Nhà nước, gồm:</w:t>
      </w:r>
    </w:p>
    <w:p w14:paraId="68262581" w14:textId="77777777" w:rsidR="001A04E2" w:rsidRPr="001A04E2" w:rsidRDefault="001A04E2" w:rsidP="001A04E2">
      <w:pPr>
        <w:rPr>
          <w:rFonts w:ascii="Times New Roman" w:hAnsi="Times New Roman" w:cs="Times New Roman"/>
        </w:rPr>
      </w:pPr>
      <w:r w:rsidRPr="001A04E2">
        <w:rPr>
          <w:rFonts w:ascii="Times New Roman" w:hAnsi="Times New Roman" w:cs="Times New Roman"/>
        </w:rPr>
        <w:lastRenderedPageBreak/>
        <w:t>1. Các chức danh lãnh đạo Kiểm toán Nhà nước và các chức danh chuyên môn, nghiệp vụ ngành Kiểm toán Nhà nước quy định tại Nghị quyết số 1003/2006/NQ-UBTVQH11 ngày 03 tháng 3 năm 2006 của Ủy ban thường vụ Quốc hội phê chuẩn bảng lương và phụ cấp chức vụ đối với cán bộ lãnh đạo Kiểm toán Nhà nước; bảng lương, phụ cấp, trang phục đối với cán bộ, công chức Kiểm toán Nhà nước; chế độ ưu tiên đối với kiểm toán viên nhà nước (sau đây viết tắt là Nghị quyết số 1003/2006/NQ-UBTVQH11).</w:t>
      </w:r>
    </w:p>
    <w:p w14:paraId="1A79C53E" w14:textId="77777777" w:rsidR="001A04E2" w:rsidRPr="001A04E2" w:rsidRDefault="001A04E2" w:rsidP="001A04E2">
      <w:pPr>
        <w:rPr>
          <w:rFonts w:ascii="Times New Roman" w:hAnsi="Times New Roman" w:cs="Times New Roman"/>
        </w:rPr>
      </w:pPr>
      <w:r w:rsidRPr="001A04E2">
        <w:rPr>
          <w:rFonts w:ascii="Times New Roman" w:hAnsi="Times New Roman" w:cs="Times New Roman"/>
        </w:rPr>
        <w:t>2. Cán bộ, công chức, viên chức và người lao động không thuộc quy định tại Khoản 1 Điều này.”</w:t>
      </w:r>
    </w:p>
    <w:p w14:paraId="4C90AD45" w14:textId="77777777" w:rsidR="001A04E2" w:rsidRPr="001A04E2" w:rsidRDefault="001A04E2" w:rsidP="001A04E2">
      <w:pPr>
        <w:rPr>
          <w:rFonts w:ascii="Times New Roman" w:hAnsi="Times New Roman" w:cs="Times New Roman"/>
        </w:rPr>
      </w:pPr>
      <w:r w:rsidRPr="001A04E2">
        <w:rPr>
          <w:rFonts w:ascii="Times New Roman" w:hAnsi="Times New Roman" w:cs="Times New Roman"/>
        </w:rPr>
        <w:t>3. Điều 5 được sửa đổi, bổ sung như sau:</w:t>
      </w:r>
    </w:p>
    <w:p w14:paraId="6554106C" w14:textId="77777777" w:rsidR="001A04E2" w:rsidRPr="001A04E2" w:rsidRDefault="001A04E2" w:rsidP="001A04E2">
      <w:pPr>
        <w:rPr>
          <w:rFonts w:ascii="Times New Roman" w:hAnsi="Times New Roman" w:cs="Times New Roman"/>
        </w:rPr>
      </w:pPr>
      <w:r w:rsidRPr="001A04E2">
        <w:rPr>
          <w:rFonts w:ascii="Times New Roman" w:hAnsi="Times New Roman" w:cs="Times New Roman"/>
          <w:b/>
          <w:bCs/>
        </w:rPr>
        <w:t>“Điều 5. </w:t>
      </w:r>
      <w:r w:rsidRPr="001A04E2">
        <w:rPr>
          <w:rFonts w:ascii="Times New Roman" w:hAnsi="Times New Roman" w:cs="Times New Roman"/>
        </w:rPr>
        <w:t>Chế độ ưu tiên đối với cán bộ, công chức và người lao động thuộc Kiểm toán Nhà nước</w:t>
      </w:r>
    </w:p>
    <w:p w14:paraId="6506EFB3" w14:textId="77777777" w:rsidR="001A04E2" w:rsidRPr="001A04E2" w:rsidRDefault="001A04E2" w:rsidP="001A04E2">
      <w:pPr>
        <w:rPr>
          <w:rFonts w:ascii="Times New Roman" w:hAnsi="Times New Roman" w:cs="Times New Roman"/>
        </w:rPr>
      </w:pPr>
      <w:r w:rsidRPr="001A04E2">
        <w:rPr>
          <w:rFonts w:ascii="Times New Roman" w:hAnsi="Times New Roman" w:cs="Times New Roman"/>
        </w:rPr>
        <w:t>1. Hàng năm, căn cứ vào kết quả thực hiện kiến nghị kiểm toán, Kiểm toán Nhà nước được trích 2% số tiền do Kiểm toán Nhà nước phát hiện và kiến nghị, bao gồm:</w:t>
      </w:r>
    </w:p>
    <w:p w14:paraId="56269884" w14:textId="77777777" w:rsidR="001A04E2" w:rsidRPr="001A04E2" w:rsidRDefault="001A04E2" w:rsidP="001A04E2">
      <w:pPr>
        <w:rPr>
          <w:rFonts w:ascii="Times New Roman" w:hAnsi="Times New Roman" w:cs="Times New Roman"/>
        </w:rPr>
      </w:pPr>
      <w:r w:rsidRPr="001A04E2">
        <w:rPr>
          <w:rFonts w:ascii="Times New Roman" w:hAnsi="Times New Roman" w:cs="Times New Roman"/>
        </w:rPr>
        <w:t>a) Các khoản tăng thu ngân sách nhà nước về thuế, phí, lệ phí và các khoản thu khác đã nộp vào ngân sách nhà nước;</w:t>
      </w:r>
    </w:p>
    <w:p w14:paraId="21B5EEC6" w14:textId="77777777" w:rsidR="001A04E2" w:rsidRPr="001A04E2" w:rsidRDefault="001A04E2" w:rsidP="001A04E2">
      <w:pPr>
        <w:rPr>
          <w:rFonts w:ascii="Times New Roman" w:hAnsi="Times New Roman" w:cs="Times New Roman"/>
        </w:rPr>
      </w:pPr>
      <w:r w:rsidRPr="001A04E2">
        <w:rPr>
          <w:rFonts w:ascii="Times New Roman" w:hAnsi="Times New Roman" w:cs="Times New Roman"/>
        </w:rPr>
        <w:t>b) Các khoản chi ngân sách sai chế độ đã nộp lại ngân sách nhà nước;</w:t>
      </w:r>
    </w:p>
    <w:p w14:paraId="5B95EE35" w14:textId="77777777" w:rsidR="001A04E2" w:rsidRPr="001A04E2" w:rsidRDefault="001A04E2" w:rsidP="001A04E2">
      <w:pPr>
        <w:rPr>
          <w:rFonts w:ascii="Times New Roman" w:hAnsi="Times New Roman" w:cs="Times New Roman"/>
        </w:rPr>
      </w:pPr>
      <w:r w:rsidRPr="001A04E2">
        <w:rPr>
          <w:rFonts w:ascii="Times New Roman" w:hAnsi="Times New Roman" w:cs="Times New Roman"/>
        </w:rPr>
        <w:t>c) Các khoản chi ngân sách sai chế độ đã xử lý giảm chi, giảm thanh toán vào ngân sách năm sau.</w:t>
      </w:r>
    </w:p>
    <w:p w14:paraId="21E03DA6" w14:textId="77777777" w:rsidR="001A04E2" w:rsidRPr="001A04E2" w:rsidRDefault="001A04E2" w:rsidP="001A04E2">
      <w:pPr>
        <w:rPr>
          <w:rFonts w:ascii="Times New Roman" w:hAnsi="Times New Roman" w:cs="Times New Roman"/>
        </w:rPr>
      </w:pPr>
      <w:r w:rsidRPr="001A04E2">
        <w:rPr>
          <w:rFonts w:ascii="Times New Roman" w:hAnsi="Times New Roman" w:cs="Times New Roman"/>
        </w:rPr>
        <w:t>2. Số kinh phí 2% được sử dụng cho các nội dung sau đây:</w:t>
      </w:r>
    </w:p>
    <w:p w14:paraId="32A9CD57" w14:textId="77777777" w:rsidR="001A04E2" w:rsidRPr="001A04E2" w:rsidRDefault="001A04E2" w:rsidP="001A04E2">
      <w:pPr>
        <w:rPr>
          <w:rFonts w:ascii="Times New Roman" w:hAnsi="Times New Roman" w:cs="Times New Roman"/>
        </w:rPr>
      </w:pPr>
      <w:r w:rsidRPr="001A04E2">
        <w:rPr>
          <w:rFonts w:ascii="Times New Roman" w:hAnsi="Times New Roman" w:cs="Times New Roman"/>
        </w:rPr>
        <w:t>a) Chi khuyến khích, thưởng cho cán bộ, công chức và người lao động thuộc Kiểm toán Nhà nước không vượt quá 0,8 lần mức lương chức vụ hoặc mức lương chuyên môn, nghiệp vụ cộng với phụ cấp chức vụ lãnh đạo, phụ cấp ưu đãi theo nghề, phụ cấp thâm niên nghề và phụ cấp thâm niên vượt khung (nếu có).</w:t>
      </w:r>
    </w:p>
    <w:p w14:paraId="373759BF" w14:textId="77777777" w:rsidR="001A04E2" w:rsidRPr="001A04E2" w:rsidRDefault="001A04E2" w:rsidP="001A04E2">
      <w:pPr>
        <w:rPr>
          <w:rFonts w:ascii="Times New Roman" w:hAnsi="Times New Roman" w:cs="Times New Roman"/>
        </w:rPr>
      </w:pPr>
      <w:r w:rsidRPr="001A04E2">
        <w:rPr>
          <w:rFonts w:ascii="Times New Roman" w:hAnsi="Times New Roman" w:cs="Times New Roman"/>
        </w:rPr>
        <w:t>b) Số kinh phí còn lại sau khi chi khuyến khích, thưởng cho cán bộ, công chức và người lao động thuộc Kiểm toán Nhà nước, được sử dụng để đầu tư cơ sở vật chất và tăng cường năng lực hoạt động của ngành.”</w:t>
      </w:r>
    </w:p>
    <w:p w14:paraId="617AD7BD" w14:textId="77777777" w:rsidR="001A04E2" w:rsidRPr="001A04E2" w:rsidRDefault="001A04E2" w:rsidP="001A04E2">
      <w:pPr>
        <w:rPr>
          <w:rFonts w:ascii="Times New Roman" w:hAnsi="Times New Roman" w:cs="Times New Roman"/>
        </w:rPr>
      </w:pPr>
      <w:r w:rsidRPr="001A04E2">
        <w:rPr>
          <w:rFonts w:ascii="Times New Roman" w:hAnsi="Times New Roman" w:cs="Times New Roman"/>
          <w:b/>
          <w:bCs/>
        </w:rPr>
        <w:t>Điều 2. Hiệu lực thi hành</w:t>
      </w:r>
    </w:p>
    <w:p w14:paraId="40B36851" w14:textId="77777777" w:rsidR="001A04E2" w:rsidRPr="001A04E2" w:rsidRDefault="001A04E2" w:rsidP="001A04E2">
      <w:pPr>
        <w:rPr>
          <w:rFonts w:ascii="Times New Roman" w:hAnsi="Times New Roman" w:cs="Times New Roman"/>
        </w:rPr>
      </w:pPr>
      <w:r w:rsidRPr="001A04E2">
        <w:rPr>
          <w:rFonts w:ascii="Times New Roman" w:hAnsi="Times New Roman" w:cs="Times New Roman"/>
        </w:rPr>
        <w:t>1. Nghị định này có hiệu lực thi hành kể từ ngày 01 tháng 7 năm 2011.</w:t>
      </w:r>
    </w:p>
    <w:p w14:paraId="3DB5D287" w14:textId="77777777" w:rsidR="001A04E2" w:rsidRPr="001A04E2" w:rsidRDefault="001A04E2" w:rsidP="001A04E2">
      <w:pPr>
        <w:rPr>
          <w:rFonts w:ascii="Times New Roman" w:hAnsi="Times New Roman" w:cs="Times New Roman"/>
        </w:rPr>
      </w:pPr>
      <w:r w:rsidRPr="001A04E2">
        <w:rPr>
          <w:rFonts w:ascii="Times New Roman" w:hAnsi="Times New Roman" w:cs="Times New Roman"/>
        </w:rPr>
        <w:t>2. Các chế độ ưu tiên đối với cán bộ, công chức và người lao động thuộc Kiểm toán Nhà nước được thực hiện kể từ ngày Nghị quyết số 794/2009/NQ-UBTVQH12 ngày 22 tháng 6 năm 2009 của Ủy ban thường vụ Quốc hội có hiệu lực thi hành.</w:t>
      </w:r>
    </w:p>
    <w:p w14:paraId="035A5C7D" w14:textId="77777777" w:rsidR="001A04E2" w:rsidRPr="001A04E2" w:rsidRDefault="001A04E2" w:rsidP="001A04E2">
      <w:pPr>
        <w:rPr>
          <w:rFonts w:ascii="Times New Roman" w:hAnsi="Times New Roman" w:cs="Times New Roman"/>
        </w:rPr>
      </w:pPr>
      <w:r w:rsidRPr="001A04E2">
        <w:rPr>
          <w:rFonts w:ascii="Times New Roman" w:hAnsi="Times New Roman" w:cs="Times New Roman"/>
        </w:rPr>
        <w:t>3. Việc xác định căn cứ để trích 2% kinh phí của Kiểm toán Nhà nước đối với việc thực hiện kết quả kiểm toán từ năm 2007 đến năm 2010 theo quyết định của Ủy ban thường vụ Quốc hội.</w:t>
      </w:r>
    </w:p>
    <w:p w14:paraId="3C9AD9EA" w14:textId="77777777" w:rsidR="001A04E2" w:rsidRPr="001A04E2" w:rsidRDefault="001A04E2" w:rsidP="001A04E2">
      <w:pPr>
        <w:rPr>
          <w:rFonts w:ascii="Times New Roman" w:hAnsi="Times New Roman" w:cs="Times New Roman"/>
        </w:rPr>
      </w:pPr>
      <w:r w:rsidRPr="001A04E2">
        <w:rPr>
          <w:rFonts w:ascii="Times New Roman" w:hAnsi="Times New Roman" w:cs="Times New Roman"/>
          <w:b/>
          <w:bCs/>
        </w:rPr>
        <w:t>Điều 3. Trách nhiệm thi hành</w:t>
      </w:r>
    </w:p>
    <w:p w14:paraId="1BA6A9D2" w14:textId="77777777" w:rsidR="001A04E2" w:rsidRPr="001A04E2" w:rsidRDefault="001A04E2" w:rsidP="001A04E2">
      <w:pPr>
        <w:rPr>
          <w:rFonts w:ascii="Times New Roman" w:hAnsi="Times New Roman" w:cs="Times New Roman"/>
        </w:rPr>
      </w:pPr>
      <w:r w:rsidRPr="001A04E2">
        <w:rPr>
          <w:rFonts w:ascii="Times New Roman" w:hAnsi="Times New Roman" w:cs="Times New Roman"/>
        </w:rPr>
        <w:lastRenderedPageBreak/>
        <w:t>1. Bộ Tài chính chịu trách nhiệm hướng dẫn thực hiện trích lập và sử dụng nguồn kinh phí 2% số tiền do Kiểm toán Nhà nước phát hiện và kiến nghị.</w:t>
      </w:r>
    </w:p>
    <w:p w14:paraId="63CD9F86" w14:textId="77777777" w:rsidR="001A04E2" w:rsidRPr="001A04E2" w:rsidRDefault="001A04E2" w:rsidP="001A04E2">
      <w:pPr>
        <w:rPr>
          <w:rFonts w:ascii="Times New Roman" w:hAnsi="Times New Roman" w:cs="Times New Roman"/>
        </w:rPr>
      </w:pPr>
      <w:r w:rsidRPr="001A04E2">
        <w:rPr>
          <w:rFonts w:ascii="Times New Roman" w:hAnsi="Times New Roman" w:cs="Times New Roman"/>
        </w:rPr>
        <w:t>2. Các Bộ trưởng, Thủ trưởng cơ quan ngang Bộ, Thủ trưởng cơ quan thuộc Chính phủ, Chủ tịch Ủy ban nhân dân các tỉnh, thành phố trực thuộc Trung ương và Tổng Kiểm toán Nhà nước chịu trách nhiệm thi hành Nghị định này.</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1A04E2" w:rsidRPr="001A04E2" w14:paraId="44AC1668" w14:textId="77777777" w:rsidTr="001A04E2">
        <w:trPr>
          <w:tblCellSpacing w:w="0" w:type="dxa"/>
        </w:trPr>
        <w:tc>
          <w:tcPr>
            <w:tcW w:w="4428" w:type="dxa"/>
            <w:shd w:val="clear" w:color="auto" w:fill="FFFFFF"/>
            <w:tcMar>
              <w:top w:w="30" w:type="dxa"/>
              <w:left w:w="30" w:type="dxa"/>
              <w:bottom w:w="30" w:type="dxa"/>
              <w:right w:w="30" w:type="dxa"/>
            </w:tcMar>
            <w:vAlign w:val="center"/>
            <w:hideMark/>
          </w:tcPr>
          <w:p w14:paraId="626DC765" w14:textId="77777777" w:rsidR="001A04E2" w:rsidRPr="001A04E2" w:rsidRDefault="001A04E2" w:rsidP="001A04E2">
            <w:pPr>
              <w:rPr>
                <w:rFonts w:ascii="Times New Roman" w:hAnsi="Times New Roman" w:cs="Times New Roman"/>
              </w:rPr>
            </w:pPr>
          </w:p>
          <w:p w14:paraId="2887673A" w14:textId="77777777" w:rsidR="001A04E2" w:rsidRPr="001A04E2" w:rsidRDefault="001A04E2" w:rsidP="001A04E2">
            <w:pPr>
              <w:rPr>
                <w:rFonts w:ascii="Times New Roman" w:hAnsi="Times New Roman" w:cs="Times New Roman"/>
              </w:rPr>
            </w:pPr>
            <w:r w:rsidRPr="001A04E2">
              <w:rPr>
                <w:rFonts w:ascii="Times New Roman" w:hAnsi="Times New Roman" w:cs="Times New Roman"/>
                <w:b/>
                <w:bCs/>
                <w:i/>
                <w:iCs/>
              </w:rPr>
              <w:t>Nơi nhận:</w:t>
            </w:r>
            <w:r w:rsidRPr="001A04E2">
              <w:rPr>
                <w:rFonts w:ascii="Times New Roman" w:hAnsi="Times New Roman" w:cs="Times New Roman"/>
              </w:rPr>
              <w:br/>
              <w:t>- Ban Bí thư Trung ương Đảng;</w:t>
            </w:r>
            <w:r w:rsidRPr="001A04E2">
              <w:rPr>
                <w:rFonts w:ascii="Times New Roman" w:hAnsi="Times New Roman" w:cs="Times New Roman"/>
              </w:rPr>
              <w:br/>
              <w:t>- Thủ tướng, các Phó Thủ tướng Chính phủ;</w:t>
            </w:r>
            <w:r w:rsidRPr="001A04E2">
              <w:rPr>
                <w:rFonts w:ascii="Times New Roman" w:hAnsi="Times New Roman" w:cs="Times New Roman"/>
              </w:rPr>
              <w:br/>
              <w:t>- Các Bộ, cơ quan ngang Bộ, cơ quan thuộc CP;</w:t>
            </w:r>
            <w:r w:rsidRPr="001A04E2">
              <w:rPr>
                <w:rFonts w:ascii="Times New Roman" w:hAnsi="Times New Roman" w:cs="Times New Roman"/>
              </w:rPr>
              <w:br/>
              <w:t>- VP BCĐ TW về phòng, chống tham nhũng;</w:t>
            </w:r>
            <w:r w:rsidRPr="001A04E2">
              <w:rPr>
                <w:rFonts w:ascii="Times New Roman" w:hAnsi="Times New Roman" w:cs="Times New Roman"/>
              </w:rPr>
              <w:br/>
              <w:t>- HĐND, UBND các tỉnh, TP trực thuộc TW;</w:t>
            </w:r>
            <w:r w:rsidRPr="001A04E2">
              <w:rPr>
                <w:rFonts w:ascii="Times New Roman" w:hAnsi="Times New Roman" w:cs="Times New Roman"/>
              </w:rPr>
              <w:br/>
              <w:t>- Văn phòng Trung ương và các Ban của Đảng;</w:t>
            </w:r>
            <w:r w:rsidRPr="001A04E2">
              <w:rPr>
                <w:rFonts w:ascii="Times New Roman" w:hAnsi="Times New Roman" w:cs="Times New Roman"/>
              </w:rPr>
              <w:br/>
              <w:t>- Văn phòng Chủ tịch nước;</w:t>
            </w:r>
            <w:r w:rsidRPr="001A04E2">
              <w:rPr>
                <w:rFonts w:ascii="Times New Roman" w:hAnsi="Times New Roman" w:cs="Times New Roman"/>
              </w:rPr>
              <w:br/>
              <w:t>- Hội đồng Dân tộc và các Ủy ban của Quốc hội;</w:t>
            </w:r>
            <w:r w:rsidRPr="001A04E2">
              <w:rPr>
                <w:rFonts w:ascii="Times New Roman" w:hAnsi="Times New Roman" w:cs="Times New Roman"/>
              </w:rPr>
              <w:br/>
              <w:t>- Văn phòng Quốc hội;</w:t>
            </w:r>
            <w:r w:rsidRPr="001A04E2">
              <w:rPr>
                <w:rFonts w:ascii="Times New Roman" w:hAnsi="Times New Roman" w:cs="Times New Roman"/>
              </w:rPr>
              <w:br/>
              <w:t>- Tòa án nhân dân tối cao;</w:t>
            </w:r>
            <w:r w:rsidRPr="001A04E2">
              <w:rPr>
                <w:rFonts w:ascii="Times New Roman" w:hAnsi="Times New Roman" w:cs="Times New Roman"/>
              </w:rPr>
              <w:br/>
              <w:t>- Viện kiểm sát nhân dân tối cao;</w:t>
            </w:r>
            <w:r w:rsidRPr="001A04E2">
              <w:rPr>
                <w:rFonts w:ascii="Times New Roman" w:hAnsi="Times New Roman" w:cs="Times New Roman"/>
              </w:rPr>
              <w:br/>
              <w:t>- Kiểm toán Nhà nước;</w:t>
            </w:r>
            <w:r w:rsidRPr="001A04E2">
              <w:rPr>
                <w:rFonts w:ascii="Times New Roman" w:hAnsi="Times New Roman" w:cs="Times New Roman"/>
              </w:rPr>
              <w:br/>
              <w:t>- Ủy ban Giám sát tài chính Quốc gia;</w:t>
            </w:r>
            <w:r w:rsidRPr="001A04E2">
              <w:rPr>
                <w:rFonts w:ascii="Times New Roman" w:hAnsi="Times New Roman" w:cs="Times New Roman"/>
              </w:rPr>
              <w:br/>
              <w:t>- Ngân hàng Chính sách Xã hội;</w:t>
            </w:r>
            <w:r w:rsidRPr="001A04E2">
              <w:rPr>
                <w:rFonts w:ascii="Times New Roman" w:hAnsi="Times New Roman" w:cs="Times New Roman"/>
              </w:rPr>
              <w:br/>
              <w:t>- Ngân hàng Phát triển Việt Nam;</w:t>
            </w:r>
            <w:r w:rsidRPr="001A04E2">
              <w:rPr>
                <w:rFonts w:ascii="Times New Roman" w:hAnsi="Times New Roman" w:cs="Times New Roman"/>
              </w:rPr>
              <w:br/>
              <w:t>- UBTW Mặt trận Tổ quốc Việt Nam;</w:t>
            </w:r>
            <w:r w:rsidRPr="001A04E2">
              <w:rPr>
                <w:rFonts w:ascii="Times New Roman" w:hAnsi="Times New Roman" w:cs="Times New Roman"/>
              </w:rPr>
              <w:br/>
              <w:t>- Cơ quan Trung ương của các đoàn thể;</w:t>
            </w:r>
            <w:r w:rsidRPr="001A04E2">
              <w:rPr>
                <w:rFonts w:ascii="Times New Roman" w:hAnsi="Times New Roman" w:cs="Times New Roman"/>
              </w:rPr>
              <w:br/>
              <w:t>- VPCP: BTCN, các PCN, Cổng TTĐT, các Vụ, Cục, đơn vị trực thuộc, Công báo;</w:t>
            </w:r>
            <w:r w:rsidRPr="001A04E2">
              <w:rPr>
                <w:rFonts w:ascii="Times New Roman" w:hAnsi="Times New Roman" w:cs="Times New Roman"/>
              </w:rPr>
              <w:br/>
              <w:t>- Lưu: Văn thư, KGVX (5b)</w:t>
            </w:r>
          </w:p>
        </w:tc>
        <w:tc>
          <w:tcPr>
            <w:tcW w:w="4428" w:type="dxa"/>
            <w:shd w:val="clear" w:color="auto" w:fill="FFFFFF"/>
            <w:tcMar>
              <w:top w:w="30" w:type="dxa"/>
              <w:left w:w="30" w:type="dxa"/>
              <w:bottom w:w="30" w:type="dxa"/>
              <w:right w:w="30" w:type="dxa"/>
            </w:tcMar>
            <w:vAlign w:val="center"/>
            <w:hideMark/>
          </w:tcPr>
          <w:p w14:paraId="6D8FE75F" w14:textId="77777777" w:rsidR="001A04E2" w:rsidRPr="001A04E2" w:rsidRDefault="001A04E2" w:rsidP="001A04E2">
            <w:pPr>
              <w:jc w:val="center"/>
              <w:rPr>
                <w:rFonts w:ascii="Times New Roman" w:hAnsi="Times New Roman" w:cs="Times New Roman"/>
              </w:rPr>
            </w:pPr>
            <w:r w:rsidRPr="001A04E2">
              <w:rPr>
                <w:rFonts w:ascii="Times New Roman" w:hAnsi="Times New Roman" w:cs="Times New Roman"/>
                <w:b/>
                <w:bCs/>
              </w:rPr>
              <w:t>TM. CHÍNH PHỦ</w:t>
            </w:r>
            <w:r w:rsidRPr="001A04E2">
              <w:rPr>
                <w:rFonts w:ascii="Times New Roman" w:hAnsi="Times New Roman" w:cs="Times New Roman"/>
                <w:b/>
                <w:bCs/>
              </w:rPr>
              <w:br/>
              <w:t>THỦ TƯỚNG</w:t>
            </w:r>
            <w:r w:rsidRPr="001A04E2">
              <w:rPr>
                <w:rFonts w:ascii="Times New Roman" w:hAnsi="Times New Roman" w:cs="Times New Roman"/>
                <w:b/>
                <w:bCs/>
              </w:rPr>
              <w:br/>
            </w:r>
            <w:r w:rsidRPr="001A04E2">
              <w:rPr>
                <w:rFonts w:ascii="Times New Roman" w:hAnsi="Times New Roman" w:cs="Times New Roman"/>
                <w:b/>
                <w:bCs/>
              </w:rPr>
              <w:br/>
            </w:r>
            <w:r w:rsidRPr="001A04E2">
              <w:rPr>
                <w:rFonts w:ascii="Times New Roman" w:hAnsi="Times New Roman" w:cs="Times New Roman"/>
                <w:b/>
                <w:bCs/>
              </w:rPr>
              <w:br/>
            </w:r>
            <w:r w:rsidRPr="001A04E2">
              <w:rPr>
                <w:rFonts w:ascii="Times New Roman" w:hAnsi="Times New Roman" w:cs="Times New Roman"/>
                <w:b/>
                <w:bCs/>
              </w:rPr>
              <w:br/>
            </w:r>
            <w:r w:rsidRPr="001A04E2">
              <w:rPr>
                <w:rFonts w:ascii="Times New Roman" w:hAnsi="Times New Roman" w:cs="Times New Roman"/>
                <w:b/>
                <w:bCs/>
              </w:rPr>
              <w:br/>
              <w:t>Nguyễn Tấn Dũng</w:t>
            </w:r>
          </w:p>
        </w:tc>
      </w:tr>
    </w:tbl>
    <w:p w14:paraId="73A0102D" w14:textId="77777777" w:rsidR="001A04E2" w:rsidRPr="001A04E2" w:rsidRDefault="001A04E2">
      <w:pPr>
        <w:rPr>
          <w:rFonts w:ascii="Times New Roman" w:hAnsi="Times New Roman" w:cs="Times New Roman"/>
        </w:rPr>
      </w:pPr>
    </w:p>
    <w:sectPr w:rsidR="001A04E2" w:rsidRPr="001A04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4E2"/>
    <w:rsid w:val="001A04E2"/>
    <w:rsid w:val="00CD19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7DA7F"/>
  <w15:chartTrackingRefBased/>
  <w15:docId w15:val="{B577F17A-5D93-48FE-A298-B380F3E1D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04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04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04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04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04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04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04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04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04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04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04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04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04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04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04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04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04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04E2"/>
    <w:rPr>
      <w:rFonts w:eastAsiaTheme="majorEastAsia" w:cstheme="majorBidi"/>
      <w:color w:val="272727" w:themeColor="text1" w:themeTint="D8"/>
    </w:rPr>
  </w:style>
  <w:style w:type="paragraph" w:styleId="Title">
    <w:name w:val="Title"/>
    <w:basedOn w:val="Normal"/>
    <w:next w:val="Normal"/>
    <w:link w:val="TitleChar"/>
    <w:uiPriority w:val="10"/>
    <w:qFormat/>
    <w:rsid w:val="001A04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04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04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04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04E2"/>
    <w:pPr>
      <w:spacing w:before="160"/>
      <w:jc w:val="center"/>
    </w:pPr>
    <w:rPr>
      <w:i/>
      <w:iCs/>
      <w:color w:val="404040" w:themeColor="text1" w:themeTint="BF"/>
    </w:rPr>
  </w:style>
  <w:style w:type="character" w:customStyle="1" w:styleId="QuoteChar">
    <w:name w:val="Quote Char"/>
    <w:basedOn w:val="DefaultParagraphFont"/>
    <w:link w:val="Quote"/>
    <w:uiPriority w:val="29"/>
    <w:rsid w:val="001A04E2"/>
    <w:rPr>
      <w:i/>
      <w:iCs/>
      <w:color w:val="404040" w:themeColor="text1" w:themeTint="BF"/>
    </w:rPr>
  </w:style>
  <w:style w:type="paragraph" w:styleId="ListParagraph">
    <w:name w:val="List Paragraph"/>
    <w:basedOn w:val="Normal"/>
    <w:uiPriority w:val="34"/>
    <w:qFormat/>
    <w:rsid w:val="001A04E2"/>
    <w:pPr>
      <w:ind w:left="720"/>
      <w:contextualSpacing/>
    </w:pPr>
  </w:style>
  <w:style w:type="character" w:styleId="IntenseEmphasis">
    <w:name w:val="Intense Emphasis"/>
    <w:basedOn w:val="DefaultParagraphFont"/>
    <w:uiPriority w:val="21"/>
    <w:qFormat/>
    <w:rsid w:val="001A04E2"/>
    <w:rPr>
      <w:i/>
      <w:iCs/>
      <w:color w:val="0F4761" w:themeColor="accent1" w:themeShade="BF"/>
    </w:rPr>
  </w:style>
  <w:style w:type="paragraph" w:styleId="IntenseQuote">
    <w:name w:val="Intense Quote"/>
    <w:basedOn w:val="Normal"/>
    <w:next w:val="Normal"/>
    <w:link w:val="IntenseQuoteChar"/>
    <w:uiPriority w:val="30"/>
    <w:qFormat/>
    <w:rsid w:val="001A04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04E2"/>
    <w:rPr>
      <w:i/>
      <w:iCs/>
      <w:color w:val="0F4761" w:themeColor="accent1" w:themeShade="BF"/>
    </w:rPr>
  </w:style>
  <w:style w:type="character" w:styleId="IntenseReference">
    <w:name w:val="Intense Reference"/>
    <w:basedOn w:val="DefaultParagraphFont"/>
    <w:uiPriority w:val="32"/>
    <w:qFormat/>
    <w:rsid w:val="001A04E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2269719">
      <w:bodyDiv w:val="1"/>
      <w:marLeft w:val="0"/>
      <w:marRight w:val="0"/>
      <w:marTop w:val="0"/>
      <w:marBottom w:val="0"/>
      <w:divBdr>
        <w:top w:val="none" w:sz="0" w:space="0" w:color="auto"/>
        <w:left w:val="none" w:sz="0" w:space="0" w:color="auto"/>
        <w:bottom w:val="none" w:sz="0" w:space="0" w:color="auto"/>
        <w:right w:val="none" w:sz="0" w:space="0" w:color="auto"/>
      </w:divBdr>
    </w:div>
    <w:div w:id="179289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777</Words>
  <Characters>4429</Characters>
  <Application>Microsoft Office Word</Application>
  <DocSecurity>0</DocSecurity>
  <Lines>36</Lines>
  <Paragraphs>10</Paragraphs>
  <ScaleCrop>false</ScaleCrop>
  <Company/>
  <LinksUpToDate>false</LinksUpToDate>
  <CharactersWithSpaces>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2024-12-21T14:07:00Z</dcterms:created>
  <dcterms:modified xsi:type="dcterms:W3CDTF">2024-12-21T14:08:00Z</dcterms:modified>
</cp:coreProperties>
</file>