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tblCellMar>
          <w:left w:w="0" w:type="dxa"/>
          <w:right w:w="0" w:type="dxa"/>
        </w:tblCellMar>
        <w:tblLook w:val="04A0" w:firstRow="1" w:lastRow="0" w:firstColumn="1" w:lastColumn="0" w:noHBand="0" w:noVBand="1"/>
      </w:tblPr>
      <w:tblGrid>
        <w:gridCol w:w="3000"/>
        <w:gridCol w:w="6360"/>
      </w:tblGrid>
      <w:tr w:rsidR="00DF0580" w:rsidRPr="00DF0580" w14:paraId="325F79EF" w14:textId="77777777" w:rsidTr="00DF0580">
        <w:trPr>
          <w:tblCellSpacing w:w="0" w:type="dxa"/>
        </w:trPr>
        <w:tc>
          <w:tcPr>
            <w:tcW w:w="3038" w:type="dxa"/>
            <w:tcMar>
              <w:top w:w="30" w:type="dxa"/>
              <w:left w:w="30" w:type="dxa"/>
              <w:bottom w:w="30" w:type="dxa"/>
              <w:right w:w="30" w:type="dxa"/>
            </w:tcMar>
            <w:vAlign w:val="center"/>
            <w:hideMark/>
          </w:tcPr>
          <w:p w14:paraId="7BE53FEC"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CHÍNH PHỦ</w:t>
            </w:r>
            <w:r w:rsidRPr="00DF0580">
              <w:rPr>
                <w:rFonts w:ascii="Times New Roman" w:hAnsi="Times New Roman" w:cs="Times New Roman"/>
                <w:b/>
                <w:bCs/>
              </w:rPr>
              <w:br/>
              <w:t>-----</w:t>
            </w:r>
          </w:p>
        </w:tc>
        <w:tc>
          <w:tcPr>
            <w:tcW w:w="6486" w:type="dxa"/>
            <w:tcMar>
              <w:top w:w="30" w:type="dxa"/>
              <w:left w:w="30" w:type="dxa"/>
              <w:bottom w:w="30" w:type="dxa"/>
              <w:right w:w="30" w:type="dxa"/>
            </w:tcMar>
            <w:vAlign w:val="center"/>
            <w:hideMark/>
          </w:tcPr>
          <w:p w14:paraId="24D249A1"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CỘNG HÒA XÃ HỘI CHỦ NGHĨA VIỆT NAM</w:t>
            </w:r>
            <w:r w:rsidRPr="00DF0580">
              <w:rPr>
                <w:rFonts w:ascii="Times New Roman" w:hAnsi="Times New Roman" w:cs="Times New Roman"/>
                <w:b/>
                <w:bCs/>
              </w:rPr>
              <w:br/>
              <w:t>Độc lập - Tự do - Hạnh phúc</w:t>
            </w:r>
            <w:r w:rsidRPr="00DF0580">
              <w:rPr>
                <w:rFonts w:ascii="Times New Roman" w:hAnsi="Times New Roman" w:cs="Times New Roman"/>
                <w:b/>
                <w:bCs/>
              </w:rPr>
              <w:br/>
              <w:t>--------</w:t>
            </w:r>
          </w:p>
        </w:tc>
      </w:tr>
      <w:tr w:rsidR="00DF0580" w:rsidRPr="00DF0580" w14:paraId="6249C9A4" w14:textId="77777777" w:rsidTr="00DF0580">
        <w:trPr>
          <w:tblCellSpacing w:w="0" w:type="dxa"/>
        </w:trPr>
        <w:tc>
          <w:tcPr>
            <w:tcW w:w="3038" w:type="dxa"/>
            <w:tcMar>
              <w:top w:w="30" w:type="dxa"/>
              <w:left w:w="30" w:type="dxa"/>
              <w:bottom w:w="30" w:type="dxa"/>
              <w:right w:w="30" w:type="dxa"/>
            </w:tcMar>
            <w:vAlign w:val="center"/>
            <w:hideMark/>
          </w:tcPr>
          <w:p w14:paraId="13D5948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Số: 14/2007/NĐ-CP</w:t>
            </w:r>
          </w:p>
        </w:tc>
        <w:tc>
          <w:tcPr>
            <w:tcW w:w="6486" w:type="dxa"/>
            <w:tcMar>
              <w:top w:w="30" w:type="dxa"/>
              <w:left w:w="30" w:type="dxa"/>
              <w:bottom w:w="30" w:type="dxa"/>
              <w:right w:w="30" w:type="dxa"/>
            </w:tcMar>
            <w:vAlign w:val="center"/>
            <w:hideMark/>
          </w:tcPr>
          <w:p w14:paraId="03AEC1B4" w14:textId="77777777" w:rsidR="00DF0580" w:rsidRPr="00DF0580" w:rsidRDefault="00DF0580" w:rsidP="00DF0580">
            <w:pPr>
              <w:jc w:val="right"/>
              <w:rPr>
                <w:rFonts w:ascii="Times New Roman" w:hAnsi="Times New Roman" w:cs="Times New Roman"/>
              </w:rPr>
            </w:pPr>
            <w:r w:rsidRPr="00DF0580">
              <w:rPr>
                <w:rFonts w:ascii="Times New Roman" w:hAnsi="Times New Roman" w:cs="Times New Roman"/>
                <w:i/>
                <w:iCs/>
              </w:rPr>
              <w:t>Hà Nội, ngày 19 tháng 01 năm 2007</w:t>
            </w:r>
          </w:p>
        </w:tc>
      </w:tr>
    </w:tbl>
    <w:p w14:paraId="43C97BB5" w14:textId="77777777" w:rsidR="00DF0580" w:rsidRPr="00DF0580" w:rsidRDefault="00DF0580" w:rsidP="00DF0580">
      <w:pPr>
        <w:rPr>
          <w:rFonts w:ascii="Times New Roman" w:hAnsi="Times New Roman" w:cs="Times New Roman"/>
          <w:b/>
          <w:bCs/>
        </w:rPr>
      </w:pPr>
    </w:p>
    <w:p w14:paraId="239BB482"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NGHỊ ĐỊNH</w:t>
      </w:r>
    </w:p>
    <w:p w14:paraId="2768AC54"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rPr>
        <w:t>QUY ĐỊNH CHI TIẾT THI HÀNH MỘT SỐ ĐIỀU CỦA LUẬT CHỨNG KHOÁN</w:t>
      </w:r>
    </w:p>
    <w:p w14:paraId="75A7E8D4"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CHÍNH PHỦ</w:t>
      </w:r>
    </w:p>
    <w:p w14:paraId="459C16CF" w14:textId="77777777" w:rsidR="00DF0580" w:rsidRPr="00DF0580" w:rsidRDefault="00DF0580" w:rsidP="00DF0580">
      <w:pPr>
        <w:rPr>
          <w:rFonts w:ascii="Times New Roman" w:hAnsi="Times New Roman" w:cs="Times New Roman"/>
        </w:rPr>
      </w:pPr>
      <w:r w:rsidRPr="00DF0580">
        <w:rPr>
          <w:rFonts w:ascii="Times New Roman" w:hAnsi="Times New Roman" w:cs="Times New Roman"/>
          <w:i/>
          <w:iCs/>
        </w:rPr>
        <w:t>Căn cứ Luật Tổ chức Chính phủ ngày 25 tháng 12 năm 2001;</w:t>
      </w:r>
      <w:r w:rsidRPr="00DF0580">
        <w:rPr>
          <w:rFonts w:ascii="Times New Roman" w:hAnsi="Times New Roman" w:cs="Times New Roman"/>
          <w:i/>
          <w:iCs/>
        </w:rPr>
        <w:br/>
        <w:t>Căn cứ Luật Chứng khoán ngày 29 tháng 6 năm 2006;</w:t>
      </w:r>
      <w:r w:rsidRPr="00DF0580">
        <w:rPr>
          <w:rFonts w:ascii="Times New Roman" w:hAnsi="Times New Roman" w:cs="Times New Roman"/>
          <w:i/>
          <w:iCs/>
        </w:rPr>
        <w:br/>
        <w:t>Theo đề nghị của Bộ trưởng Bộ Tài chính,</w:t>
      </w:r>
    </w:p>
    <w:p w14:paraId="1023DE8A"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NGHỊ ĐỊNH:</w:t>
      </w:r>
    </w:p>
    <w:p w14:paraId="4B1D17B8"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Chương 1:</w:t>
      </w:r>
    </w:p>
    <w:p w14:paraId="3623C18A"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NHỮNG QUY ĐỊNH CHUNG</w:t>
      </w:r>
    </w:p>
    <w:p w14:paraId="14C4A0DB"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 Phạm vi điều chỉnh</w:t>
      </w:r>
    </w:p>
    <w:p w14:paraId="565B9D3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Nghị định này quy định chi tiết thi hành một số điều của Luật Chứng khoán về chào bán chứng khoán ra công chúng, niêm yết chứng khoán, công ty chứng khoán, công ty quản lý quỹ và công ty đầu tư chứng khoán.</w:t>
      </w:r>
    </w:p>
    <w:p w14:paraId="13AC2965"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 Giải thích thuật ngữ</w:t>
      </w:r>
    </w:p>
    <w:p w14:paraId="4EBCC15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Đại diện người sở hữu trái phiếu là thành viên Trung tâm lưu ký chứng khoán được ủy quyền nắm giữ trái phiếu và đại diện cho quyền lợi của chủ sở hữu trái phiếu.</w:t>
      </w:r>
    </w:p>
    <w:p w14:paraId="3A50E7B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Nước nguyên xứ là quốc gia hoặc vùng lãnh thổ nơi pháp nhân nước ngoài được thành lập.</w:t>
      </w:r>
    </w:p>
    <w:p w14:paraId="4CD52BA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Giá trị tài sản ròng của quỹ</w:t>
      </w:r>
      <w:r w:rsidRPr="00DF0580">
        <w:rPr>
          <w:rFonts w:ascii="Times New Roman" w:hAnsi="Times New Roman" w:cs="Times New Roman"/>
          <w:b/>
          <w:bCs/>
        </w:rPr>
        <w:t> </w:t>
      </w:r>
      <w:r w:rsidRPr="00DF0580">
        <w:rPr>
          <w:rFonts w:ascii="Times New Roman" w:hAnsi="Times New Roman" w:cs="Times New Roman"/>
        </w:rPr>
        <w:t>là tổng giá trị các tài sản của quỹ trừ đi tổng giá trị nợ phải trả của quỹ.</w:t>
      </w:r>
    </w:p>
    <w:p w14:paraId="28F92C1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Hợp đồng quản lý đầu tư là hợp đồng ký kết giữa công ty đầu tư chứng khoán hoặc tổ chức, cá nhân trong nước và ngoài nước với công ty quản lý quỹ, uỷ thác cho công ty quản lý quỹ quản lý đầu tư tài sản của mình.</w:t>
      </w:r>
    </w:p>
    <w:p w14:paraId="7A1C660F"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Chương 2:</w:t>
      </w:r>
    </w:p>
    <w:p w14:paraId="2E843E25"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CHÀO BÁN CHỨNG KHOÁN RA CÔNG CHÚNG</w:t>
      </w:r>
    </w:p>
    <w:p w14:paraId="2250CC1D"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3. Hình thức chào bán chứng khoán ra công chúng</w:t>
      </w:r>
    </w:p>
    <w:p w14:paraId="10B330A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1. Chào bán cổ phiếu, chứng chỉ quỹ lần đầu ra công chúng bao gồm:</w:t>
      </w:r>
    </w:p>
    <w:p w14:paraId="455D5DE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Chào bán cổ phiếu, chứng chỉ quỹ lần đầu ra công chúng để huy động vốn cho tổ chức phát hành;</w:t>
      </w:r>
    </w:p>
    <w:p w14:paraId="29E7BFA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Chào bán cổ phiếu lần đầu ra công chúng để trở thành công ty đại chúng thông qua thay đổi cơ cấu sở hữu nhưng không làm tăng vốn điều lệ của tổ chức phát hành.</w:t>
      </w:r>
    </w:p>
    <w:p w14:paraId="3AB062F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Chào bán thêm cổ phiếu, chứng chỉ quỹ ra công chúng bao gồm:</w:t>
      </w:r>
    </w:p>
    <w:p w14:paraId="1BD1ED9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Công ty đại chúng chào bán thêm cổ phiếu ra công chúng hoặc chào bán quyền mua cổ phần cho cổ đông hiện hữu để tăng vốn điều lệ;</w:t>
      </w:r>
    </w:p>
    <w:p w14:paraId="5F94420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Công ty đại chúng chào bán tiếp cổ phiếu ra công chúng để thay đổi cơ cấu sở hữu nhưng không làm tăng vốn điều lệ;</w:t>
      </w:r>
    </w:p>
    <w:p w14:paraId="55B5B24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Công ty quản lý quỹ chào bán thêm chứng chỉ quỹ đóng ra công chúng; công ty đầu tư chứng khoán chào bán thêm cổ phiếu ra công chúng.</w:t>
      </w:r>
    </w:p>
    <w:p w14:paraId="368610C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Chào bán trái phiếu ra công chúng.</w:t>
      </w:r>
    </w:p>
    <w:p w14:paraId="503FB110"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4. Điều kiện chào bán cổ phiếu lần đầu ra công chúng của một số loại hình doanh nghiệp</w:t>
      </w:r>
    </w:p>
    <w:p w14:paraId="367880D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Đối với doanh nghiệp 100% vốn nhà nước chuyển đổi thành công ty cổ phần kết hợp chào bán cổ phiếu ra công chúng thì thực hiện theo quy định của pháp luật về việc chuyển công ty nhà nước thành công ty cổ phần.</w:t>
      </w:r>
    </w:p>
    <w:p w14:paraId="47F288C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Đối với doanh nghiệp có vốn đầu tư nước ngoài chuyển đổi thành công ty cổ phần kết hợp chào bán cổ phiếu ra công chúng:</w:t>
      </w:r>
    </w:p>
    <w:p w14:paraId="3E75EC4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Đáp ứng điều kiện quy định tại điểm a và b khoản 1 Điều 12 Luật Chứng khoán;</w:t>
      </w:r>
    </w:p>
    <w:p w14:paraId="4CF5F2D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phương án phát hành và phương án sử dụng vốn thu được từ đợt chào bán được chủ doanh nghiệp 100% vốn nước ngoài hoặc Hội đồng quản trị doanh nghiệp liên doanh thông qua;</w:t>
      </w:r>
    </w:p>
    <w:p w14:paraId="127167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công ty chứng khoán tư vấn trong việc lập hồ sơ chào bán cổ phiếu.</w:t>
      </w:r>
    </w:p>
    <w:p w14:paraId="23A5846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Đối với doanh nghiệp có vốn đầu tư nước ngoài đã chuyển đổi thành công ty cổ phần:</w:t>
      </w:r>
    </w:p>
    <w:p w14:paraId="1FD4DC2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Đáp ứng các điều kiện quy định tại khoản 1 Điều 12 Luật Chứng khoán;</w:t>
      </w:r>
    </w:p>
    <w:p w14:paraId="440E864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Đáp ứng điều kiện quy định tại điểm c khoản 2 Điều này.</w:t>
      </w:r>
    </w:p>
    <w:p w14:paraId="7C414D6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Đối với doanh nghiệp thành lập mới thuộc lĩnh vực cơ sở hạ tầng:</w:t>
      </w:r>
    </w:p>
    <w:p w14:paraId="7042F71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doanh nghiệp làm chủ đầu tư xây dựng các công trình cơ sở hạ tầng thuộc đề án phát triển kinh tế - xã hội của các Bộ, ngành và các tỉnh, thành phố trực thuộc trung ương;</w:t>
      </w:r>
    </w:p>
    <w:p w14:paraId="540E915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dự án đầu tư được cấp có thẩm quyền phê duyệt;</w:t>
      </w:r>
    </w:p>
    <w:p w14:paraId="4DEB6C6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c) Có cam kết chịu trách nhiệm liên đới của Hội đồng quản trị hoặc các cổ đông sáng lập đối với phương án phát hành và phương án sử dụng vốn thu được từ đợt chào bán;</w:t>
      </w:r>
    </w:p>
    <w:p w14:paraId="5BABBB6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Có tổ chức bảo lãnh phát hành;</w:t>
      </w:r>
    </w:p>
    <w:p w14:paraId="66408F5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Có ngân hàng giám sát việc sử dụng vốn thu được từ đợt chào bán.</w:t>
      </w:r>
    </w:p>
    <w:p w14:paraId="55C8F12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Đối với doanh nghiệp thành lập mới thuộc lĩnh vực công nghệ cao:</w:t>
      </w:r>
    </w:p>
    <w:p w14:paraId="18D81D2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doanh nghiệp hoạt động trong lĩnh vực công nghệ cao được khuyến khích đầu tư theo quy định của pháp luật;</w:t>
      </w:r>
    </w:p>
    <w:p w14:paraId="35E2BBD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Đáp ứng điều kiện quy định tại các điểm b, c, d và đ khoản 4 Điều này.</w:t>
      </w:r>
    </w:p>
    <w:p w14:paraId="564D88D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Công ty đầu tư chứng khoán chào bán chứng khoán ra công chúng thực hiện theo quy định tại chương V Nghị định này.</w:t>
      </w:r>
    </w:p>
    <w:p w14:paraId="77886AFC"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5. Điều kiện chào bán các loại chứng khoán khác</w:t>
      </w:r>
    </w:p>
    <w:p w14:paraId="477D4A8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Công ty cổ phần chào bán trái phiếu chuyển đổi, trái phiếu có kèm theo chứng quyền hoặc chứng quyền kèm theo cổ phiếu ưu đãi ra công chúng phải đáp ứng các điều kiện sau đây:</w:t>
      </w:r>
    </w:p>
    <w:p w14:paraId="2CA1A03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Các điều kiện quy định tại điểm a, b và d khoản 2 Điều 12 Luật Chứng khoán;</w:t>
      </w:r>
    </w:p>
    <w:p w14:paraId="4F8C697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phương án phát hành, phương án sử dụng vốn thu được từ đợt chào bán, kế hoạch phát hành số cổ phiếu cần thiết cho việc chuyển đổi được Đại hội đồng cổ đông thông qua. Phương án chuyển đổi bao gồm điều kiện, thời hạn chuyển đổi, tỷ lệ chuyển đổi, phương pháp tính và các điều kiện khác được xác định ngay trong phương án phát hành.</w:t>
      </w:r>
    </w:p>
    <w:p w14:paraId="58B80F3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Tổ chức phát hành thực hiện chào bán trái phiếu có bảo đảm ra công chúng theo một trong hai phương thức bảo đảm bằng bảo lãnh thanh toán hoặc bảo đảm bằng tài sản phải đáp ứng các điều kiện sau đây:</w:t>
      </w:r>
    </w:p>
    <w:p w14:paraId="282CA84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Các điều kiện quy định tại khoản 2 Điều 12 Luật Chứng khoán;</w:t>
      </w:r>
    </w:p>
    <w:p w14:paraId="5440192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cam kết bảo lãnh thanh toán kèm theo tài liệu chứng minh năng lực tài chính của tổ chức bảo lãnh trong trường hợp bảo đảm bằng bảo lãnh thanh toán hoặc có tài sản đủ giá trị thanh toán trái phiếu trong trường hợp bảo đảm bằng tài sản. Giá trị tài sản dùng để bảo đảm tối thiểu bằng tổng giá trị trái phiếu đăng ký chào bán. Việc định giá tài sản dùng để bảo đảm phải do cơ quan, tổ chức thẩm định giá có thẩm quyền thực hiện và có giá trị không quá 12 tháng kể từ ngày định giá. Tài sản dùng để bảo đảm phải được đăng ký với cơ quan có thẩm quyền theo quy định của pháp luật về giao dịch bảo đảm.</w:t>
      </w:r>
    </w:p>
    <w:p w14:paraId="3A1124C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Quy định này không áp dụng đối với trường hợp tổ chức bảo lãnh thanh toán là Chính phủ hoặc Bộ Tài chính thay mặt Chính phủ bảo lãnh thanh toán theo thẩm quyền.</w:t>
      </w:r>
    </w:p>
    <w:p w14:paraId="3EBD216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c) Tổ chức phát hành phải chỉ định đại diện người sở hữu trái phiếu để giám sát việc thực hiện các cam kết của tổ chức phát hành. Các đối tượng sau đây không được làm đại diện người sở hữu trái phiếu:</w:t>
      </w:r>
    </w:p>
    <w:p w14:paraId="78B6C22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Tổ chức bảo lãnh việc thanh toán nợ của tổ chức phát hành;</w:t>
      </w:r>
    </w:p>
    <w:p w14:paraId="164367A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Cổ đông lớn của tổ chức phát hành;</w:t>
      </w:r>
    </w:p>
    <w:p w14:paraId="32EC338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Tổ chức có cổ đông lớn là tổ chức phát hành;</w:t>
      </w:r>
    </w:p>
    <w:p w14:paraId="2A81B54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Tổ chức có chung cổ đông lớn với tổ chức phát hành;</w:t>
      </w:r>
    </w:p>
    <w:p w14:paraId="4D1472E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Tổ chức có chung người điều hành với tổ chức phát hành hoặc cùng chịu sự kiểm soát của tổ chức khác.</w:t>
      </w:r>
    </w:p>
    <w:p w14:paraId="248A044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Tổ chức phát hành thực hiện chào bán cổ phiếu, trái phiếu ra công chúng chung cho nhiều đợt phải đáp ứng các điều kiện sau đây:</w:t>
      </w:r>
    </w:p>
    <w:p w14:paraId="5DD20BC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Các điều kiện quy định tại khoản 1 hoặc khoản 2 Điều 12 Luật Chứng khoán;</w:t>
      </w:r>
    </w:p>
    <w:p w14:paraId="5E19B24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nhu cầu huy động vốn làm nhiều đợt phù hợp với dự án đầu tư hoặc kế hoạch sản xuất kinh doanh được cấp có thẩm quyền phê duyệt;</w:t>
      </w:r>
    </w:p>
    <w:p w14:paraId="1AD9D68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kế hoạch chào bán trong đó nêu rõ đối tượng, số lượng và thời gian dự kiến chào bán của từng đợt.</w:t>
      </w:r>
    </w:p>
    <w:p w14:paraId="320755A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Tổ chức tín dụng đáp ứng các điều kiện quy định tại điểm a và c khoản 3 Điều này được đăng ký chào bán trái phiếu ra công chúng chung cho nhiều đợt trong 12 tháng.</w:t>
      </w:r>
    </w:p>
    <w:p w14:paraId="5E6EB1E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Bộ Tài chính quy định điều kiện chào bán ra công chúng đối với những trường hợp cụ thể khác căn cứ vào tình hình phát triển của thị trường.</w:t>
      </w:r>
    </w:p>
    <w:p w14:paraId="57AACB05"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6. Chào bán chứng khoán ra nước ngoài</w:t>
      </w:r>
    </w:p>
    <w:p w14:paraId="4E3B673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Tổ chức phát hành thực hiện chào bán chứng khoán ra nước ngoài phải đáp ứng các điều kiện sau đây:</w:t>
      </w:r>
    </w:p>
    <w:p w14:paraId="57F29D9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Không thuộc danh mục ngành nghề mà pháp luật cấm bên nước ngoài tham gia và phải đảm bảo tỷ lệ tham gia của bên nước ngoài theo quy định của pháp luật;</w:t>
      </w:r>
    </w:p>
    <w:p w14:paraId="11956F9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quyết định thông qua việc chào bán chứng khoán ra nước ngoài và phương án sử dụng vốn thu được của Hội đồng quản trị hoặc Đại hội đồng cổ đông (đối với công ty cổ phần),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w:t>
      </w:r>
    </w:p>
    <w:p w14:paraId="2CE5FE3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Đáp ứng các điều kiện chào bán theo quy định của cơ quan có thẩm quyền của nước nơi tổ chức phát hành đăng ký chào bán.</w:t>
      </w:r>
    </w:p>
    <w:p w14:paraId="0E567D7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2. Tối thiểu 10 ngày trước khi gửi hồ sơ đăng ký chào bán chứng khoán ra nước ngoài, tổ chức phát hành phải gửi cho Ủy ban Chứng khoán Nhà nước các tài liệu sau:</w:t>
      </w:r>
    </w:p>
    <w:p w14:paraId="27171C6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Bản sao hồ sơ đăng ký chào bán với cơ quan có thẩm quyền của nước nơi tổ chức phát hành đăng ký chào bán;</w:t>
      </w:r>
    </w:p>
    <w:p w14:paraId="3CA8CE9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Các tài liệu chứng minh đáp ứng đủ điều kiện quy định tại khoản 1 Điều này.</w:t>
      </w:r>
    </w:p>
    <w:p w14:paraId="330B564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Trong thời hạn 10 ngày, sau khi hồ sơ đăng ký chào bán chứng khoán ra nước ngoài có hiệu lực, tổ chức phát hành gửi Ủy ban Chứng khoán Nhà nước bản sao hồ sơ đăng ký chào bán chứng khoán đã được chấp thuận ở nước ngoài và phải công bố ra công chúng các thông tin về đợt chào bán.</w:t>
      </w:r>
    </w:p>
    <w:p w14:paraId="54F96AD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Tổ chức phát hành chào bán chứng khoán ra nước ngoài có các nghĩa vụ sau đây:</w:t>
      </w:r>
    </w:p>
    <w:p w14:paraId="7F8552E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Công bố thông tin theo quy định của pháp luật nước ngoài và pháp luật của Việt Nam;</w:t>
      </w:r>
    </w:p>
    <w:p w14:paraId="38CB92E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Trường hợp tổ chức phát hành chào bán chứng khoán đồng thời ở trong nước và ra nước ngoài, báo cáo tài chính định kỳ phải được lập theo chuẩn mực kế toán quốc tế hoặc theo chuẩn mực kế toán quốc tế và Việt Nam, kèm theo bản giải trình các điểm khác biệt giữa các chuẩn mực kế toán.</w:t>
      </w:r>
    </w:p>
    <w:p w14:paraId="74D0BB4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Trong thời hạn 15 ngày, sau khi kết thúc đợt chào bán, tổ chức phát hành gửi Ủy ban Chứng khoán Nhà nước báo cáo kết quả đợt chào bán.</w:t>
      </w:r>
    </w:p>
    <w:p w14:paraId="06ACA40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Thủ tục chuyển các khoản tiền liên quan đến đợt chào bán chứng khoán ở nước ngoài thực hiện theo quy định của pháp luật về quản lý ngoại hối.</w:t>
      </w:r>
    </w:p>
    <w:p w14:paraId="281E4EE1"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7. Chào bán trái phiếu bằng đồng Việt Nam của tổ chức tài chính quốc tế</w:t>
      </w:r>
    </w:p>
    <w:p w14:paraId="2DC4E48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Điều kiện chào bán trái phiếu bằng đồng Việt Nam</w:t>
      </w:r>
      <w:r w:rsidRPr="00DF0580">
        <w:rPr>
          <w:rFonts w:ascii="Times New Roman" w:hAnsi="Times New Roman" w:cs="Times New Roman"/>
          <w:b/>
          <w:bCs/>
        </w:rPr>
        <w:t> </w:t>
      </w:r>
      <w:r w:rsidRPr="00DF0580">
        <w:rPr>
          <w:rFonts w:ascii="Times New Roman" w:hAnsi="Times New Roman" w:cs="Times New Roman"/>
        </w:rPr>
        <w:t>của tổ chức tài chính quốc tế:</w:t>
      </w:r>
    </w:p>
    <w:p w14:paraId="757F0F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Tổ chức phát hành phải là tổ chức tài chính quốc tế mà Việt Nam là thành viên;</w:t>
      </w:r>
    </w:p>
    <w:p w14:paraId="268BAE9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Có phương án phát hành và phương án sử dụng số tiền thu được từ đợt chào bán trái phiếu ra công chúng cho các dự án mà tổ chức đó thực hiện đầu tư tại Việt Nam được Bộ Tài chính chấp thuận;</w:t>
      </w:r>
    </w:p>
    <w:p w14:paraId="57B4892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cam kết thực hiện các nghĩa vụ của tổ chức phát hành đối với các nhà đầu tư về điều kiện phát hành, thanh toán, bảo đảm quyền và lợi ích hợp pháp của nhà đầu tư và các điều kiện khác;</w:t>
      </w:r>
    </w:p>
    <w:p w14:paraId="43FF6C6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Cam kết thực hiện công bố thông tin theo quy định của pháp luật Việt Nam.</w:t>
      </w:r>
    </w:p>
    <w:p w14:paraId="38EE51D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Hồ sơ đăng ký chào bán trái phiếu ra công chúng bằng đồng Việt Nam của tổ chức tài chính quốc tế bao gồm:</w:t>
      </w:r>
    </w:p>
    <w:p w14:paraId="29C71F5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đăng ký chào bán trái phiếu;</w:t>
      </w:r>
    </w:p>
    <w:p w14:paraId="570B26B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b) Dự án đầu tư bao gồm phương án phát hành và phương án sử dụng số tiền thu được từ đợt chào bán;</w:t>
      </w:r>
    </w:p>
    <w:p w14:paraId="61D87AC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Cam kết thực hiện nghĩa vụ của tổ chức phát hành;</w:t>
      </w:r>
    </w:p>
    <w:p w14:paraId="48EB887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Các tài liệu khác theo đề nghị của Bộ Tài chính.</w:t>
      </w:r>
    </w:p>
    <w:p w14:paraId="0EDE814B"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Chương 3:</w:t>
      </w:r>
    </w:p>
    <w:p w14:paraId="0912C1BD"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NIÊM YẾT CHỨNG KHOÁN</w:t>
      </w:r>
    </w:p>
    <w:p w14:paraId="2F9F1893"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MỤC 1: NIÊM YẾT CHỨNG KHOÁN TẠI SỞ GIAO DỊCH CHỨNG KHOÁN,TRUNG TÂM GIAO DỊCH CHỨNG KHOÁN</w:t>
      </w:r>
    </w:p>
    <w:p w14:paraId="057E79A0"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8. Điều kiện niêm yết chứng khoán tại Sở Giao dịch chứng khoán</w:t>
      </w:r>
    </w:p>
    <w:p w14:paraId="600CA7C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Điều kiện niêm yết cổ phiếu:</w:t>
      </w:r>
    </w:p>
    <w:p w14:paraId="608D16B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công ty cổ phần có vốn điều lệ đã góp tại thời điểm đăng ký niêm yết từ 80 tỷ đồng Việt Nam trở lên tính theo giá trị ghi trên sổ kế toán. Căn cứ vào tình hình phát triển thị trường, mức vốn có thể được Bộ Tài chính điều chỉnh tăng hoặc giảm trong phạm vi tối đa 30% sau khi xin ý kiến Thủ tướng Chính phủ;</w:t>
      </w:r>
    </w:p>
    <w:p w14:paraId="1FAC743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Hoạt động kinh doanh hai năm liền trước năm đăng ký niêm yết phải có lãi và không có lỗ luỹ kế tính đến năm đăng ký niêm yết;</w:t>
      </w:r>
    </w:p>
    <w:p w14:paraId="35F4569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Không có các khoản nợ quá hạn chưa được dự phòng theo quy định của pháp luật; công khai mọi khoản nợ đối với công ty của thành viên Hội đồng quản trị, Ban kiểm soát, Giám đốc hoặc Tổng Giám đốc, Phó Giám đốc hoặc Phó Tổng Giám đốc, Kế toán trưởng, cổ đông lớn và những người có liên quan;</w:t>
      </w:r>
    </w:p>
    <w:p w14:paraId="79AB10E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Tối thiểu 20% cổ phiếu có quyền biểu quyết của công ty do ít nhất 100 cổ đông nắm giữ;</w:t>
      </w:r>
    </w:p>
    <w:p w14:paraId="32B39E1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Cổ đông là thành viên Hội đồng quản trị, Ban kiểm soát, Giám đốc hoặc Tổng Giám đốc, Phó Giám đốc hoặc Phó Tổng Giám đốc và Kế toán trưởng của công ty phải cam kết nắm giữ 100% số cổ phiếu do mình sở hữu trong thời gian 6 tháng kể từ ngày niêm yết và 50% số cổ phiếu này trong thời gian 6 tháng tiếp theo, không tính số cổ phiếu thuộc sở hữu Nhà nước do các cá nhân trên đại diện nắm giữ;</w:t>
      </w:r>
    </w:p>
    <w:p w14:paraId="2FC5D40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Có hồ sơ đăng ký niêm yết cổ phiếu hợp lệ theo quy định tại khoản 2 Điều 10 Nghị định này.</w:t>
      </w:r>
    </w:p>
    <w:p w14:paraId="5363859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Điều kiện niêm yết trái phiếu:</w:t>
      </w:r>
    </w:p>
    <w:p w14:paraId="2C09513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công ty cổ phần, công ty trách nhiệm hữu hạn, doanh nghiệp nhà nước có vốn điều lệ đã góp tại thời điểm đăng ký niêm yết từ 80 tỷ đồng Việt Nam trở lên tính theo giá trị ghi trên sổ kế toán;</w:t>
      </w:r>
    </w:p>
    <w:p w14:paraId="7C7D96E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b) Hoạt động kinh doanh của hai năm liền trước năm đăng ký niêm yết phải có lãi, không có các khoản nợ phải trả quá hạn trên một năm và hoàn thành các nghĩa vụ tài chính với Nhà nước;</w:t>
      </w:r>
    </w:p>
    <w:p w14:paraId="7911FEC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ít nhất 100 người sở hữu trái phiếu cùng một đợt phát hành;</w:t>
      </w:r>
    </w:p>
    <w:p w14:paraId="42688F7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Có hồ sơ đăng ký niêm yết trái phiếu hợp lệ theo quy định tại khoản 3 Điều 10 Nghị định này.</w:t>
      </w:r>
    </w:p>
    <w:p w14:paraId="4055448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Điều kiện niêm yết chứng chỉ quỹ đại chúng hoặc cổ phiếu của công ty đầu tư chứng khoán đại chúng:</w:t>
      </w:r>
    </w:p>
    <w:p w14:paraId="223245D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quỹ đóng có tổng giá trị chứng chỉ quỹ (theo mệnh giá) phát hành từ 50 tỷ đồng Việt Nam trở lên hoặc công ty đầu tư chứng khoán có vốn điều lệ đã góp tại thời điểm đăng ký niêm yết từ 50 tỷ đồng Việt Nam trở lên tính theo giá trị ghi trên sổ kế toán;</w:t>
      </w:r>
    </w:p>
    <w:p w14:paraId="7DADD9F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Sáng lập viên và thành viên Ban đại diện quỹ đầu tư chứng khoán hoặc thành viên Hội đồng quản trị, Ban kiểm soát, Giám đốc hoặc Tổng Giám đốc, Phó Giám đốc hoặc Phó Tổng Giám đốc, Kế toán trưởng của công ty đầu tư chứng khoán phải cam kết nắm giữ 100% số chứng chỉ quỹ hoặc cổ phiếu do mình sở hữu trong thời gian 6 tháng kể từ ngày niêm yết và 50% số chứng chỉ quỹ hoặc cổ phiếu này trong thời gian 6 tháng tiếp theo;</w:t>
      </w:r>
    </w:p>
    <w:p w14:paraId="118FAD8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ít nhất 100 người sở hữu chứng chỉ quỹ của quỹ đại chúng hoặc ít nhất 100 cổ đông nắm giữ cổ phiếu của công ty đầu tư chứng khoán đại chúng;</w:t>
      </w:r>
    </w:p>
    <w:p w14:paraId="5001C56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Có hồ sơ đăng ký niêm yết chứng chỉ quỹ đại chúng hoặc cổ phiếu của công ty đầu tư chứng khoán đại chúng hợp lệ theo quy định tại khoản 4 Điều 10 Nghị định này.</w:t>
      </w:r>
    </w:p>
    <w:p w14:paraId="6EFDD4D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Trong thời gian thực hiện chuyển đổi từ Trung tâm Giao dịch chứng khoán thành Sở Giao dịch chứng khoán theo quy định tại khoản 5 Điều 134 Luật Chứng khoán, tổ chức mới đăng ký niêm yết chứng khoán tại Trung tâm Giao dịch chứng khoán thành phố Hồ Chí Minh phải đáp ứng các điều kiện quy định tại khoản 1, khoản 2 và khoản 3 Điều này.</w:t>
      </w:r>
    </w:p>
    <w:p w14:paraId="1ADACADE"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9. Điều kiện niêm yết chứng khoán tại Trung tâm Giao dịch chứng khoán</w:t>
      </w:r>
    </w:p>
    <w:p w14:paraId="56A5783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Điều kiện niêm yết cổ phiếu:</w:t>
      </w:r>
    </w:p>
    <w:p w14:paraId="2502DB4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công ty cổ phần có vốn điều lệ đã góp tại thời điểm đăng ký niêm yết từ 10 tỷ đồng Việt Nam trở lên tính theo giá trị ghi trên sổ kế toán;</w:t>
      </w:r>
    </w:p>
    <w:p w14:paraId="79A4380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Hoạt động kinh doanh của năm liền trước năm đăng ký niêm yết phải có lãi, không có các khoản nợ phải trả quá hạn trên một năm và hoàn thành các nghĩa vụ tài chính với Nhà nước;</w:t>
      </w:r>
    </w:p>
    <w:p w14:paraId="2C06EF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Cổ phiếu có quyền biểu quyết của công ty do ít nhất 100 cổ đông nắm giữ;</w:t>
      </w:r>
    </w:p>
    <w:p w14:paraId="2127F55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xml:space="preserve">d) Cổ đông là thành viên Hội đồng quản trị, Ban Kiểm soát, Giám đốc hoặc Tổng giám đốc, Phó Giám đốc hoặc Phó Tổng giám đốc và Kế toán trưởng của công ty phải cam kết nắm giữ 100% số cổ phiếu do mình sở hữu trong thời gian 6 tháng kể từ ngày niêm yết và 50% số cổ phiếu này </w:t>
      </w:r>
      <w:r w:rsidRPr="00DF0580">
        <w:rPr>
          <w:rFonts w:ascii="Times New Roman" w:hAnsi="Times New Roman" w:cs="Times New Roman"/>
        </w:rPr>
        <w:lastRenderedPageBreak/>
        <w:t>trong thời gian 6 tháng tiếp theo, không tính số cổ phiếu thuộc sở hữu Nhà nước do các cá nhân trên đại diện nắm giữ;</w:t>
      </w:r>
    </w:p>
    <w:p w14:paraId="14FAB4C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Có hồ sơ đăng ký niêm yết cổ phiếu hợp lệ theo quy định tại khoản 2 Điều 10 Nghị định này;</w:t>
      </w:r>
    </w:p>
    <w:p w14:paraId="70F5673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Việc niêm yết cổ phiếu của các doanh nghiệp thành lập mới thuộc lĩnh vực cơ sở hạ tầng hoặc công nghệ cao, doanh nghiệp 100% vốn nhà nước chuyển đổi thành công ty cổ phần không phải đáp ứng điều kiện quy định tại điểm b khoản 1 Điều này.</w:t>
      </w:r>
    </w:p>
    <w:p w14:paraId="11869D8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Điều kiện niêm yết trái phiếu doanh nghiệp:</w:t>
      </w:r>
    </w:p>
    <w:p w14:paraId="7455FC0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Là công ty cổ phần, công ty trách nhiệm hữu hạn, doanh nghiệp nhà nước có vốn điều lệ đã góp tại thời điểm đăng ký niêm yết từ 10 tỷ đồng Việt Nam trở lên tính theo giá trị ghi trên sổ kế toán;</w:t>
      </w:r>
    </w:p>
    <w:p w14:paraId="21B1F33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Các trái phiếu của một đợt phát hành có cùng ngày đáo hạn;</w:t>
      </w:r>
    </w:p>
    <w:p w14:paraId="42CCE6E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Có hồ sơ đăng ký niêm yết trái phiếu hợp lệ theo quy định tại khoản 3 Điều 10 Nghị định này.</w:t>
      </w:r>
    </w:p>
    <w:p w14:paraId="49C2851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Trái phiếu Chính phủ, trái phiếu được Chính phủ bảo lãnh, trái phiếu chính quyền địa phương được niêm yết trên Trung tâm Giao dịch chứng khoán theo đề nghị của tổ chức phát hành trái phiếu.</w:t>
      </w:r>
    </w:p>
    <w:p w14:paraId="4679333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Chứng khoán đủ tiêu chuẩn niêm yết mà chưa niêm yết tại Trung tâm Giao dịch chứng khoán được giao dịch tại công ty chứng khoán và chuyển kết quả giao dịch thông qua Trung tâm Giao dịch chứng khoán để thanh toán thông qua Trung tâm Lưu ký chứng khoán.</w:t>
      </w:r>
    </w:p>
    <w:p w14:paraId="32AE15E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Việc phân định các khu vực niêm yết giao dịch tại Trung tâm Giao dịch chứng khoán thực hiện theo Quy chế niêm yết của Trung tâm Giao dịch chứng khoán sau khi được Ủy ban Chứng khoán Nhà nước chấp thuận.</w:t>
      </w:r>
    </w:p>
    <w:p w14:paraId="5B8BFC3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Bộ Tài chính quy định cụ thể điều kiện niêm yết đối với các loại chứng khoán khác trên Trung tâm Giao dịch chứng khoán.</w:t>
      </w:r>
    </w:p>
    <w:p w14:paraId="24589384"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10. Hồ sơ đăng ký niêm yết chứng khoán tại Sở Giao dịch chứng khoán, Trung tâm Giao dịch chứng khoán</w:t>
      </w:r>
    </w:p>
    <w:p w14:paraId="7520033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Tổ chức đăng ký niêm yết chứng khoán phải nộp hồ sơ đăng ký niêm yết cho Sở Giao dịch chứng khoán, Trung tâm Giao dịch chứng khoán.</w:t>
      </w:r>
    </w:p>
    <w:p w14:paraId="68296EF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Hồ sơ đăng ký niêm yết cổ phiếu bao gồm:</w:t>
      </w:r>
    </w:p>
    <w:p w14:paraId="1893B75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đăng ký niêm yết cổ phiếu;</w:t>
      </w:r>
    </w:p>
    <w:p w14:paraId="75EDD08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Quyết định của Đại hội đồng cổ đông thông qua việc niêm yết cổ phiếu;</w:t>
      </w:r>
    </w:p>
    <w:p w14:paraId="3F66E81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Sổ đăng ký cổ đông của tổ chức đăng ký niêm yết được lập trong thời hạn một tháng trước thời điểm nộp hồ sơ đăng ký niêm yết;</w:t>
      </w:r>
    </w:p>
    <w:p w14:paraId="69E3D5E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d) Bản cáo bạch theo quy định tại Điều 15 Luật Chứng khoán;</w:t>
      </w:r>
    </w:p>
    <w:p w14:paraId="6493288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Cam kết của cổ đông là thành viên Hội đồng quản trị, Ban Kiểm soát, Giám đốc hoặc Tổng Giám đốc, Phó Giám đốc hoặc Phó Tổng Giám đốc và Kế toán trưởng nắm giữ 100% số cổ phiếu do mình sở hữu trong thời gian 6 tháng kể từ ngày niêm yết và 50% số cổ phiếu này trong thời gian 6 tháng tiếp theo;</w:t>
      </w:r>
    </w:p>
    <w:p w14:paraId="7C85F8A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Hợp đồng tư vấn niêm yết (nếu có);</w:t>
      </w:r>
    </w:p>
    <w:p w14:paraId="3AA0774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Giấy chứng nhận của Trung tâm lưu ký chứng khoán về việc cổ phiếu của tổ chức đó đã đăng ký lưu ký tập trung.</w:t>
      </w:r>
    </w:p>
    <w:p w14:paraId="390BE42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Hồ sơ đăng ký niêm yết trái phiếu bao gồm:</w:t>
      </w:r>
    </w:p>
    <w:p w14:paraId="183BDF4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đăng ký niêm yết trái phiếu;</w:t>
      </w:r>
    </w:p>
    <w:p w14:paraId="4BF20C2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Quyết định thông qua việc niêm yết trái phiếu của Hội đồng quản trị hoặc trái phiếu chuyển đổi của Đại hội đồng cổ đông (đối với công ty cổ phần), niêm yết trái phiếu của Hội đồng thành viên (đối với công ty trách nhiệm hữu hạn từ hai thành viên trở lên) hoặc Chủ sở hữu công ty (đối với công ty trách nhiệm hữu hạn một thành viên) hoặc của cấp có thẩm quyền (đối với doanh nghiệp nhà nước);</w:t>
      </w:r>
    </w:p>
    <w:p w14:paraId="1FC8E7B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Sổ đăng ký chủ sở hữu trái phiếu của tổ chức đăng ký niêm yết;</w:t>
      </w:r>
    </w:p>
    <w:p w14:paraId="796E567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Bản cáo bạch theo quy định tại Điều 15 Luật Chứng khoán;</w:t>
      </w:r>
    </w:p>
    <w:p w14:paraId="18F8A85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Cam kết thực hiện nghĩa vụ của tổ chức đăng ký niêm yết đối với người đầu tư, bao gồm các điều kiện thanh toán, tỉ lệ nợ trên vốn chủ sở hữu, điều kiện chuyển đổi (trường hợp niêm yết trái phiếu chuyển đổi) và các điều kiện khác;</w:t>
      </w:r>
    </w:p>
    <w:p w14:paraId="165DFA2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Cam kết bảo lãnh thanh toán hoặc Biên bản xác định giá trị tài sản bảo đảm, kèm tài liệu hợp lệ chứng minh quyền sở hữu hợp pháp và hợp đồng bảo hiểm (nếu có) đối với các tài sản đó trong trường hợp niêm yết trái phiếu có bảo đảm. Tài sản dùng để bảo đảm phải được đăng ký với cơ quan có thẩm quyền;</w:t>
      </w:r>
    </w:p>
    <w:p w14:paraId="2E53668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Hợp đồng giữa tổ chức phát hành và đại diện người sở hữu trái phiếu;</w:t>
      </w:r>
    </w:p>
    <w:p w14:paraId="5090AB7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h) Giấy chứng nhận của Trung tâm lưu ký chứng khoán về việc trái phiếu của tổ chức đó đã đăng ký lưu ký, tập trung.</w:t>
      </w:r>
    </w:p>
    <w:p w14:paraId="590E17E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Hồ sơ đăng ký niêm yết chứng chỉ quỹ đại chúng và cổ phiếu của công ty đầu tư chứng khoán đại chúng bao gồm:</w:t>
      </w:r>
    </w:p>
    <w:p w14:paraId="0CB8749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đăng ký niêm yết chứng chỉ quỹ đại chúng hoặc Giấy đăng ký niêm yết cổ phiếu của công ty đầu tư chứng khoán đại chúng;</w:t>
      </w:r>
    </w:p>
    <w:p w14:paraId="1B5E16C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b) Quyết định của Đại hội nhà đầu tư về việc niêm yết chứng chỉ quỹ đại chúng hoặc Quyết định của Đại hội đồng cổ đông thông qua việc niêm yết cổ phiếu của công ty đầu tư chứng khoán đại chúng;</w:t>
      </w:r>
    </w:p>
    <w:p w14:paraId="039DB50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Sổ đăng ký nhà đầu tư nắm giữ chứng chỉ quỹ đại chúng hoặc sổ đăng ký cổ đông của công ty đầu tư chứng khoán đại chúng;</w:t>
      </w:r>
    </w:p>
    <w:p w14:paraId="54369F5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Điều lệ Quỹ đại chúng, công ty đầu tư chứng khoán đại chúng theo mẫu do Bộ Tài chính quy định và Hợp đồng giám sát đã được Đại hội người đầu tư hoặc Đại hội đồng cổ đông thông qua;</w:t>
      </w:r>
    </w:p>
    <w:p w14:paraId="4E8C9A1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Bản cáo bạch theo quy định tại Điều 15 Luật Chứng khoán;</w:t>
      </w:r>
    </w:p>
    <w:p w14:paraId="0301108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Danh sách và lý lịch tóm tắt của thành viên Ban đại diện quỹ; cam kết bằng văn bản của các thành viên độc lập trong Ban đại diện quỹ về sự độc lập của mình đối với công ty quản lý quỹ và ngân hàng giám sát;</w:t>
      </w:r>
    </w:p>
    <w:p w14:paraId="5AE38AD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Cam kết của sáng lập viên và thành viên Ban đại diện quỹ đầu tư chứng khoán hoặc của cổ đông là thành viên Hội đồng quản trị, Ban kiểm soát, Giám đốc hoặc Tổng giám đốc, Phó Giám đốc hoặc Phó Tổng giám đốc, Kế toán trưởng của công ty đầu tư chứng khoán về việc nắm giữ 100% số chứng chỉ quỹ hoặc cổ phiếu do mình sở hữu trong thời gian 6 tháng kể từ ngày niêm yết và 50% số chứng chỉ quỹ hoặc cổ phiếu này trong thời gian 6 tháng tiếp theo;</w:t>
      </w:r>
    </w:p>
    <w:p w14:paraId="66515F3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h) Báo cáo kết quả đầu tư của quỹ và công ty đầu tư chứng khoán tính đến thời điểm đăng ký niêm yết có xác nhận của ngân hàng giám sát;</w:t>
      </w:r>
    </w:p>
    <w:p w14:paraId="5ABF02B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i) Giấy chứng nhận của Trung tâm lưu ký chứng khoán về việc chứng chỉ quỹ của quỹ đại chúng hoặc cổ phiếu của công ty đầu tư chứng khoán đại chúng đã đăng ký lưu ký tập trung.</w:t>
      </w:r>
    </w:p>
    <w:p w14:paraId="6CD9289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Tổ chức đăng ký niêm yết sau khi được Sở Giao dịch chứng khoán, Trung tâm Giao dịch chứng khoán chấp thuận niêm yết phải nộp cho Ủy ban chứng khoán Nhà nước bản sao hồ sơ đăng ký niêm yết.</w:t>
      </w:r>
    </w:p>
    <w:p w14:paraId="61F6DC1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Bộ Tài chính quy định cụ thể hồ sơ đăng ký niêm yết đối với các loại chứng khoán khác.</w:t>
      </w:r>
    </w:p>
    <w:p w14:paraId="5666DAF0"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11. Trách nhiệm của tổ chức đăng ký niêm yết và các tổ chức liên quan</w:t>
      </w:r>
    </w:p>
    <w:p w14:paraId="42EA0EF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Tổ chức đăng ký niêm yết phải chịu trách nhiệm pháp lý về tính chính xác, trung thực và đầy đủ của hồ sơ đăng ký niêm yết. Tổ chức tư vấn niêm yết, tổ chức kiểm toán được chấp thuận, người ký báo cáo kiểm toán báo cáo tài chính của tổ chức đăng ký niêm yết và bất cứ tổ chức, cá nhân nào xác nhận hồ sơ niêm yết phải chịu trách nhiệm trong phạm vi liên quan đến hồ sơ đăng ký niêm yết.</w:t>
      </w:r>
    </w:p>
    <w:p w14:paraId="284C00A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Trong thời gian xem xét hồ sơ, Sở Giao dịch chứng khoán, Trung tâm Giao dịch chứng khoán có quyền yêu cầu tổ chức đăng ký niêm yết sửa đổi, bổ sung hồ sơ đăng ký niêm yết để đảm bảo thông tin được công bố chính xác, trung thực, đầy đủ, bảo vệ quyền và lợi ích hợp pháp của nhà đầu tư.</w:t>
      </w:r>
    </w:p>
    <w:p w14:paraId="06C1DCF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3. Trong thời gian Sở Giao dịch chứng khoán, Trung tâm Giao dịch chứng khoán xem xét hồ sơ đăng ký niêm yết, thành viên Hội đồng quản trị, Ban Kiểm soát, Giám đốc hoặc Tổng giám đốc, Phó Giám đốc hoặc Phó Tổng giám đốc, Kế toán trưởng và cổ đông lớn của tổ chức đăng ký niêm yết không được chuyển nhượng cổ phần do mình nắm giữ.</w:t>
      </w:r>
    </w:p>
    <w:p w14:paraId="564792F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Trường hợp phát hiện hồ sơ đã nộp cho Sở Giao dịch chứng khoán, Trung tâm Giao dịch chứng khoán chưa đầy đủ, có những thông tin không chính xác hoặc có những sự kiện mới phát sinh ảnh hưởng đến nội dung của hồ sơ đã nộp, tổ chức đăng ký niêm yết phải báo cáo Sở Giao dịch chứng khoán, Trung tâm Giao dịch chứng khoán để sửa đổi, bổ sung kịp thời vào hồ sơ đăng ký niêm yết.</w:t>
      </w:r>
    </w:p>
    <w:p w14:paraId="12DE5C16"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12. Thủ tục đăng ký niêm yết</w:t>
      </w:r>
    </w:p>
    <w:p w14:paraId="777F749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Trong thời hạn 30 ngày, kể từ ngày nhận đủ hồ sơ hợp lệ, Sở Giao dịch chứng khoán, Trung tâm Giao dịch chứng khoán có trách nhiệm chấp thuận hoặc từ chối đăng ký niêm yết. Trường hợp từ chối đăng ký niêm yết, Sở Giao dịch chứng khoán, Trung tâm Giao dịch chứng khoán phải trả lời bằng văn bản và nêu rõ lý do.</w:t>
      </w:r>
    </w:p>
    <w:p w14:paraId="6FA95C7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Sở Giao dịch chứng khoán, Trung tâm Giao dịch chứng khoán hướng dẫn cụ thể quy trình đăng ký niêm yết chứng khoán tại Quy chế về niêm yết chứng khoán của Sở Giao dịch chứng khoán, Trung tâm Giao dịch chứng khoán.</w:t>
      </w:r>
    </w:p>
    <w:p w14:paraId="4F4DFCC1"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13. Thay đổi đăng ký niêm yết</w:t>
      </w:r>
    </w:p>
    <w:p w14:paraId="7DE64DC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Tổ chức niêm yết phải làm thủ tục thay đổi đăng ký niêm yết trong các trường hợp sau đây:</w:t>
      </w:r>
    </w:p>
    <w:p w14:paraId="0741D68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Tổ chức niêm yết thực hiện tách, gộp cổ phiếu, phát hành thêm cổ phiếu để trả cổ tức hoặc cổ phiếu thưởng hoặc chào bán quyền mua cổ phần cho cổ đông hiện hữu để tăng vốn điều lệ;</w:t>
      </w:r>
    </w:p>
    <w:p w14:paraId="03D0DFB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Tổ chức niêm yết bị tách hoặc nhận sáp nhập;</w:t>
      </w:r>
    </w:p>
    <w:p w14:paraId="7F23A9C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Các trường hợp thay đổi số lượng chứng khoán niêm yết khác trên Sở Giao dịch chứng khoán, Trung tâm Giao dịch chứng khoán.</w:t>
      </w:r>
    </w:p>
    <w:p w14:paraId="16341A0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Hồ sơ thay đổi đăng ký niêm yết nộp cho Sở Giao dịch chứng khoán, Trung tâm Giao dịch chứng khoán bao gồm:</w:t>
      </w:r>
    </w:p>
    <w:p w14:paraId="67D7019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đề nghị thay đổi đăng ký niêm yết, trong đó nêu lý do dẫn đến việc thay đổi niêm yết và các tài liệu có liên quan;</w:t>
      </w:r>
    </w:p>
    <w:p w14:paraId="3E65CF0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xml:space="preserve">b) Quyết định thông qua việc thay đổi niêm yết cổ phiếu của Đại hội đồng cổ đông, thay đổi niêm yết trái phiếu của Hội đồng quản trị hoặc trái phiếu chuyển đổi của Đại hội đồng cổ đông (đối với công ty cổ phần); thay đổi niêm yết trái phiếu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 </w:t>
      </w:r>
      <w:r w:rsidRPr="00DF0580">
        <w:rPr>
          <w:rFonts w:ascii="Times New Roman" w:hAnsi="Times New Roman" w:cs="Times New Roman"/>
        </w:rPr>
        <w:lastRenderedPageBreak/>
        <w:t>thay đổi niêm yết chứng chỉ quỹ đầu tư chứng khoán của Đại hội nhà đầu tư hoặc thay đổi niêm yết cổ phiếu của Đại hội đồng cổ đông công ty đầu tư chứng khoán.</w:t>
      </w:r>
    </w:p>
    <w:p w14:paraId="62C44E6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Thủ tục thực hiện thay đổi đăng ký niêm yết thực hiện theo quy định tại Quy chế về niêm yết của Sở Giao dịch chứng khoán, Trung tâm Giao dịch chứng khoán.</w:t>
      </w:r>
    </w:p>
    <w:p w14:paraId="2001BAB7"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14. Huỷ bỏ niêm yết</w:t>
      </w:r>
    </w:p>
    <w:p w14:paraId="7D64AF6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Chứng khoán bị huỷ bỏ niêm yết khi xảy ra một trong các trường hợp sau đây:</w:t>
      </w:r>
    </w:p>
    <w:p w14:paraId="1AAA1A1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Tổ chức niêm yết chứng khoán tại Sở Giao dịch chứng khoán, Trung tâm Giao dịch chứng khoán không còn đáp ứng được các điều kiện niêm yết quy định tại điểm a, d khoản 1, điểm a, c khoản 2, điểm a, c khoản 3 Điều 8; điểm a, c khoản 1; điểm a khoản 2 Điều 9 Nghị định này trong thời hạn một năm;</w:t>
      </w:r>
    </w:p>
    <w:p w14:paraId="0AB716F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Tổ chức niêm yết ngừng hoặc bị ngừng các hoạt động sản xuất, kinh doanh chính từ một năm trở lên;</w:t>
      </w:r>
    </w:p>
    <w:p w14:paraId="2CF8767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Tổ chức niêm yết bị thu hồi giấy chứng nhận đăng ký kinh doanh hoặc giấy phép hoạt động trong lĩnh vực chuyên ngành;</w:t>
      </w:r>
    </w:p>
    <w:p w14:paraId="52E6902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Cổ phiếu không có giao dịch tại Sở Giao dịch chứng khoán, Trung tâm Giao dịch chứng khoán trong thời hạn 12 tháng;</w:t>
      </w:r>
    </w:p>
    <w:p w14:paraId="7235BE0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Kết quả sản xuất, kinh doanh bị lỗ trong ba năm liên tục và tổng số lỗ luỹ kế vượt quá vốn chủ sở hữu trong báo cáo tài chính tại thời điểm gần nhất;</w:t>
      </w:r>
    </w:p>
    <w:p w14:paraId="12C6F3E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Tổ chức niêm yết chấm dứt sự tồn tại do sáp nhập, hợp nhất, chia, giải thể hoặc phá sản, quỹ đầu tư chứng khoán chấm dứt hoạt động;</w:t>
      </w:r>
    </w:p>
    <w:p w14:paraId="75886A3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Trái phiếu đến thời gian đáo hạn hoặc trái phiếu niêm yết được tổ chức phát hành mua lại toàn bộ trước thời gian đáo hạn;</w:t>
      </w:r>
    </w:p>
    <w:p w14:paraId="0D5EC24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h) Tổ chức kiểm toán có ý kiến không chấp nhận hoặc từ chối cho ý kiến đối với báo cáo tài chính năm gần nhất của tổ chức niêm yết;</w:t>
      </w:r>
    </w:p>
    <w:p w14:paraId="074EF32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i) Tổ chức được chấp thuận niêm yết không tiến hành các thủ tục niêm yết tại Sở Giao dịch chứng khoán, Trung tâm Giao dịch chứng khoán trong thời hạn tối đa là ba tháng kể từ ngày được chấp thuận niêm yết;</w:t>
      </w:r>
    </w:p>
    <w:p w14:paraId="7AD4150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k) Tổ chức niêm yết đề nghị huỷ bỏ niêm yết.</w:t>
      </w:r>
    </w:p>
    <w:p w14:paraId="3538C92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Trường hợp tổ chức niêm yết đề nghị huỷ bỏ niêm yết, hồ sơ bao gồm:</w:t>
      </w:r>
    </w:p>
    <w:p w14:paraId="5E88A10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đề nghị huỷ bỏ niêm yết;</w:t>
      </w:r>
    </w:p>
    <w:p w14:paraId="3A96393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xml:space="preserve">b) Quyết định thông qua việc huỷ bỏ niêm yết cổ phiếu của Đại hội đồng cổ đông, huỷ bỏ niêm yết trái phiếu của Hội đồng quản trị hoặc trái phiếu chuyển đổi của Đại hội đồng cổ đông (đối </w:t>
      </w:r>
      <w:r w:rsidRPr="00DF0580">
        <w:rPr>
          <w:rFonts w:ascii="Times New Roman" w:hAnsi="Times New Roman" w:cs="Times New Roman"/>
        </w:rPr>
        <w:lastRenderedPageBreak/>
        <w:t>với công ty cổ phần); huỷ bỏ niêm yết trái phiếu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 huỷ bỏ niêm yết chứng chỉ quỹ đầu tư chứng khoán của Đại hội nhà đầu tư hoặc huỷ bỏ niêm yết cổ phiếu của Đại hội đồng cổ đông công ty đầu tư chứng khoán.</w:t>
      </w:r>
    </w:p>
    <w:p w14:paraId="301D211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Tổ chức có chứng khoán bị huỷ bỏ niêm yết chỉ được đăng ký niêm yết lại ít nhất 12 tháng sau khi bị hủy bỏ niêm yết nếu đáp ứng các điều kiện quy định tại Điều 8 và khoản 1 Điều 9 Nghị định này. Hồ sơ, thủ tục niêm yết lại thực hiện theo quy định tại Điều 10 Nghị định này.</w:t>
      </w:r>
    </w:p>
    <w:p w14:paraId="688B0E6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Thủ tục huỷ bỏ niêm yết thực hiện theo quy định tại Quy chế về niêm yết của Sở Giao dịch chứng khoán, Trung tâm Giao dịch chứng khoán.</w:t>
      </w:r>
    </w:p>
    <w:p w14:paraId="39B35A5B"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MỤC 2: NIÊM YẾT CHỨNG KHOÁN TẠI SỞ GIAO DỊCH CHỨNG KHOÁN NƯỚC NGOÀI</w:t>
      </w:r>
    </w:p>
    <w:p w14:paraId="309E3AF6"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15. Điều kiện niêm yết chứng khoán tại Sở Giao dịch chứng khoán nước ngoài</w:t>
      </w:r>
    </w:p>
    <w:p w14:paraId="4148CA6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Đáp ứng điều kiện quy định tại điểm a khoản 1 Điều 6 Nghị định này.</w:t>
      </w:r>
    </w:p>
    <w:p w14:paraId="2089C5D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Có quyết định thông qua việc niêm yết tại Sở Giao dịch chứng khoán nước ngoài của Hội đồng quản trị hoặc của Đại hội đồng cổ đông (đối với công ty cổ phần), của Hội đồng thành viên (đối với công ty trách nhiệm hữu hạn từ hai thành viên trở lên), hoặc Chủ sở hữu công ty (đối với công ty trách nhiệm hữu hạn một thành viên) hoặc của đại diện chủ sở hữu vốn (đối với công ty nhà nước).</w:t>
      </w:r>
    </w:p>
    <w:p w14:paraId="607846B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Đáp ứng các điều kiện niêm yết tại Sở Giao dịch chứng khoán của nước mà cơ quan quản lý thị trường chứng khoán hoặc Sở Giao dịch chứng khoán đã có thoả thuận hợp tác với Ủy ban Chứng khoán Nhà nước của Việt Nam.</w:t>
      </w:r>
    </w:p>
    <w:p w14:paraId="013E94E2"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16. Báo cáo về việc niêm yết chứng khoán tại Sở Giao dịch chứng khoán nước ngoài</w:t>
      </w:r>
    </w:p>
    <w:p w14:paraId="58E25BD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Khi nộp hồ sơ niêm yết tại Sở Giao dịch chứng khoán nước ngoài, doanh nghiệp phải đồng thời nộp cho Ủy ban Chứng khoán Nhà nước bản sao hồ sơ niêm yết tại Sở Giao dịch chứng khoán nước ngoài. Trường hợp đang niêm yết tại Sở Giao dịch chứng khoán, Trung tâm Giao dịch chứng khoán trong nước thì doanh nghiệp còn phải gửi bản sao hồ sơ cho Sở Giao dịch chứng khoán, Trung tâm Giao dịch chứng khoán nơi chứng khoán đang niêm yết.</w:t>
      </w:r>
    </w:p>
    <w:p w14:paraId="7EEB559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Trong thời hạn 15 ngày, kể từ ngày được chấp thuận niêm yết hoặc huỷ bỏ niêm yết tại Sở Giao dịch chứng khoán nước ngoài, doanh nghiệp phải gửi cho Ủy ban chứng khoán nhà nước bản sao giấy chấp thuận niêm yết hoặc quyết định huỷ bỏ niêm yết và công bố thông tin về việc niêm yết hoặc huỷ bỏ niêm yết chứng khoán tại Sở Giao dịch chứng khoán nước ngoài, tại các ấn phẩm và trang thông tin điện tử của Ủy ban Chứng khoán Nhà nước.</w:t>
      </w:r>
    </w:p>
    <w:p w14:paraId="253ECC5C"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17. Nghĩa vụ của doanh nghiệp có chứng khoán niêm yết tại Sở Giao dịch chứng khoán nước ngoài</w:t>
      </w:r>
    </w:p>
    <w:p w14:paraId="7532A4E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1. Công bố thông tin theo quy định của pháp luật nước ngoài và pháp luật của Việt Nam.</w:t>
      </w:r>
    </w:p>
    <w:p w14:paraId="32EC6C8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Đảm bảo tỷ lệ tham gia của nhà đầu tư nước ngoài theo quy định của pháp luật.</w:t>
      </w:r>
    </w:p>
    <w:p w14:paraId="330C961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Trường hợp tổ chức đồng thời niêm yết ở thị trường chứng khoán trong nước và nước ngoài, báo cáo tài chính định kỳ phải được lập theo chuẩn mực kế toán quốc tế hoặc theo chuẩn mực kế toán quốc tế và Việt Nam, kèm theo bản giải trình các điểm khác biệt giữa các chuẩn mực kế toán.</w:t>
      </w:r>
    </w:p>
    <w:p w14:paraId="04E7C84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Tuân thủ quy định về quản lý ngoại hối của Việt Nam đối với các giao dịch ngoại tệ liên quan đến việc niêm yết chứng khoán tại Sở Giao dịch chứng khoán nước ngoài.</w:t>
      </w:r>
    </w:p>
    <w:p w14:paraId="4AFB1B4B"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Chương 4:</w:t>
      </w:r>
    </w:p>
    <w:p w14:paraId="1E52DB5F"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CÔNG TY CHỨNG KHOÁN, CÔNG TY QUẢN LÝ QUỸ</w:t>
      </w:r>
    </w:p>
    <w:p w14:paraId="6BB69E28"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18. Quy định về vốn đối với công ty chứng khoán, công ty quản lý quỹ</w:t>
      </w:r>
    </w:p>
    <w:p w14:paraId="57DE4BC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Vốn pháp định cho các nghiệp vụ kinh doanh của công ty chứng khoán, công ty chứng khoán có vốn đầu tư nước ngoài, chi nhánh công ty chứng khoán nước ngoài tại Việt Nam là:</w:t>
      </w:r>
    </w:p>
    <w:p w14:paraId="060E1D30"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Môi giới chứng khoán: 25 tỷ đồng Việt Nam;</w:t>
      </w:r>
    </w:p>
    <w:p w14:paraId="668272A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Tự doanh chứng khoán: 100 tỷ đồng Việt Nam;</w:t>
      </w:r>
    </w:p>
    <w:p w14:paraId="3574938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Bảo lãnh phát hành chứng khoán: 165 tỷ đồng Việt Nam;</w:t>
      </w:r>
    </w:p>
    <w:p w14:paraId="544CAAB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Tư vấn đầu tư chứng khoán: 10 tỷ đồng Việt Nam.</w:t>
      </w:r>
    </w:p>
    <w:p w14:paraId="1C3DEDF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Trường hợp tổ chức đề nghị cấp giấy phép cho nhiều nghiệp vụ kinh doanh, vốn pháp định là tổng số vốn pháp định tương ứng với từng nghiệp vụ xin cấp phép.</w:t>
      </w:r>
    </w:p>
    <w:p w14:paraId="0EDE30F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Mức vốn pháp định của công ty quản lý quỹ, công ty quản lý quỹ có vốn đầu tư nước ngoài, chi nhánh công ty quản lý quỹ nước ngoài tại Việt Nam tối thiểu là 25 tỷ đồng Việt Nam. Bộ Tài chính quy định cụ thể mức vốn pháp định của công ty quản lý quỹ dựa trên quy mô vốn được uỷ thác quản lý.</w:t>
      </w:r>
    </w:p>
    <w:p w14:paraId="7D0A05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Vốn góp để thành lập công ty chứng khoán, công ty quản lý quỹ, chi nhánh công ty chứng khoán nước ngoài, công ty quản lý quỹ nước ngoài tại Việt Nam phải bằng đồng Việt Nam hoặc ngoại tệ tự do chuyển đổi.</w:t>
      </w:r>
    </w:p>
    <w:p w14:paraId="048B2DD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Các tổ chức, cá nhân tham gia góp vốn phải chứng minh nguồn vốn hợp pháp và được tổ chức kiểm toán độc lập xác nhận.</w:t>
      </w:r>
    </w:p>
    <w:p w14:paraId="6A69F5C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Tỷ lệ sở hữu của bên nước ngoài trong công ty chứng khoán, công ty quản lý quỹ có vốn đầu tư nước ngoài tại Việt Nam thực hiện theo quy định của pháp luật.</w:t>
      </w:r>
    </w:p>
    <w:p w14:paraId="7E05E1D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6. Tổ chức, cá nhân sở hữu từ 10% vốn cổ phần hoặc phần vốn góp có quyền biểu quyết của một công ty chứng khoán và người có liên quan của tổ chức, cá nhân đó không được sở hữu trên 5% số cổ phần hoặc phần vốn góp có quyền biểu quyết của một công ty chứng khoán khác.</w:t>
      </w:r>
    </w:p>
    <w:p w14:paraId="42B641E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7. Tổ chức, cá nhân sở hữu từ 10% vốn cổ phần hoặc phần vốn góp có quyền biểu quyết của một công ty quản lý quỹ và người có liên quan của tổ chức, cá nhân đó không được sở hữu trên 5% số cổ phần hoặc phần vốn góp có quyền biểu quyết của một công ty quản lý quỹ khác.</w:t>
      </w:r>
    </w:p>
    <w:p w14:paraId="650A6546"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19. Hồ sơ, thủ tục cấp Giấy phép thành lập và hoạt động đối với công ty chứng khoán, công ty quản lý quỹ có vốn đầu tư nước ngoài tại Việt Nam</w:t>
      </w:r>
    </w:p>
    <w:p w14:paraId="5ADC170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Hồ sơ bao gồm:</w:t>
      </w:r>
    </w:p>
    <w:p w14:paraId="486C574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Các tài liệu theo quy định tại Điều 63 Luật Chứng khoán;</w:t>
      </w:r>
    </w:p>
    <w:p w14:paraId="7F5C788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Hợp đồng liên doanh đối với trường hợp thành lập công ty chứng khoán liên doanh, công ty quản lý quỹ liên doanh hoặc cam kết góp vốn đối với trường hợp thành lập công ty chứng khoán, công ty quản lý quỹ có vốn góp của bên nước ngoài;</w:t>
      </w:r>
    </w:p>
    <w:p w14:paraId="198804E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Trường hợp bên nước ngoài là pháp nhân, hồ sơ có thêm các tài liệu: Bản sao hợp lệ Điều lệ, Giấy phép thành lập và hoạt động hoặc Giấy chứng nhận đăng ký kinh doanh hoặc văn bản pháp lý tương đương của pháp nhân đó do nước nguyên xứ cấp; Quyết định về việc thành lập hoặc góp vốn thành lập công ty chứng khoán, công ty quản lý quỹ đầu tư chứng khoán tại Việt Nam của cấp có thẩm quyền của pháp nhân nước ngoài.</w:t>
      </w:r>
    </w:p>
    <w:p w14:paraId="12308DC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Hồ sơ theo quy định tại các khoản 4, 5, 6 và 7 Điều 63 Luật Chứng khoán trong trường hợp Giám đốc hoặc Tổng giám đốc, cổ đông sáng lập hoặc thành viên sáng lập là tổ chức và cá nhân nước ngoài và điểm b và điểm c khoản 1 Điều này phải lập thành hai bản, một bản bằng tiếng Anh, một bản bằng tiếng Việt. Bộ hồ sơ bằng tiếng Anh, phải được hợp pháp hoá lãnh sự. Các bản sao tiếng Việt và các bản dịch từ tiếng Anh ra tiếng Việt phải được cơ quan công chứng Việt Nam hoặc được công ty luật có chức năng dịch thuật hoạt động hợp pháp ở Việt Nam xác nhận.</w:t>
      </w:r>
    </w:p>
    <w:p w14:paraId="6BBCA55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Thời hạn cấp Giấy phép thành lập và hoạt động theo quy định của Điều 65 Luật Chứng khoán.</w:t>
      </w:r>
    </w:p>
    <w:p w14:paraId="3F1F2F4E"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20. Hồ sơ, thủ tục cấp Giấy phép thành lập và hoạt động đối với chi nhánh công ty chứng khoán, công ty quản lý quỹ nước ngoài tại Việt Nam</w:t>
      </w:r>
    </w:p>
    <w:p w14:paraId="2A66883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Hồ sơ bao gồm:</w:t>
      </w:r>
    </w:p>
    <w:p w14:paraId="3A83BD3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Các tài liệu theo quy định tại Điều 63 Luật Chứng khoán;</w:t>
      </w:r>
    </w:p>
    <w:p w14:paraId="6AFF5CD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Bản sao Điều lệ, Giấy phép thành lập và hoạt động hoặc Giấy chứng nhận đăng ký kinh doanh của tổ chức kinh doanh chứng khoán nước ngoài do nước nguyên xứ cấp; Quyết định thành lập chi nhánh tại Việt Nam và quyết định giao vốn của cấp có thẩm quyền của tổ chức kinh doanh chứng khoán nước ngoài.</w:t>
      </w:r>
    </w:p>
    <w:p w14:paraId="6198BCB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2. Hồ sơ theo quy định tại khoản 1 Điều này phải lập thành hai bản, một bản bằng tiếng Anh, một bản bằng tiếng Việt. Bộ hồ sơ bằng tiếng Anh phải được hợp pháp hoá lãnh sự. Các bản sao tiếng Việt và các bản dịch từ tiếng Anh ra tiếng Việt phải được cơ quan công chứng Việt Nam hoặc được công ty luật có chức năng dịch thuật hoạt động hợp pháp ở Việt Nam xác nhận.</w:t>
      </w:r>
    </w:p>
    <w:p w14:paraId="3B8C2C1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Thời hạn cấp Giấy phép thành lập và hoạt động theo quy định của Điều 65 Luật Chứng khoán.</w:t>
      </w:r>
    </w:p>
    <w:p w14:paraId="0B8555DD"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Chương 5:</w:t>
      </w:r>
    </w:p>
    <w:p w14:paraId="153BC665" w14:textId="77777777" w:rsidR="00DF0580" w:rsidRPr="00DF0580" w:rsidRDefault="00DF0580" w:rsidP="00DF0580">
      <w:pPr>
        <w:jc w:val="center"/>
        <w:rPr>
          <w:rFonts w:ascii="Times New Roman" w:hAnsi="Times New Roman" w:cs="Times New Roman"/>
          <w:b/>
          <w:bCs/>
        </w:rPr>
      </w:pPr>
      <w:r w:rsidRPr="00DF0580">
        <w:rPr>
          <w:rFonts w:ascii="Times New Roman" w:hAnsi="Times New Roman" w:cs="Times New Roman"/>
          <w:b/>
          <w:bCs/>
        </w:rPr>
        <w:t>CÔNG TY ĐẦU TƯ CHỨNG KHOÁN</w:t>
      </w:r>
    </w:p>
    <w:p w14:paraId="3136D2A1"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21. Tổ chức và hoạt động của công ty đầu tư chứng khoán</w:t>
      </w:r>
    </w:p>
    <w:p w14:paraId="1F3B3E5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Công ty đầu tư chứng khoán</w:t>
      </w:r>
      <w:r w:rsidRPr="00DF0580">
        <w:rPr>
          <w:rFonts w:ascii="Times New Roman" w:hAnsi="Times New Roman" w:cs="Times New Roman"/>
          <w:i/>
          <w:iCs/>
        </w:rPr>
        <w:t> </w:t>
      </w:r>
      <w:r w:rsidRPr="00DF0580">
        <w:rPr>
          <w:rFonts w:ascii="Times New Roman" w:hAnsi="Times New Roman" w:cs="Times New Roman"/>
        </w:rPr>
        <w:t>được tổ chức dưới hình thức công ty cổ phần, bao gồm các loại sau:</w:t>
      </w:r>
    </w:p>
    <w:p w14:paraId="3ED3268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Công ty đầu tư chứng khoán đại chúng là công ty đầu tư chứng khoán chào bán cổ phiếu ra công chúng;</w:t>
      </w:r>
    </w:p>
    <w:p w14:paraId="457A1F9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Công ty đầu tư chứng khoán phát hành riêng lẻ.</w:t>
      </w:r>
    </w:p>
    <w:p w14:paraId="791A210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Cổ phiếu của công ty đầu tư chứng khoán đại chúng được niêm yết và giao dịch tại Sở Giao dịch chứng khoán, Công ty đầu tư chứng khoán không có nghĩa vụ mua lại cổ phiếu đã phát hành.</w:t>
      </w:r>
    </w:p>
    <w:p w14:paraId="7A7195C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Công ty đầu tư chứng khoán phát hành riêng lẻ chỉ được chào bán cổ phiếu cho tối đa 99 nhà đầu tư, trong đó nhà đầu tư có tổ chức phải đầu tư tối thiểu 3 tỷ đồng và cá nhân đầu tư tối thiểu 1 tỷ đồng.</w:t>
      </w:r>
    </w:p>
    <w:p w14:paraId="728AFE5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Công ty đầu tư chứng khoán phát hành riêng lẻ không phải tuân thủ các quy định về hạn chế đầu tư như công ty đầu tư chứng khoán đại chúng quy định tại Điều 92 Luật Chứng khoán.</w:t>
      </w:r>
    </w:p>
    <w:p w14:paraId="594BC80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Công ty đầu tư chứng khoán tự quản lý vốn đầu tư hoặc ủy thác cho một công ty quản lý quỹ quản lý hoặc thuê công ty quản lý quỹ tư vấn đầu tư và tự mình thực hiện giao dịch. Trường hợp công ty đầu tư chứng khoán thuê công ty quản lý quỹ quản lý vốn đầu tư thì Giám đốc hoặc Tổng giám đốc, Phó Giám đốc hoặc Phó Tổng giám đốc (nếu có), Chủ tịch Hội đồng quản trị và tối thiểu 2/3 thành viên Hội đồng quản trị của công ty đầu tư chứng khoán phải độc lập với công ty quản lý quỹ.</w:t>
      </w:r>
    </w:p>
    <w:p w14:paraId="4B45F44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Công ty đầu tư chứng khoán nước ngoài hoặc quỹ đầu tư chứng khoán nước ngoài dạng pháp nhân muốn đầu tư vào Việt Nam phải ủy thác cho công ty quản lý quỹ trong nước hoặc thành lập chi nhánh tại Việt Nam để quản lý vốn đầu tư.</w:t>
      </w:r>
    </w:p>
    <w:p w14:paraId="55B9676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Bộ Tài chính quy định cụ thể về tổ chức và hoạt động của công ty đầu tư chứng khoán.</w:t>
      </w:r>
    </w:p>
    <w:p w14:paraId="44C03D1F"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22. Hồ sơ, thủ tục đăng ký chào bán cổ phiếu ra công chúng của công ty đầu tư chứng khoán đại chúng</w:t>
      </w:r>
    </w:p>
    <w:p w14:paraId="1DF5A74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1. Việc đăng ký chào bán cổ phiếu ra công chúng của công ty đầu tư chứng khoán đại chúng do cổ đông sáng lập hoặc công ty quản lý quỹ thực hiện.</w:t>
      </w:r>
    </w:p>
    <w:p w14:paraId="741F208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Hồ sơ đăng ký chào bán cổ phiếu ra công chúng bao gồm:</w:t>
      </w:r>
    </w:p>
    <w:p w14:paraId="69302E7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đăng ký chào bán cổ phiếu ra công chúng của cổ đông sáng lập hoặc công ty quản lý quỹ;</w:t>
      </w:r>
    </w:p>
    <w:p w14:paraId="7874620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Dự thảo Điều lệ công ty đầu tư chứng khoán;</w:t>
      </w:r>
    </w:p>
    <w:p w14:paraId="23E1809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Bản cáo bạch theo quy định tại Điều 15 Luật Chứng khoán;</w:t>
      </w:r>
    </w:p>
    <w:p w14:paraId="1D0FA10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Dự thảo Hợp đồng giám sát;</w:t>
      </w:r>
    </w:p>
    <w:p w14:paraId="7BA1B13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Dự thảo Hợp đồng quản lý đầu tư (trường hợp có công ty quản lý quỹ quản lý vốn đầu tư);</w:t>
      </w:r>
    </w:p>
    <w:p w14:paraId="051911E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Danh sách dự kiến Giám đốc hoặc Tổng giám đốc và các nhân viên thực hiện nghiệp vụ kinh doanh chứng khoán của công ty đầu tư chứng khoán kèm theo bản sao Chứng chỉ hành nghề chứng khoán hoặc hồ sơ xin cấp Chứng chỉ hành nghề chứng khoán (trường hợp tự quản lý vốn đầu tư);</w:t>
      </w:r>
    </w:p>
    <w:p w14:paraId="2DD0B34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Thuyết minh cơ sở vật chất kỹ thuật cho hoạt động đầu tư (trường hợp tự quản lý vốn đầu tư);</w:t>
      </w:r>
    </w:p>
    <w:p w14:paraId="3A7B1F0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h) Danh sách cổ đông sáng lập kèm theo bản sao Giấy Chứng minh nhân dân hoặc Hộ chiếu đối với cá nhân và Giấy chứng nhận đăng ký kinh doanh đối với pháp nhân;</w:t>
      </w:r>
    </w:p>
    <w:p w14:paraId="206361F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i) Cam kết của các cổ đông sáng lập đăng ký mua ít nhất 20% số cổ phiếu đăng ký chào bán ra công chúng và nắm giữ số cổ phiếu này trong thời hạn 3 năm kể từ ngày được cấp Giấy phép thành lập và hoạt động.</w:t>
      </w:r>
    </w:p>
    <w:p w14:paraId="1FB2CAB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Hồ sơ tại khoản 2 Điều này được lập thành 2 bản và gửi tới Ủy ban Chứng khoán Nhà nước.</w:t>
      </w:r>
    </w:p>
    <w:p w14:paraId="291814A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Trong thời hạn 30 ngày, kể từ ngày nhận được hồ sơ đầy đủ, hợp lệ, Ủy ban Chứng khoán Nhà nước cấp Giấy chứng nhận chào bán ra công chúng. Trường hợp từ chối, Ủy ban Chứng khoán Nhà nước trả lời và nêu rõ lý do bằng văn bản.</w:t>
      </w:r>
    </w:p>
    <w:p w14:paraId="1BDDA875"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23. Chào bán cổ phiếu ra công chúng của công ty đầu tư chứng khoán đại chúng</w:t>
      </w:r>
    </w:p>
    <w:p w14:paraId="21945D2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Việc chào bán cổ phiếu ra công chúng của công ty đầu tư chứng khoán đại chúng được thực hiện theo quy định tại Điều 90 Luật Chứng khoán.</w:t>
      </w:r>
    </w:p>
    <w:p w14:paraId="53C69A6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Sau khi kết thúc đợt chào bán cổ phiếu ra công chúng, cổ đông sáng lập hoặc công ty quản lý quỹ phải báo cáo Ủy ban Chứng khoán Nhà nước kết quả đợt phát hành. Đồng thời, cổ đông sáng lập phải hoàn chỉnh hồ sơ xin cấp phép thành lập công ty đầu tư chứng khoán nộp Ủy ban Chứng khoán Nhà nước.</w:t>
      </w:r>
    </w:p>
    <w:p w14:paraId="051E373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 xml:space="preserve">3. Trong vòng 30 ngày, sau khi nhận được báo cáo kết quả huy động vốn của công ty đầu tư chứng khoán và hồ sơ hợp lệ, Ủy ban Chứng khoán Nhà nước cấp giấy phép thành lập và hoạt </w:t>
      </w:r>
      <w:r w:rsidRPr="00DF0580">
        <w:rPr>
          <w:rFonts w:ascii="Times New Roman" w:hAnsi="Times New Roman" w:cs="Times New Roman"/>
        </w:rPr>
        <w:lastRenderedPageBreak/>
        <w:t>động cho công ty đầu tư chứng khoán đại chúng. Trường hợp từ chối, Ủy ban Chứng khoán Nhà nước trả lời và nêu rõ lý do bằng văn bản.</w:t>
      </w:r>
    </w:p>
    <w:p w14:paraId="7338EBA1"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24. Hồ sơ, thủ tục cấp Giấy phép thành lập và hoạt động đối với công ty đầu tư chứng khoán phát hành riêng lẻ</w:t>
      </w:r>
    </w:p>
    <w:p w14:paraId="69B4779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Hồ sơ đề nghị cấp Giấy phép thành lập và hoạt động bao gồm:</w:t>
      </w:r>
    </w:p>
    <w:p w14:paraId="4B5D090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a) Giấy đề nghị cấp Giấy phép thành lập và hoạt động của cổ đông sáng lập;</w:t>
      </w:r>
    </w:p>
    <w:p w14:paraId="4B2FAF8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b) Xác nhận của ngân hàng về mức vốn góp gửi tại tài khoản phong tỏa mở tại ngân hàng;</w:t>
      </w:r>
    </w:p>
    <w:p w14:paraId="7F6D960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c) Biên bản góp vốn của các cổ đông sáng lập;</w:t>
      </w:r>
    </w:p>
    <w:p w14:paraId="2A22398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d) Dự thảo Hợp đồng giám sát;</w:t>
      </w:r>
    </w:p>
    <w:p w14:paraId="7E06C55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 Danh sách cổ đông sáng lập kèm theo bản sao Giấy Chứng minh nhân dân hoặc Hộ chiếu và lý lịch tư pháp đối với cá nhân; Giấy chứng nhận đăng ký kinh doanh và Báo cáo tài chính đối với pháp nhân;</w:t>
      </w:r>
    </w:p>
    <w:p w14:paraId="64CD82C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e) Cam kết của các cổ đông sáng lập nắm giữ cổ phần của mình trong thời hạn 3 năm kể từ ngày được cấp Giấy phép thành lập và hoạt động;</w:t>
      </w:r>
    </w:p>
    <w:p w14:paraId="3B1E128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g) Các tài liệu quy định tại điểm b, đ, e và g khoản 2 Điều 22 Nghị định này.</w:t>
      </w:r>
    </w:p>
    <w:p w14:paraId="0BB9E53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Trường hợp cổ đông sáng lập tham gia góp vốn là pháp nhân nước ngoài, hồ sơ có thêm các tài liệu sau: bản sao hợp lệ Điều lệ hoặc tài liệu tương đương, Giấy phép thành lập và hoạt động hoặc Giấy chứng nhận đăng ký kinh doanh của pháp nhân đó do nước nguyên xứ cấp hoặc tài liệu chứng minh pháp nhân đó được hoạt động kinh doanh chứng khoán tại nước nguyên xứ; Quyết định của cấp có thẩm quyền về việc góp vốn thành lập công ty đầu tư chứng khoán tại Việt Nam.</w:t>
      </w:r>
    </w:p>
    <w:p w14:paraId="759C3C5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Hồ sơ theo quy định tại khoản 1 Điều này được lập thành 2 bản. Trường hợp có cổ đông sáng lập tham gia góp vốn là pháp nhân nước ngoài, hồ sơ gồm một bản bằng tiếng Anh, một bản bằng tiếng Việt. Bộ hồ sơ bằng tiếng Anh phải được hợp pháp hóa lãnh sự. Các bản sao tiếng Việt và các bản dịch từ tiếng Anh ra tiếng Việt phải được cơ quan công chứng Việt Nam hoặc công ty luật có chức năng dịch thuật hoạt động hợp pháp tại Việt Nam xác nhận.</w:t>
      </w:r>
    </w:p>
    <w:p w14:paraId="05C38DA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Trong thời hạn 30 ngày kể từ ngày nhận được hồ sơ đầy đủ, hợp lệ, Ủy ban Chứng khoán Nhà nước cấp giấy phép thành lập và hoạt động cho công ty đầu tư chứng khoán. Trường hợp từ chối, Ủy ban Chứng khoán Nhà nước trả lời và nêu rõ lý do bằng văn bản.</w:t>
      </w:r>
    </w:p>
    <w:p w14:paraId="3A1E146A"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25. Tăng, giảm vốn điều lệ của công ty đầu tư chứng khoán</w:t>
      </w:r>
    </w:p>
    <w:p w14:paraId="2F01EAB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Điều kiện, hồ sơ, thủ tục tăng, giảm vốn điều lệ của công ty đầu tư chứng khoán thực hiện theo quy định của Bộ Tài chính.</w:t>
      </w:r>
    </w:p>
    <w:p w14:paraId="77956D60"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26. Chế độ báo cáo và công bố thông tin của công ty đầu tư chứng khoán</w:t>
      </w:r>
    </w:p>
    <w:p w14:paraId="3A91FD5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1. Công ty đầu tư chứng khoán thực hiện chế độ báo cáo theo quy định của Bộ Tài chính về chế độ báo cáo đối với quỹ đầu tư chứng khoán.</w:t>
      </w:r>
    </w:p>
    <w:p w14:paraId="0DB13AB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Công ty đầu tư chứng khoán chào bán cổ phiếu ra công chúng, có cổ phiếu niêm yết tại Sở Giao dịch chứng khoán, Trung tâm Giao dịch chứng khoán phải thực hiện công bố thông tin theo quy định tại Điều 106 Luật Chứng khoán và văn bản hướng dẫn của Bộ Tài chính.</w:t>
      </w:r>
    </w:p>
    <w:p w14:paraId="632744B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Công ty đầu tư chứng khoán phát hành riêng lẻ không phải thực hiện công bố thông tin theo phương thức quy định tại khoản 4 Điều 100 Luật Chứng khoán. Trong trường hợp này công ty đầu tư chứng khoán gửi nội dung thông tin công bố cho các cổ đông góp vốn theo phương thức quy định tại Điều lệ công ty và đồng thời báo cáo nội dung thông tin công bố cho Ủy ban Chứng khoán Nhà nước.</w:t>
      </w:r>
    </w:p>
    <w:p w14:paraId="74841B6F"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27. Nội dung Điều lệ tổ chức và hoạt động của công ty đầu tư chứng khoán</w:t>
      </w:r>
    </w:p>
    <w:p w14:paraId="0B1D744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Điều lệ tổ chức và hoạt động của công ty đầu tư chứng khoán có những nội dung sau đây:</w:t>
      </w:r>
    </w:p>
    <w:p w14:paraId="040374E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Tên, địa chỉ trụ sở chính, thông tin tóm tắt về công ty đầu tư chứng khoán, công ty quản lý quỹ (nếu có), ngân hàng giám sát;</w:t>
      </w:r>
    </w:p>
    <w:p w14:paraId="13A9A8D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Mục tiêu hoạt động; lĩnh vực đầu tư; thời hạn hoạt động;</w:t>
      </w:r>
    </w:p>
    <w:p w14:paraId="6EBE82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3. Vốn điều lệ và quy định về tăng, giảm vốn điều lệ;</w:t>
      </w:r>
    </w:p>
    <w:p w14:paraId="1DAA6F9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Thông tin về các cổ đông sáng lập và số cổ phần của cổ đông sáng lập;</w:t>
      </w:r>
    </w:p>
    <w:p w14:paraId="2E86DE8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Quyền và nghĩa vụ của cổ đông;</w:t>
      </w:r>
    </w:p>
    <w:p w14:paraId="0713942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6. Cơ cấu tổ chức quản lý;</w:t>
      </w:r>
    </w:p>
    <w:p w14:paraId="152724A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7. Người đại diện theo pháp luật;</w:t>
      </w:r>
    </w:p>
    <w:p w14:paraId="19B548D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8. Thể thức thông qua quyết định của công ty; nguyên tắc giải quyết tranh chấp nội bộ;</w:t>
      </w:r>
    </w:p>
    <w:p w14:paraId="5AB8792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9. Các quy định về Hội đồng quản trị; Đại hội đồng cổ đông;</w:t>
      </w:r>
    </w:p>
    <w:p w14:paraId="720DDD6F"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10. Các hạn chế đầu tư;</w:t>
      </w:r>
    </w:p>
    <w:p w14:paraId="18F4D19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11. Quy định về việc lựa chọn ngân hàng giám sát; lựa chọn và thay đổi tổ chức kiểm toán độc lập;</w:t>
      </w:r>
    </w:p>
    <w:p w14:paraId="0319D88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12. Quy định về chuyển nhượng, phát hành, mua lại cổ phần; quy định về việc niêm yết cổ phiếu;</w:t>
      </w:r>
    </w:p>
    <w:p w14:paraId="1194E693"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13. Các loại chi phí và doanh thu; mức phí, thưởng đối với bộ máy quản lý của công ty đầu tư chứng khoán, ngân hàng giám sát; tổng chi phí ước tính theo năm (trường hợp công ty đầu tư tự quản lý);</w:t>
      </w:r>
    </w:p>
    <w:p w14:paraId="185E50F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14. Nguyên tắc phân chia lợi nhuận sau thuế và xử lý lỗ trong kinh doanh;</w:t>
      </w:r>
    </w:p>
    <w:p w14:paraId="75553A7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15. Phương thức xác định giá trị tài sản ròng, giá trị tài sản ròng của mỗi cổ phần;</w:t>
      </w:r>
    </w:p>
    <w:p w14:paraId="61B00705"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16. Quy định về giải quyết xung đột lợi ích có thể phát sinh giữa công ty đầu tư chứng khoán, công ty quản lý quỹ, ngân hàng giám sát và các tổ chức, cá nhân có liên quan;</w:t>
      </w:r>
    </w:p>
    <w:p w14:paraId="390A4254"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17. Quy định về chế độ báo cáo;</w:t>
      </w:r>
    </w:p>
    <w:p w14:paraId="599F5F7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18. Các trường hợp giải thể, trình tự giải thể và thủ tục thanh lý tài sản công ty;</w:t>
      </w:r>
    </w:p>
    <w:p w14:paraId="521F297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19. Thể thức tiến hành sửa đổi, bổ sung Điều lệ quỹ;</w:t>
      </w:r>
    </w:p>
    <w:p w14:paraId="1087432E"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20. Họ, tên, chữ ký của người đại diện theo pháp luật, của cổ đông sáng lập, người đại diện theo ủy quyền của cổ đông sáng lập;</w:t>
      </w:r>
    </w:p>
    <w:p w14:paraId="3028F9FA"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21. Các nội dung khác theo thỏa thuận của cổ đông không trái với quy định của pháp luật.</w:t>
      </w:r>
    </w:p>
    <w:p w14:paraId="2F0AC37D"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28. Đăng ký lại đối với doanh nghiệp đầu tư chứng khoán thành lập trước khi Luật Chứng khoán có hiệu lực</w:t>
      </w:r>
    </w:p>
    <w:p w14:paraId="4AFA59D1"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Doanh nghiệp thành lập trước thời điểm Luật Chứng khoán có hiệu lực đáp ứng quy định tại khoản 1 Điều 97 Luật Chứng khoán có nghĩa vụ thực hiện thủ tục đăng ký lại theo mô hình công ty đầu tư chứng khoán trong thời hạn một năm kể từ ngày Luật Chứng khoán có hiệu lực thi hành theo hướng dẫn của Bộ Tài chính.</w:t>
      </w:r>
    </w:p>
    <w:p w14:paraId="015484BD"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Sau khi hoàn tất thủ tục đăng ký lại theo quy định tại khoản 1 Điều này, công ty đầu tư chứng khoán có nghĩa vụ tuân thủ các quy định của Luật Chứng khoán, Nghị định này và các văn bản pháp luật có liên quan.</w:t>
      </w:r>
    </w:p>
    <w:p w14:paraId="22750A06"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Chương 6:</w:t>
      </w:r>
    </w:p>
    <w:p w14:paraId="7F0E46F8"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t>ĐIỀU KHOẢN THI HÀNH</w:t>
      </w:r>
    </w:p>
    <w:p w14:paraId="61C585AD"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29. Đăng ký lại đối với tổ chức hoạt động về chứng khoán trước ngày Nghị định này có hiệu lực thi hành</w:t>
      </w:r>
    </w:p>
    <w:p w14:paraId="71A61D87"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Tổ chức đã niêm yết tại Trung tâm Giao dịch chứng khoán thành phố Hồ Chí Minh trước khi Nghị định này có hiệu lực, nếu không đáp ứng đủ các điều kiện niêm yết tại Sở Giao dịch chứng khoán quy định tại Nghị định này, trong thời hạn 2 năm kể từ ngày Nghị định này có hiệu lực thi hành phải điều chỉnh để đáp ứng đủ điều kiện niêm yết tại Sở Giao dịch chứng khoán. Quá thời hạn trên nếu không đáp ứng đủ điều kiện niêm yết tại Sở Giao dịch chứng khoán thì phải chuyển sang niêm yết tại Trung tâm Giao dịch chứng khoán</w:t>
      </w:r>
    </w:p>
    <w:p w14:paraId="0CC7C286"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Công ty chứng khoán, công ty quản lý quỹ đã được cấp giấy phép hoạt động kinh doanh chứng khoán mà không đáp ứng đủ điều kiện về vốn pháp định theo quy định tại Nghị định này phải làm thủ tục tăng vốn trong thời hạn 02 năm kể từ ngày Nghị định này có hiệu lực thi hành.</w:t>
      </w:r>
    </w:p>
    <w:p w14:paraId="667E5988"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lastRenderedPageBreak/>
        <w:t>3. Công ty quản lý quỹ muốn thực hiện nghiệp vụ quản lý danh mục đầu tư phải làm thủ tục đổi lại Giấy phép thành lập và hoạt động theo hướng dẫn của Bộ Tài chính trong thời hạn 90 ngày kể từ ngày Nghị định này có hiệu lực thi hành.</w:t>
      </w:r>
    </w:p>
    <w:p w14:paraId="183DA1D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4. Văn phòng đại diện của công ty chứng khoán, công ty quản lý quỹ nước ngoài đã hoạt động theo Giấy phép thành lập văn phòng đại diện không do Ủy ban Chứng khoán Nhà nước cấp trước ngày Luật Chứng khoán có hiệu lực thi hành phải làm thủ tục đăng ký lại với Ủy ban Chứng khoán Nhà nước trong thời hạn 01 năm kể từ ngày Nghị định này có hiệu lực thi hành.</w:t>
      </w:r>
    </w:p>
    <w:p w14:paraId="0F77142C"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5. Chứng chỉ hành nghề kinh doanh chứng khoán được cấp trước ngày Luật Chứng khoán có hiệu lực thi hành mà còn có hiệu lực trên 6 tháng phải đổi lại theo mẫu chứng chỉ mới.</w:t>
      </w:r>
    </w:p>
    <w:p w14:paraId="664D85A4"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30. Hiệu lực của Nghị định</w:t>
      </w:r>
    </w:p>
    <w:p w14:paraId="470CE47B"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Nghị định này có hiệu lực thi hành sau 15 ngày, kể từ ngày đăng Công báo. Những quy định trước đây trái với Nghị định này đều bị bãi bỏ.</w:t>
      </w:r>
    </w:p>
    <w:p w14:paraId="54A61ED8"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rPr>
        <w:t>Điều 31. Tổ chức thực hiện</w:t>
      </w:r>
    </w:p>
    <w:p w14:paraId="03FA2E59"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1. Bộ Tài chính có trách nhiệm hướng dẫn thi hành Nghị định này.</w:t>
      </w:r>
    </w:p>
    <w:p w14:paraId="2FD0B2B2" w14:textId="77777777" w:rsidR="00DF0580" w:rsidRPr="00DF0580" w:rsidRDefault="00DF0580" w:rsidP="00DF0580">
      <w:pPr>
        <w:rPr>
          <w:rFonts w:ascii="Times New Roman" w:hAnsi="Times New Roman" w:cs="Times New Roman"/>
        </w:rPr>
      </w:pPr>
      <w:r w:rsidRPr="00DF0580">
        <w:rPr>
          <w:rFonts w:ascii="Times New Roman" w:hAnsi="Times New Roman" w:cs="Times New Roman"/>
        </w:rPr>
        <w:t>2. Các Bộ trưởng, Thủ trưởng cơ quan ngang Bộ, Thủ trưởng cơ quan thuộc Chính phủ, Chủ tịch Ủy ban nhân dân các tỉnh, thành phố trực thuộc Trung ương chịu trách nhiệm thi hành Nghị định này./.</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5326"/>
        <w:gridCol w:w="3599"/>
      </w:tblGrid>
      <w:tr w:rsidR="00DF0580" w:rsidRPr="00DF0580" w14:paraId="658CDF4F" w14:textId="77777777" w:rsidTr="00DF0580">
        <w:trPr>
          <w:tblCellSpacing w:w="0" w:type="dxa"/>
        </w:trPr>
        <w:tc>
          <w:tcPr>
            <w:tcW w:w="5328" w:type="dxa"/>
            <w:shd w:val="clear" w:color="auto" w:fill="FFFFFF"/>
            <w:tcMar>
              <w:top w:w="30" w:type="dxa"/>
              <w:left w:w="30" w:type="dxa"/>
              <w:bottom w:w="30" w:type="dxa"/>
              <w:right w:w="30" w:type="dxa"/>
            </w:tcMar>
            <w:vAlign w:val="center"/>
            <w:hideMark/>
          </w:tcPr>
          <w:p w14:paraId="74643080" w14:textId="77777777" w:rsidR="00DF0580" w:rsidRPr="00DF0580" w:rsidRDefault="00DF0580" w:rsidP="00DF0580">
            <w:pPr>
              <w:rPr>
                <w:rFonts w:ascii="Times New Roman" w:hAnsi="Times New Roman" w:cs="Times New Roman"/>
              </w:rPr>
            </w:pPr>
            <w:r w:rsidRPr="00DF0580">
              <w:rPr>
                <w:rFonts w:ascii="Times New Roman" w:hAnsi="Times New Roman" w:cs="Times New Roman"/>
                <w:b/>
                <w:bCs/>
                <w:i/>
                <w:iCs/>
              </w:rPr>
              <w:t>Nơi nhận:</w:t>
            </w:r>
            <w:r w:rsidRPr="00DF0580">
              <w:rPr>
                <w:rFonts w:ascii="Times New Roman" w:hAnsi="Times New Roman" w:cs="Times New Roman"/>
              </w:rPr>
              <w:br/>
              <w:t>- Ban Bí thư Trung ương Đảng;</w:t>
            </w:r>
            <w:r w:rsidRPr="00DF0580">
              <w:rPr>
                <w:rFonts w:ascii="Times New Roman" w:hAnsi="Times New Roman" w:cs="Times New Roman"/>
              </w:rPr>
              <w:br/>
              <w:t>- Thủ tướng, các Phó Thủ tướng Chính phủ;</w:t>
            </w:r>
            <w:r w:rsidRPr="00DF0580">
              <w:rPr>
                <w:rFonts w:ascii="Times New Roman" w:hAnsi="Times New Roman" w:cs="Times New Roman"/>
              </w:rPr>
              <w:br/>
              <w:t>- Các Bộ, cơ quan ngang Bộ, cơ quan thuộc CP;</w:t>
            </w:r>
            <w:r w:rsidRPr="00DF0580">
              <w:rPr>
                <w:rFonts w:ascii="Times New Roman" w:hAnsi="Times New Roman" w:cs="Times New Roman"/>
              </w:rPr>
              <w:br/>
              <w:t>- Văn phòng BCĐTW về phòng, chống tham nhũng;</w:t>
            </w:r>
            <w:r w:rsidRPr="00DF0580">
              <w:rPr>
                <w:rFonts w:ascii="Times New Roman" w:hAnsi="Times New Roman" w:cs="Times New Roman"/>
              </w:rPr>
              <w:br/>
              <w:t>- HĐND, UBND các tỉnh,</w:t>
            </w:r>
            <w:r w:rsidRPr="00DF0580">
              <w:rPr>
                <w:rFonts w:ascii="Times New Roman" w:hAnsi="Times New Roman" w:cs="Times New Roman"/>
              </w:rPr>
              <w:br/>
              <w:t>thành phố trực thuộc Trung ương;</w:t>
            </w:r>
            <w:r w:rsidRPr="00DF0580">
              <w:rPr>
                <w:rFonts w:ascii="Times New Roman" w:hAnsi="Times New Roman" w:cs="Times New Roman"/>
              </w:rPr>
              <w:br/>
              <w:t>- Văn phòng Trung ương và các Ban của Đảng;</w:t>
            </w:r>
            <w:r w:rsidRPr="00DF0580">
              <w:rPr>
                <w:rFonts w:ascii="Times New Roman" w:hAnsi="Times New Roman" w:cs="Times New Roman"/>
              </w:rPr>
              <w:br/>
              <w:t>- Văn phòng Chủ tịch nước;</w:t>
            </w:r>
            <w:r w:rsidRPr="00DF0580">
              <w:rPr>
                <w:rFonts w:ascii="Times New Roman" w:hAnsi="Times New Roman" w:cs="Times New Roman"/>
              </w:rPr>
              <w:br/>
              <w:t>- Hội đồng Dân tộc và các Ủy ban của Quốc hội;</w:t>
            </w:r>
            <w:r w:rsidRPr="00DF0580">
              <w:rPr>
                <w:rFonts w:ascii="Times New Roman" w:hAnsi="Times New Roman" w:cs="Times New Roman"/>
              </w:rPr>
              <w:br/>
              <w:t>- Văn phòng Quốc hội;</w:t>
            </w:r>
            <w:r w:rsidRPr="00DF0580">
              <w:rPr>
                <w:rFonts w:ascii="Times New Roman" w:hAnsi="Times New Roman" w:cs="Times New Roman"/>
              </w:rPr>
              <w:br/>
              <w:t>- Toà án nhân dân tối cao;</w:t>
            </w:r>
            <w:r w:rsidRPr="00DF0580">
              <w:rPr>
                <w:rFonts w:ascii="Times New Roman" w:hAnsi="Times New Roman" w:cs="Times New Roman"/>
              </w:rPr>
              <w:br/>
              <w:t>- Viện Kiểm sát nhân dân tối cao;</w:t>
            </w:r>
            <w:r w:rsidRPr="00DF0580">
              <w:rPr>
                <w:rFonts w:ascii="Times New Roman" w:hAnsi="Times New Roman" w:cs="Times New Roman"/>
              </w:rPr>
              <w:br/>
              <w:t>- Kiểm toán Nhà nước;</w:t>
            </w:r>
            <w:r w:rsidRPr="00DF0580">
              <w:rPr>
                <w:rFonts w:ascii="Times New Roman" w:hAnsi="Times New Roman" w:cs="Times New Roman"/>
              </w:rPr>
              <w:br/>
              <w:t>- BQL KKTCKQT Bờ Y;</w:t>
            </w:r>
            <w:r w:rsidRPr="00DF0580">
              <w:rPr>
                <w:rFonts w:ascii="Times New Roman" w:hAnsi="Times New Roman" w:cs="Times New Roman"/>
              </w:rPr>
              <w:br/>
              <w:t>- Cơ quan Trung ương của các đoàn thể;</w:t>
            </w:r>
            <w:r w:rsidRPr="00DF0580">
              <w:rPr>
                <w:rFonts w:ascii="Times New Roman" w:hAnsi="Times New Roman" w:cs="Times New Roman"/>
              </w:rPr>
              <w:br/>
              <w:t>- Học viện Hành chính quốc gia;</w:t>
            </w:r>
            <w:r w:rsidRPr="00DF0580">
              <w:rPr>
                <w:rFonts w:ascii="Times New Roman" w:hAnsi="Times New Roman" w:cs="Times New Roman"/>
              </w:rPr>
              <w:br/>
              <w:t>- VPCP: BTCN, các PCN,</w:t>
            </w:r>
            <w:r w:rsidRPr="00DF0580">
              <w:rPr>
                <w:rFonts w:ascii="Times New Roman" w:hAnsi="Times New Roman" w:cs="Times New Roman"/>
              </w:rPr>
              <w:br/>
              <w:t>Website Chính phủ, Ban Điều hành 112,</w:t>
            </w:r>
            <w:r w:rsidRPr="00DF0580">
              <w:rPr>
                <w:rFonts w:ascii="Times New Roman" w:hAnsi="Times New Roman" w:cs="Times New Roman"/>
              </w:rPr>
              <w:br/>
            </w:r>
            <w:r w:rsidRPr="00DF0580">
              <w:rPr>
                <w:rFonts w:ascii="Times New Roman" w:hAnsi="Times New Roman" w:cs="Times New Roman"/>
              </w:rPr>
              <w:lastRenderedPageBreak/>
              <w:t>Người phát ngôn của Thủ tướng Chính phủ,</w:t>
            </w:r>
            <w:r w:rsidRPr="00DF0580">
              <w:rPr>
                <w:rFonts w:ascii="Times New Roman" w:hAnsi="Times New Roman" w:cs="Times New Roman"/>
              </w:rPr>
              <w:br/>
              <w:t>các Vụ, Cục, đơn vị trực thuộc, Công báo;</w:t>
            </w:r>
            <w:r w:rsidRPr="00DF0580">
              <w:rPr>
                <w:rFonts w:ascii="Times New Roman" w:hAnsi="Times New Roman" w:cs="Times New Roman"/>
              </w:rPr>
              <w:br/>
              <w:t>- Lưu: Văn thư, KTTH (5b).</w:t>
            </w:r>
          </w:p>
        </w:tc>
        <w:tc>
          <w:tcPr>
            <w:tcW w:w="3600" w:type="dxa"/>
            <w:shd w:val="clear" w:color="auto" w:fill="FFFFFF"/>
            <w:tcMar>
              <w:top w:w="30" w:type="dxa"/>
              <w:left w:w="30" w:type="dxa"/>
              <w:bottom w:w="30" w:type="dxa"/>
              <w:right w:w="30" w:type="dxa"/>
            </w:tcMar>
            <w:vAlign w:val="center"/>
            <w:hideMark/>
          </w:tcPr>
          <w:p w14:paraId="42A59689" w14:textId="77777777" w:rsidR="00DF0580" w:rsidRPr="00DF0580" w:rsidRDefault="00DF0580" w:rsidP="00DF0580">
            <w:pPr>
              <w:jc w:val="center"/>
              <w:rPr>
                <w:rFonts w:ascii="Times New Roman" w:hAnsi="Times New Roman" w:cs="Times New Roman"/>
              </w:rPr>
            </w:pPr>
            <w:r w:rsidRPr="00DF0580">
              <w:rPr>
                <w:rFonts w:ascii="Times New Roman" w:hAnsi="Times New Roman" w:cs="Times New Roman"/>
                <w:b/>
                <w:bCs/>
              </w:rPr>
              <w:lastRenderedPageBreak/>
              <w:t>TM. CHÍNH PHỦ</w:t>
            </w:r>
            <w:r w:rsidRPr="00DF0580">
              <w:rPr>
                <w:rFonts w:ascii="Times New Roman" w:hAnsi="Times New Roman" w:cs="Times New Roman"/>
                <w:b/>
                <w:bCs/>
              </w:rPr>
              <w:br/>
              <w:t>THỦ TƯỚNG</w:t>
            </w:r>
            <w:r w:rsidRPr="00DF0580">
              <w:rPr>
                <w:rFonts w:ascii="Times New Roman" w:hAnsi="Times New Roman" w:cs="Times New Roman"/>
              </w:rPr>
              <w:br/>
            </w:r>
            <w:r w:rsidRPr="00DF0580">
              <w:rPr>
                <w:rFonts w:ascii="Times New Roman" w:hAnsi="Times New Roman" w:cs="Times New Roman"/>
              </w:rPr>
              <w:br/>
            </w:r>
            <w:r w:rsidRPr="00DF0580">
              <w:rPr>
                <w:rFonts w:ascii="Times New Roman" w:hAnsi="Times New Roman" w:cs="Times New Roman"/>
              </w:rPr>
              <w:br/>
            </w:r>
            <w:r w:rsidRPr="00DF0580">
              <w:rPr>
                <w:rFonts w:ascii="Times New Roman" w:hAnsi="Times New Roman" w:cs="Times New Roman"/>
              </w:rPr>
              <w:br/>
            </w:r>
            <w:r w:rsidRPr="00DF0580">
              <w:rPr>
                <w:rFonts w:ascii="Times New Roman" w:hAnsi="Times New Roman" w:cs="Times New Roman"/>
              </w:rPr>
              <w:br/>
            </w:r>
            <w:r w:rsidRPr="00DF0580">
              <w:rPr>
                <w:rFonts w:ascii="Times New Roman" w:hAnsi="Times New Roman" w:cs="Times New Roman"/>
                <w:b/>
                <w:bCs/>
              </w:rPr>
              <w:t>Nguyễn Tấn Dũng</w:t>
            </w:r>
          </w:p>
        </w:tc>
      </w:tr>
    </w:tbl>
    <w:p w14:paraId="3DC6A83E" w14:textId="77777777" w:rsidR="00DF0580" w:rsidRPr="00DF0580" w:rsidRDefault="00DF0580">
      <w:pPr>
        <w:rPr>
          <w:rFonts w:ascii="Times New Roman" w:hAnsi="Times New Roman" w:cs="Times New Roman"/>
        </w:rPr>
      </w:pPr>
    </w:p>
    <w:sectPr w:rsidR="00DF0580" w:rsidRPr="00DF0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80"/>
    <w:rsid w:val="005466C2"/>
    <w:rsid w:val="00DF0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E6D0"/>
  <w15:chartTrackingRefBased/>
  <w15:docId w15:val="{BF1EE29B-5971-4AA2-A96B-D4166A80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580"/>
    <w:rPr>
      <w:rFonts w:eastAsiaTheme="majorEastAsia" w:cstheme="majorBidi"/>
      <w:color w:val="272727" w:themeColor="text1" w:themeTint="D8"/>
    </w:rPr>
  </w:style>
  <w:style w:type="paragraph" w:styleId="Title">
    <w:name w:val="Title"/>
    <w:basedOn w:val="Normal"/>
    <w:next w:val="Normal"/>
    <w:link w:val="TitleChar"/>
    <w:uiPriority w:val="10"/>
    <w:qFormat/>
    <w:rsid w:val="00DF0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580"/>
    <w:pPr>
      <w:spacing w:before="160"/>
      <w:jc w:val="center"/>
    </w:pPr>
    <w:rPr>
      <w:i/>
      <w:iCs/>
      <w:color w:val="404040" w:themeColor="text1" w:themeTint="BF"/>
    </w:rPr>
  </w:style>
  <w:style w:type="character" w:customStyle="1" w:styleId="QuoteChar">
    <w:name w:val="Quote Char"/>
    <w:basedOn w:val="DefaultParagraphFont"/>
    <w:link w:val="Quote"/>
    <w:uiPriority w:val="29"/>
    <w:rsid w:val="00DF0580"/>
    <w:rPr>
      <w:i/>
      <w:iCs/>
      <w:color w:val="404040" w:themeColor="text1" w:themeTint="BF"/>
    </w:rPr>
  </w:style>
  <w:style w:type="paragraph" w:styleId="ListParagraph">
    <w:name w:val="List Paragraph"/>
    <w:basedOn w:val="Normal"/>
    <w:uiPriority w:val="34"/>
    <w:qFormat/>
    <w:rsid w:val="00DF0580"/>
    <w:pPr>
      <w:ind w:left="720"/>
      <w:contextualSpacing/>
    </w:pPr>
  </w:style>
  <w:style w:type="character" w:styleId="IntenseEmphasis">
    <w:name w:val="Intense Emphasis"/>
    <w:basedOn w:val="DefaultParagraphFont"/>
    <w:uiPriority w:val="21"/>
    <w:qFormat/>
    <w:rsid w:val="00DF0580"/>
    <w:rPr>
      <w:i/>
      <w:iCs/>
      <w:color w:val="0F4761" w:themeColor="accent1" w:themeShade="BF"/>
    </w:rPr>
  </w:style>
  <w:style w:type="paragraph" w:styleId="IntenseQuote">
    <w:name w:val="Intense Quote"/>
    <w:basedOn w:val="Normal"/>
    <w:next w:val="Normal"/>
    <w:link w:val="IntenseQuoteChar"/>
    <w:uiPriority w:val="30"/>
    <w:qFormat/>
    <w:rsid w:val="00DF0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580"/>
    <w:rPr>
      <w:i/>
      <w:iCs/>
      <w:color w:val="0F4761" w:themeColor="accent1" w:themeShade="BF"/>
    </w:rPr>
  </w:style>
  <w:style w:type="character" w:styleId="IntenseReference">
    <w:name w:val="Intense Reference"/>
    <w:basedOn w:val="DefaultParagraphFont"/>
    <w:uiPriority w:val="32"/>
    <w:qFormat/>
    <w:rsid w:val="00DF0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03437">
      <w:bodyDiv w:val="1"/>
      <w:marLeft w:val="0"/>
      <w:marRight w:val="0"/>
      <w:marTop w:val="0"/>
      <w:marBottom w:val="0"/>
      <w:divBdr>
        <w:top w:val="none" w:sz="0" w:space="0" w:color="auto"/>
        <w:left w:val="none" w:sz="0" w:space="0" w:color="auto"/>
        <w:bottom w:val="none" w:sz="0" w:space="0" w:color="auto"/>
        <w:right w:val="none" w:sz="0" w:space="0" w:color="auto"/>
      </w:divBdr>
    </w:div>
    <w:div w:id="20485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6926</Words>
  <Characters>39483</Characters>
  <Application>Microsoft Office Word</Application>
  <DocSecurity>0</DocSecurity>
  <Lines>329</Lines>
  <Paragraphs>92</Paragraphs>
  <ScaleCrop>false</ScaleCrop>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2024-12-24T06:40:00Z</dcterms:created>
  <dcterms:modified xsi:type="dcterms:W3CDTF">2024-12-24T06:42:00Z</dcterms:modified>
</cp:coreProperties>
</file>