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692"/>
        <w:gridCol w:w="6660"/>
      </w:tblGrid>
      <w:tr w:rsidR="008B476A" w:rsidRPr="008B476A" w14:paraId="40C12175" w14:textId="77777777" w:rsidTr="008B476A">
        <w:trPr>
          <w:tblCellSpacing w:w="30" w:type="dxa"/>
        </w:trPr>
        <w:tc>
          <w:tcPr>
            <w:tcW w:w="2602" w:type="dxa"/>
            <w:shd w:val="clear" w:color="auto" w:fill="FFFFFF"/>
            <w:tcMar>
              <w:top w:w="30" w:type="dxa"/>
              <w:left w:w="30" w:type="dxa"/>
              <w:bottom w:w="30" w:type="dxa"/>
              <w:right w:w="30" w:type="dxa"/>
            </w:tcMar>
            <w:vAlign w:val="center"/>
            <w:hideMark/>
          </w:tcPr>
          <w:p w14:paraId="745F6E43"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CHÍNH PHỦ</w:t>
            </w:r>
            <w:r w:rsidRPr="008B476A">
              <w:rPr>
                <w:rFonts w:ascii="Times New Roman" w:hAnsi="Times New Roman" w:cs="Times New Roman"/>
                <w:b/>
                <w:bCs/>
              </w:rPr>
              <w:br/>
              <w:t>********</w:t>
            </w:r>
          </w:p>
        </w:tc>
        <w:tc>
          <w:tcPr>
            <w:tcW w:w="6570" w:type="dxa"/>
            <w:shd w:val="clear" w:color="auto" w:fill="FFFFFF"/>
            <w:tcMar>
              <w:top w:w="30" w:type="dxa"/>
              <w:left w:w="30" w:type="dxa"/>
              <w:bottom w:w="30" w:type="dxa"/>
              <w:right w:w="30" w:type="dxa"/>
            </w:tcMar>
            <w:vAlign w:val="center"/>
            <w:hideMark/>
          </w:tcPr>
          <w:p w14:paraId="0C15F0BC"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CỘNG HOÀ XÃ HỘI CHỦ NGHĨA VIỆT NAM</w:t>
            </w:r>
            <w:r w:rsidRPr="008B476A">
              <w:rPr>
                <w:rFonts w:ascii="Times New Roman" w:hAnsi="Times New Roman" w:cs="Times New Roman"/>
                <w:b/>
                <w:bCs/>
              </w:rPr>
              <w:br/>
              <w:t>Độc lập - Tự do - Hạnh phúc</w:t>
            </w:r>
            <w:r w:rsidRPr="008B476A">
              <w:rPr>
                <w:rFonts w:ascii="Times New Roman" w:hAnsi="Times New Roman" w:cs="Times New Roman"/>
                <w:b/>
                <w:bCs/>
              </w:rPr>
              <w:br/>
              <w:t>********</w:t>
            </w:r>
          </w:p>
        </w:tc>
      </w:tr>
      <w:tr w:rsidR="008B476A" w:rsidRPr="008B476A" w14:paraId="40D12A52" w14:textId="77777777" w:rsidTr="008B476A">
        <w:trPr>
          <w:tblCellSpacing w:w="30" w:type="dxa"/>
        </w:trPr>
        <w:tc>
          <w:tcPr>
            <w:tcW w:w="2602" w:type="dxa"/>
            <w:shd w:val="clear" w:color="auto" w:fill="FFFFFF"/>
            <w:tcMar>
              <w:top w:w="30" w:type="dxa"/>
              <w:left w:w="30" w:type="dxa"/>
              <w:bottom w:w="30" w:type="dxa"/>
              <w:right w:w="30" w:type="dxa"/>
            </w:tcMar>
            <w:vAlign w:val="center"/>
            <w:hideMark/>
          </w:tcPr>
          <w:p w14:paraId="4C2D521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Số: 13/1999/NĐ-CP</w:t>
            </w:r>
          </w:p>
        </w:tc>
        <w:tc>
          <w:tcPr>
            <w:tcW w:w="6570" w:type="dxa"/>
            <w:shd w:val="clear" w:color="auto" w:fill="FFFFFF"/>
            <w:tcMar>
              <w:top w:w="30" w:type="dxa"/>
              <w:left w:w="30" w:type="dxa"/>
              <w:bottom w:w="30" w:type="dxa"/>
              <w:right w:w="30" w:type="dxa"/>
            </w:tcMar>
            <w:vAlign w:val="center"/>
            <w:hideMark/>
          </w:tcPr>
          <w:p w14:paraId="01B2BB89" w14:textId="77777777" w:rsidR="008B476A" w:rsidRPr="008B476A" w:rsidRDefault="008B476A" w:rsidP="008B476A">
            <w:pPr>
              <w:jc w:val="right"/>
              <w:rPr>
                <w:rFonts w:ascii="Times New Roman" w:hAnsi="Times New Roman" w:cs="Times New Roman"/>
              </w:rPr>
            </w:pPr>
            <w:r w:rsidRPr="008B476A">
              <w:rPr>
                <w:rFonts w:ascii="Times New Roman" w:hAnsi="Times New Roman" w:cs="Times New Roman"/>
                <w:i/>
                <w:iCs/>
              </w:rPr>
              <w:t>Hà Mội, ngày 17 tháng 3 năm 1999</w:t>
            </w:r>
          </w:p>
        </w:tc>
      </w:tr>
    </w:tbl>
    <w:p w14:paraId="3351646F"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 </w:t>
      </w:r>
    </w:p>
    <w:p w14:paraId="5486BC3B"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NGHỊ ĐỊNH</w:t>
      </w:r>
    </w:p>
    <w:p w14:paraId="4FF00F54"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rPr>
        <w:t>CỦA CHÍNH PHỦ SỐ 13/1999/NĐ-CP NGÀY 17 THÁNG 3 NĂM 1999 VỀ TỔ CHỨC, HOẠT ĐỘNG CỦA TỔ CHỨC TÍN DỤNG NƯỚC NGOÀI, VĂN PHÒNG ĐẠI DIỆN CỦA TỔ CHỨC TÍN DỤNG NƯỚC NGOÀI TẠI VIỆT NAM</w:t>
      </w:r>
    </w:p>
    <w:p w14:paraId="4788F8EF"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CHÍNH PHỦ</w:t>
      </w:r>
    </w:p>
    <w:p w14:paraId="6CC2C67B" w14:textId="77777777" w:rsidR="008B476A" w:rsidRPr="008B476A" w:rsidRDefault="008B476A" w:rsidP="008B476A">
      <w:pPr>
        <w:rPr>
          <w:rFonts w:ascii="Times New Roman" w:hAnsi="Times New Roman" w:cs="Times New Roman"/>
        </w:rPr>
      </w:pPr>
      <w:r w:rsidRPr="008B476A">
        <w:rPr>
          <w:rFonts w:ascii="Times New Roman" w:hAnsi="Times New Roman" w:cs="Times New Roman"/>
          <w:i/>
          <w:iCs/>
        </w:rPr>
        <w:t>Căn cứ Luật Tổ chức Chính phủ ngày 30 tháng 9 năm 1992;</w:t>
      </w:r>
      <w:r w:rsidRPr="008B476A">
        <w:rPr>
          <w:rFonts w:ascii="Times New Roman" w:hAnsi="Times New Roman" w:cs="Times New Roman"/>
        </w:rPr>
        <w:br/>
      </w:r>
      <w:r w:rsidRPr="008B476A">
        <w:rPr>
          <w:rFonts w:ascii="Times New Roman" w:hAnsi="Times New Roman" w:cs="Times New Roman"/>
          <w:i/>
          <w:iCs/>
        </w:rPr>
        <w:t>Căn cứ Luật Ngân hàng Nhà nước Việt Nam số 01/1997/QH10 ngày 12 tháng 12 năm 1997;</w:t>
      </w:r>
      <w:r w:rsidRPr="008B476A">
        <w:rPr>
          <w:rFonts w:ascii="Times New Roman" w:hAnsi="Times New Roman" w:cs="Times New Roman"/>
        </w:rPr>
        <w:br/>
      </w:r>
      <w:r w:rsidRPr="008B476A">
        <w:rPr>
          <w:rFonts w:ascii="Times New Roman" w:hAnsi="Times New Roman" w:cs="Times New Roman"/>
          <w:i/>
          <w:iCs/>
        </w:rPr>
        <w:t>Căn cứ Luật Các tổ chức tín dụng số 02/1997/QH10 ngày 12 tháng 12 năm 1997;</w:t>
      </w:r>
      <w:r w:rsidRPr="008B476A">
        <w:rPr>
          <w:rFonts w:ascii="Times New Roman" w:hAnsi="Times New Roman" w:cs="Times New Roman"/>
        </w:rPr>
        <w:br/>
      </w:r>
      <w:r w:rsidRPr="008B476A">
        <w:rPr>
          <w:rFonts w:ascii="Times New Roman" w:hAnsi="Times New Roman" w:cs="Times New Roman"/>
          <w:i/>
          <w:iCs/>
        </w:rPr>
        <w:t>Theo đề nghị của Thống đốc Ngân hàng Nhà nước,</w:t>
      </w:r>
    </w:p>
    <w:p w14:paraId="07455ED6"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NGHỊ ĐỊNH:</w:t>
      </w:r>
    </w:p>
    <w:p w14:paraId="0B53FEDA"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Chương 1:</w:t>
      </w:r>
    </w:p>
    <w:p w14:paraId="3064B322"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NHỮNG QUY ĐỊNH CHUNG</w:t>
      </w:r>
    </w:p>
    <w:p w14:paraId="2238F333"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w:t>
      </w:r>
      <w:r w:rsidRPr="008B476A">
        <w:rPr>
          <w:rFonts w:ascii="Times New Roman" w:hAnsi="Times New Roman" w:cs="Times New Roman"/>
        </w:rPr>
        <w:t> Nghị định này quy định tổ chức và hoạt động của tổ chức tín dụng nước ngoài, văn phòng đại diện của tổ chức tín dụng nước ngoài tại Việt Nam.</w:t>
      </w:r>
    </w:p>
    <w:p w14:paraId="7DD6A8D1"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w:t>
      </w:r>
    </w:p>
    <w:p w14:paraId="2F174A1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Tổ chức tín dụng nước ngoài được phép hoạt động tại Việt Nam dưới các hình thức sau đây:</w:t>
      </w:r>
    </w:p>
    <w:p w14:paraId="2B82516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a) Chi nhánh Ngân hàng nước ngoài ;</w:t>
      </w:r>
    </w:p>
    <w:p w14:paraId="417A090E"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b) Ngân hàng liên doanh;</w:t>
      </w:r>
    </w:p>
    <w:p w14:paraId="01BA24B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c) Tổ chức tín dụng phi ngân hàng: Công ty cho thuê tài chính liên doanh; Công ty cho thuê tài chính 100% vốn nước ngoài; Công ty tài chính liên doanh; Công ty tài chính 100% vốn nước ngoài và các tổ chức tín dụng phi ngân hàng khác.</w:t>
      </w:r>
    </w:p>
    <w:p w14:paraId="5D2071E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Tổ chức tín dụng nước ngoài được đặt văn phòng đại diện tại Việt Nam.</w:t>
      </w:r>
    </w:p>
    <w:p w14:paraId="40BD8AF3"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w:t>
      </w:r>
      <w:r w:rsidRPr="008B476A">
        <w:rPr>
          <w:rFonts w:ascii="Times New Roman" w:hAnsi="Times New Roman" w:cs="Times New Roman"/>
        </w:rPr>
        <w:t> Ngân hàng Nhà nước Việt Nam (sau đây gọi là Ngân hàng Nhà nước) là cơ quan cấp và thu hồi giấy phép, quản lý, thanh tra hoạt động của các loại hình tổ chức tín dụng nước ngoài hoạt động tại Việt Nam. Việc cấp phép được xem xét theo yêu cầu phát triển kinh tế và thị trường tài chính của Việt Nam.</w:t>
      </w:r>
    </w:p>
    <w:p w14:paraId="42885E53"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lastRenderedPageBreak/>
        <w:t>Điều 4.</w:t>
      </w:r>
    </w:p>
    <w:p w14:paraId="04976C06"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Chi nhánh Ngân hàng nước ngoài là đơn vị phụ thuộc của Ngân hàng nước ngoài , được Ngân hàng nước ngoài bảo đảm chịu trách nhiệm đối với mọi nghĩa vụ và cam kết của chi nhánh tại Việt Nam. Chi nhánh Ngân hàng nước ngoài có các quyền và nghĩa vụ do pháp luật Việt Nam quy định, hoạt động theo Giấy phép mở chi nhánh và các quy định liên quan của pháp luật Việt Nam.</w:t>
      </w:r>
    </w:p>
    <w:p w14:paraId="4017DBCD"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Các chi nhánh của cùng một Ngân hàng nước ngoài được phép hoạt động tại Việt Nam là những đơn vị được tổ chức độc lập với nhau, phụ thuộc Ngân hàng nước ngoài và được Ngân hàng nước ngoài cấp vốn hoạt động.</w:t>
      </w:r>
    </w:p>
    <w:p w14:paraId="6E581519"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5.</w:t>
      </w:r>
    </w:p>
    <w:p w14:paraId="442E40D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Ngân hàng liên doanh là ngân hàng được thành lập bằng vốn góp của Bên Việt Nam (gồm một hoặc nhiều ngân hàng Việt Nam) và Bên nước ngoài (gồm một hoặc nhiều ngân hàng nước ngoài) trên cơ sở hợp đồng liên doanh. Ngân hàng liên doanh là một pháp nhân Việt Nam, có trụ sở chính tại Việt Nam, hoạt động theo Giấy phép thành lập và hoạt động và theo các quy định liên quan của pháp luật Việt Nam.</w:t>
      </w:r>
    </w:p>
    <w:p w14:paraId="3D79589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Các chi nhánh của một ngân hàng liên doanh là đơn vị phụ thuộc của ngân hàng liên doanh.</w:t>
      </w:r>
    </w:p>
    <w:p w14:paraId="734830FB"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6.</w:t>
      </w:r>
    </w:p>
    <w:p w14:paraId="338BF9C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Công ty cho thuê tài chính liên doanh, Công ty tài chính liên doanh là tổ chức tín dụng phi ngân hàng liên doanh được thành lập bằng vốn góp của Bên Việt Nam và của Bên nước ngoài trên cơ sở hợp đồng liên doanh, là pháp nhân Việt Nam, có trụ sở chính tại Việt Nam, hoạt động theo Giấy phép thành lập và hoạt động và theo các quy định liên quan của pháp luật Việt Nam.</w:t>
      </w:r>
    </w:p>
    <w:p w14:paraId="1BF9429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Công ty cho thuê tài chính 100% vốn nước ngoài, Công ty tài chính 100% vốn nước ngoài được thành lập bằng 100% vốn của tổ chức tín dụng nước ngoài, là pháp nhân Việt Nam có trụ sở chính tại Việt Nam, hoạt động theo Giấy phép thành lập và hoạt động và theo các quy định liên quan của pháp luật Việt Nam.</w:t>
      </w:r>
    </w:p>
    <w:p w14:paraId="447CA71F"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7.</w:t>
      </w:r>
      <w:r w:rsidRPr="008B476A">
        <w:rPr>
          <w:rFonts w:ascii="Times New Roman" w:hAnsi="Times New Roman" w:cs="Times New Roman"/>
        </w:rPr>
        <w:t> Văn phòng đại diện của tổ chức tín dụng nước ngoài là đơn vị phụ thuộc của tổ chức tín dụng nước ngoài đặt tại Việt Nam, hoạt động theo pháp luật Việt Nam. Văn phòng đại diện của tổ chức tín dụng nước ngoài không được thực hiện các hoạt động kinh doanh tại Việt Nam.</w:t>
      </w:r>
    </w:p>
    <w:p w14:paraId="7D242B4C"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8.</w:t>
      </w:r>
    </w:p>
    <w:p w14:paraId="6F9DF70C"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Cơ quan giám sát, thanh tra có thẩm quyền của nước ngoài, Ngân hàng nước ngoài có chi nhánh tại Việt Nam được thanh tra, kiểm tra hoạt động của chi nhánh Ngân hàng nước ngoài hoạt động tại Việt Nam. Trước khi thanh tra, kiểm tra, cơ quan giám sát, thanh tra nước ngoài, Ngân hàng nước ngoài phải thông báo bằng văn bản cho Ngân hàng Nhà nước về nội dung, thời gian bắt đầu và kết thúc thanh tra, kiểm tra.</w:t>
      </w:r>
    </w:p>
    <w:p w14:paraId="1A1B6BB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lastRenderedPageBreak/>
        <w:t>2. Sau khi kết thúc việc thanh tra, kiểm tra chi nhánh Ngân hàng nước ngoài tại Việt Nam, cơ quan giám sát, thanh tra có thẩm quyền của nước ngoài, Ngân hàng nước ngoài phải báo cáo cho Ngân hàng Nhà nước kết quả việc thanh tra, kiểm tra trong thời hạn 30 ngày kể từ ngày kết thúc việc thanh tra, kiểm tra.</w:t>
      </w:r>
    </w:p>
    <w:p w14:paraId="28FF212C"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9.</w:t>
      </w:r>
    </w:p>
    <w:p w14:paraId="5EA84D7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Văn bản giao dịch chính thức của tổ chức tín dụng nước ngoài hoạt động tại Việt Nam với các cơ quan Nhà nước Việt Nam phải làm bằng tiếng Việt hoặc bằng tiếng Việt và tiếng nước ngoài thông dụng.</w:t>
      </w:r>
    </w:p>
    <w:p w14:paraId="79B13FD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Các văn bản trong hồ sơ xin cấp Giấy phép của tổ chức tín dụng nước ngoài phải làm bằng tiếng Việt và tiếng nước ngoài thông dụng.</w:t>
      </w:r>
    </w:p>
    <w:p w14:paraId="1FEC4633"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Chương 2:</w:t>
      </w:r>
    </w:p>
    <w:p w14:paraId="464DD37D"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TỔ CHỨC VÀ ĐIỀU HÀNH</w:t>
      </w:r>
    </w:p>
    <w:p w14:paraId="32B74EC2"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10.</w:t>
      </w:r>
      <w:r w:rsidRPr="008B476A">
        <w:rPr>
          <w:rFonts w:ascii="Times New Roman" w:hAnsi="Times New Roman" w:cs="Times New Roman"/>
        </w:rPr>
        <w:t> Các tổ chức tín dụng nước ngoài được phép hoạt động tại Việt Nam khi có đủ các điều kiện theo quy định tại Điều 106 Luật Các tổ chức tín dụng và phải được Ngân hàng Nhà nước cấp Giấy phép thành lập và hoạt động, Giấy phép mở chi nhánh, Giấy phép mở văn phòng đại diện (sau đây gọi chung là Giấy phép).</w:t>
      </w:r>
    </w:p>
    <w:p w14:paraId="3D5534FB"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11.</w:t>
      </w:r>
    </w:p>
    <w:p w14:paraId="08DE461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Hồ sơ xin cấp Giấy phép của tổ chức tín dụng nước ngoài gửi cho Ngân hàng Nhà nước để xem xét cấp Giấy phép được lập theo quy định tại Điều 108 Luật Các tổ chức tín dụng.</w:t>
      </w:r>
    </w:p>
    <w:p w14:paraId="5234CAE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Hồ sơ xin cấp Giấy phép của tổ chức tín dụng nước ngoài phải lập thành 2 bộ, một bộ bằng tiếng Việt và một bộ bằng tiếng nước ngoài thông dụng. Bộ hồ sơ bằng tiếng nước ngoài thông dụng được lập và chứng nhận ở nước ngoài phải được hợp pháp hoá lãnh sự. Các bản sao tiếng Việt và các bản dịch từ tiếng nước ngoài ra tiếng Việt phải được cơ quan công chứng Việt Nam xác nhận.</w:t>
      </w:r>
    </w:p>
    <w:p w14:paraId="4E5A0B17"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12.</w:t>
      </w:r>
      <w:r w:rsidRPr="008B476A">
        <w:rPr>
          <w:rFonts w:ascii="Times New Roman" w:hAnsi="Times New Roman" w:cs="Times New Roman"/>
        </w:rPr>
        <w:t> Thời hạn hoạt động của các tổ chức tín dụng nước ngoài tại Việt Nam được quy định trong Giấy phép, cụ thể như sau:</w:t>
      </w:r>
    </w:p>
    <w:p w14:paraId="6F684A2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Chi nhánh Ngân hàng nước ngoài: không quá 20 năm;</w:t>
      </w:r>
    </w:p>
    <w:p w14:paraId="0EF150A6"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Ngân hàng liên doanh, Công ty tài chính liên doanh và Công ty tài chính 100% vốn nước ngoài: không quá 30 năm;</w:t>
      </w:r>
    </w:p>
    <w:p w14:paraId="5AAFB6A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Công ty cho thuê tài chính liên doanh, Công ty cho thuê tài chính 100% vốn nước ngoài: không quá 50 năm;</w:t>
      </w:r>
    </w:p>
    <w:p w14:paraId="21FF60BD"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Văn phòng đại diện tổ chức tín dụng nước ngoài: không quá 5 năm.</w:t>
      </w:r>
    </w:p>
    <w:p w14:paraId="5D2F095A"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13.</w:t>
      </w:r>
    </w:p>
    <w:p w14:paraId="7086A19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lastRenderedPageBreak/>
        <w:t>1. Tổ chức tín dụng nước ngoài muốn gia hạn hoạt động tại Việt Nam có thể được Ngân hàng Nhà nước xem xét từng lần; mỗi lần gia hạn tối đa bằng thời hạn ghi trong Giấy phép lần trước.</w:t>
      </w:r>
    </w:p>
    <w:p w14:paraId="77F27DF7"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Tổ chức tín dụng nước ngoài khi có nhu cầu gia hạn hoạt động phải nộp đơn và hồ sơ xin gia hạn trước khi kết thúc thời hạn hoạt động ghi trong Giấy phép: tối thiểu 180 ngày đối với các tổ chức tín dụng nước ngoài quy định tại khoản 1, Điều 2 Nghị định này và 30 ngày đối với văn phòng đại diện của tổ chức tín dụng nước ngoài.</w:t>
      </w:r>
    </w:p>
    <w:p w14:paraId="2CD751A9"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14.</w:t>
      </w:r>
    </w:p>
    <w:p w14:paraId="5B648DA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Văn phòng đại diện của tổ chức tín dụng nước ngoài hoạt động tại Việt Nam chấm dứt hoạt động trong các trường hợp sau đây:</w:t>
      </w:r>
    </w:p>
    <w:p w14:paraId="3B9AD73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a) Hết thời hạn hoạt động ghi trong Giấy phép. Ngân hàng Nhà nước sẽ thông báo bằng văn bản việc chấm dứt hoạt động của văn phòng đại diện tại Việt Nam;</w:t>
      </w:r>
    </w:p>
    <w:p w14:paraId="3E3E745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b) Tự nguyện chấm dứt hoạt động. Trong trường hợp này tối thiểu 60 ngày trước ngày dự kiến chấm dứt hoạt động của văn phòng đại diện, tổ chức tín dụng nước ngoài phải có đơn đề nghị gửi Ngân hàng Nhà nước;</w:t>
      </w:r>
    </w:p>
    <w:p w14:paraId="7D027CB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c) Bị thu hồi Giấy phép khi xẩy ra một trong các trường hợp quy định ghi tại các điểm a, b, đ, khoản 1, Điều 29 Luật Các tổ chức tín dụng và khi tổ chức tín dụng nước ngoài bị phá sản;</w:t>
      </w:r>
    </w:p>
    <w:p w14:paraId="637707B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d) Tổ chức tín dụng nước ngoài được cấp phép hoạt động theo quy định tại khoản 1, Điều 2 Nghị định này nếu có văn phòng đại diện đã mở trên cùng địa bàn (tỉnh, thành phố trực thuộc trung ương) thì phải chấm dứt hoạt động văn phòng đại diện của tổ chức tín dụng đó.</w:t>
      </w:r>
    </w:p>
    <w:p w14:paraId="686EE65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Trước khi chấm dứt hoạt động, văn phòng đại diện của tổ chức tín dụng nước ngoài phải thực hiện đầy đủ mọi nghĩa vụ và thủ tục theo quy định của pháp luật.</w:t>
      </w:r>
    </w:p>
    <w:p w14:paraId="01879E0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Văn phòng đại diện của tổ chức tín dụng nước ngoài phải trả Giấy phép, Giấy đăng ký hoạt động cho các cơ quan của Việt Nam đã cấp Giấy phép, Giấy đăng ký hoạt động chậm nhất vào ngày chấm dứt hoạt động.</w:t>
      </w:r>
    </w:p>
    <w:p w14:paraId="4AC64723"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15.</w:t>
      </w:r>
      <w:r w:rsidRPr="008B476A">
        <w:rPr>
          <w:rFonts w:ascii="Times New Roman" w:hAnsi="Times New Roman" w:cs="Times New Roman"/>
        </w:rPr>
        <w:t> Khi Ngân hàng nước ngoài giải thể hoặc bị phá sản thì chi nhánh hoạt động tại Việt Nam phải chấm dứt hoạt động. Trước khi chấm dứt hoạt động, Ngân hàng nước ngoài phải thực hiện đầy đủ mọi nghĩa vụ và hoàn tất các thủ tục cần thiết theo quy định của pháp luật Việt Nam và theo sự hướng dẫn của Ngân hàng Nhà nước.</w:t>
      </w:r>
    </w:p>
    <w:p w14:paraId="33A3E654"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16.</w:t>
      </w:r>
      <w:r w:rsidRPr="008B476A">
        <w:rPr>
          <w:rFonts w:ascii="Times New Roman" w:hAnsi="Times New Roman" w:cs="Times New Roman"/>
        </w:rPr>
        <w:t> Trong thời hạn 12 tháng kể từ ngày được cấp Giấy phép, chi nhánh Ngân hàng nước ngoài , ngân hàng liên doanh, tổ chức tín dụng phi ngân hàng liên doanh và 100% vốn nước ngoài, văn phòng đại diện của tổ chức tín dụng nước ngoài phải hoạt động.</w:t>
      </w:r>
    </w:p>
    <w:p w14:paraId="31C7F6F0"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17.</w:t>
      </w:r>
      <w:r w:rsidRPr="008B476A">
        <w:rPr>
          <w:rFonts w:ascii="Times New Roman" w:hAnsi="Times New Roman" w:cs="Times New Roman"/>
        </w:rPr>
        <w:t xml:space="preserve"> Tối thiểu 30 ngày trước ngày bắt đầu hoạt động, tổ chức tín dụng nước ngoài được cấp Giấy phép theo quy định tại khoản 1, Điều 2 của Nghị định này phải hoàn tất việc đăng báo trên 05 số báo liên tiếp của trung ương và địa phương nơi tổ chức tín dụng đặt trụ sở. Nội dung đăng </w:t>
      </w:r>
      <w:r w:rsidRPr="008B476A">
        <w:rPr>
          <w:rFonts w:ascii="Times New Roman" w:hAnsi="Times New Roman" w:cs="Times New Roman"/>
        </w:rPr>
        <w:lastRenderedPageBreak/>
        <w:t>báo là các thông tin chủ yếu ghi trong Giấy phép, Giấy chứng nhận đăng ký kinh doanh và ngày khai trương hoạt động.</w:t>
      </w:r>
    </w:p>
    <w:p w14:paraId="5F592788"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18.</w:t>
      </w:r>
    </w:p>
    <w:p w14:paraId="7A4E7E2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Tổ chức tín dụng nước ngoài hoạt động tại Việt Nam được cấp Giấy phép phải nộp một khoản lệ phí bằng đô la Mỹ. Mức lệ phí mỗi lần cấp phép và gia hạn được quy định cụ thể như sau:</w:t>
      </w:r>
    </w:p>
    <w:p w14:paraId="304A474E"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a) Giấy phép mở văn phòng đại diện tổ chức tín dụng nước ngoài: 5.000 USD (năm nghìn đô la Mỹ);</w:t>
      </w:r>
    </w:p>
    <w:p w14:paraId="2C9E4A8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b) Giấy phép mở chi nhánh Ngân hàng nước ngoài , Giấy phép thành lập và hoạt động của ngân hàng liên doanh: 30.000 USD (ba mươi nghìn đô la Mỹ);</w:t>
      </w:r>
    </w:p>
    <w:p w14:paraId="4F9E436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c) Giấy phép thành lập và hoạt động của tổ chức tín dụng phi ngân hàng liên doanh và tổ chức tín dụng phi ngân hàng 100 % vốn nước ngoài: 10.000 USD (mười nghìn đô la Mỹ);</w:t>
      </w:r>
    </w:p>
    <w:p w14:paraId="058BE9BC"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d) Giấy phép mở chi nhánh của ngân hàng liên doanh: 5.000 USD (năm nghìn đô la Mỹ);</w:t>
      </w:r>
    </w:p>
    <w:p w14:paraId="639290A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đ) Giấy phép mở chi nhánh của tổ chức tín dụng phi ngân hàng: 5.000 USD (năm nghìn đôla Mỹ);</w:t>
      </w:r>
    </w:p>
    <w:p w14:paraId="08C57D0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e) Giấy phép mở văn phòng đại diện của tổ chức tín dụng phi ngân hàng: 3.000 USD (ba nghìn đôla Mỹ).</w:t>
      </w:r>
    </w:p>
    <w:p w14:paraId="1B5ABEF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Thủ tục nộp lệ phí cấp Giấy phép được thực hiện theo hướng dẫn của Ngân hàng Nhà nước.</w:t>
      </w:r>
    </w:p>
    <w:p w14:paraId="035C53B6"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19.</w:t>
      </w:r>
      <w:r w:rsidRPr="008B476A">
        <w:rPr>
          <w:rFonts w:ascii="Times New Roman" w:hAnsi="Times New Roman" w:cs="Times New Roman"/>
        </w:rPr>
        <w:t> Tổ chức tín dụng nước ngoài hoạt động tại Việt Nam được nhập khẩu trang thiết bị phục vụ trực tiếp cho hoạt động theo quy định của pháp luật.</w:t>
      </w:r>
    </w:p>
    <w:p w14:paraId="08042205"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20.</w:t>
      </w:r>
    </w:p>
    <w:p w14:paraId="2199D67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Ngân hàng nước ngoài được mở chi nhánh tại các tỉnh, thành phố trực thuộc trung ương nhưng không được mở chi nhánh phụ thuộc của chi nhánh đó. Tại nơi đã được mở chi nhánh, Ngân hàng nước ngoài không được đặt văn phòng đại diện. Chi nhánh Ngân hàng nước ngoài không được mở các điểm giao dịch dưới bất kỳ hình thức nào ngoài trụ sở chi nhánh của mình.</w:t>
      </w:r>
    </w:p>
    <w:p w14:paraId="25C4382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Ngân hàng liên doanh được mở sở giao dịch tại nơi đặt trụ sở chính và chi nhánh tại các tỉnh, thành phố trực thuộc trung ương theo quy định tại các Điều 32 và Điều 33 Luật Các tổ chức tín dụng.</w:t>
      </w:r>
    </w:p>
    <w:p w14:paraId="73AA926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Các tổ chức tín dụng phi ngân hàng được mở chi nhánh, văn phòng đại diện tại các tỉnh, thành phố trực thuộc Trung ương theo quy định tại các Điều 32 và Điều 33 Luật Các tổ chức tín dụng.</w:t>
      </w:r>
    </w:p>
    <w:p w14:paraId="71C00ECD"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Hồ sơ, thủ tục xin mở sở giao dịch, chi nhánh, văn phòng đại diện nêu tại khoản 2 và khoản 3 Điều này được thực hiện theo quy định của Ngân hàng Nhà nước.</w:t>
      </w:r>
    </w:p>
    <w:p w14:paraId="7004B918"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lastRenderedPageBreak/>
        <w:t>Điều 21.</w:t>
      </w:r>
      <w:r w:rsidRPr="008B476A">
        <w:rPr>
          <w:rFonts w:ascii="Times New Roman" w:hAnsi="Times New Roman" w:cs="Times New Roman"/>
        </w:rPr>
        <w:t> Việc quản trị, điều hành, kiểm soát và kiểm tra, kiểm toán nội bộ của tổ chức tín dụng nước ngoài hoạt động tại Việt Nam được thực hiện theo quy định tại mục 3 và mục 4, Chương II Luật Các tổ chức tín dụng.</w:t>
      </w:r>
    </w:p>
    <w:p w14:paraId="003DB9D8"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22.</w:t>
      </w:r>
    </w:p>
    <w:p w14:paraId="5B0F4B2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Mỗi chi nhánh Ngân hàng nước ngoài phải có Tổng giám đốc (Giám đốc) riêng để điều hành công việc hàng ngày.</w:t>
      </w:r>
    </w:p>
    <w:p w14:paraId="74C27C5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Tổng giám đốc (Giám đốc) của chi nhánh Ngân hàng nước ngoài do cấp có thẩm quyền của Ngân hàng nước ngoài bổ nhiệm, miễn nhiệm và phải được Thống đốc Ngân hàng Nhà nước chuẩn y.</w:t>
      </w:r>
    </w:p>
    <w:p w14:paraId="64292325"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23.</w:t>
      </w:r>
    </w:p>
    <w:p w14:paraId="193620EE"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1.Cơ quan lãnh đạo của ngân hàng liên doanh, tổ chức tín dụng phi ngân hàng liên doanh là Hội đồng quản trị. Hội đồng quản trị gồm Chủ tịch Hội đồng quản trị, Phó Chủ tịch Hội đồng quản trị và các thành viên. Số lượng thành viên Hội đồng quản trị trong tổ chức tín dụng liên doanh tuỳ thuộc vào số vốn góp của mỗi Bên nước ngoài và Bên Việt Nam trong tổ chức tín dụng liên doanh. Trường hợp mỗi bên tham gia liên doanh có một tổ chức tín dụng thì tối thiểu mỗi bên phải có 2 thành viên tham gia Hội đồng quản trị. Trường hợp có nhiều tổ chức tín dụng tham gia liên doanh thì mỗi tổ chức tín dụng phải có ít nhất một thành viên tham gia Hội đồng quản trị.</w:t>
      </w:r>
    </w:p>
    <w:p w14:paraId="4C99FFC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Nhiệm kỳ Hội đồng quản trị do các bên của ngân hàng liên doanh, tổ chức tín dụng phi ngân hàng liên doanh thoả thuận, nhưng không được quá 5 năm.</w:t>
      </w:r>
    </w:p>
    <w:p w14:paraId="4AF78EA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Tổng giám đốc hoặc Phó Tổng giám đốc thứ nhất của ngân hàng liên doanh, tổ chức tín dụng phi ngân hàng liên doanh phải là đại diện của Bên Việt Nam.</w:t>
      </w:r>
    </w:p>
    <w:p w14:paraId="1627759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Nhiệm vụ, quyền hạn của Chủ tịch Hội đồng quản trị, Tổng giám đốc, Phó Tổng giám đốc thứ nhất được ghi trong điều lệ của ngân hàng liên doanh, tổ chức tín dụng phi ngân hàng liên doanh.</w:t>
      </w:r>
    </w:p>
    <w:p w14:paraId="02D6865C"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24.</w:t>
      </w:r>
    </w:p>
    <w:p w14:paraId="7AED37D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Tổng giám đốc của tổ chức tín dụng phi ngân hàng 100 % vốn nước ngoài là người đại diện cho tổ chức tín dụng, chịu trách nhiệm về mọi hoạt động của tổ chức tín dụng trước pháp luật Việt Nam.</w:t>
      </w:r>
    </w:p>
    <w:p w14:paraId="7984D4D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Nhiệm vụ, quyền hạn của Tổng giám đốc được ghi trong điều lệ của tổ chức tín dụng phi ngân hàng 100% vốn nước ngoài.</w:t>
      </w:r>
    </w:p>
    <w:p w14:paraId="77E6AF8B"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25.</w:t>
      </w:r>
    </w:p>
    <w:p w14:paraId="67E96D8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1.Tổ chức tín dụng nước ngoài được đặt văn phòng đại diện tại một số tỉnh, thành phố trực thuộc trung ương của Việt Nam và tại mỗi tỉnh, thành phố chỉ được phép đặt một văn phòng đại diện.</w:t>
      </w:r>
    </w:p>
    <w:p w14:paraId="011C45B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lastRenderedPageBreak/>
        <w:t>2. Mỗi văn phòng đại diện của tổ chức tín dụng nước ngoài tại Việt Nam phải có một Trưởng văn phòng đại diện riêng.</w:t>
      </w:r>
    </w:p>
    <w:p w14:paraId="34AA42C3"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26.</w:t>
      </w:r>
    </w:p>
    <w:p w14:paraId="02CFF3C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Tỷ lệ góp vốn điều lệ của Bên nước ngoài và Bên Việt Nam trong ngân hàng liên doanh do các Bên thoả thuận và được sự chấp thuận của Ngân hàng Nhà nước khi cấp Giấy phép. Đối với các ngân hàng liên doanh thực hiện nghiệp vụ ngân hàng thương mại, phần vốn góp của Bên nước ngoài không quá 50% vốn điều lệ của ngân hàng liên doanh.</w:t>
      </w:r>
    </w:p>
    <w:p w14:paraId="7EC8F75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Phần vốn góp của Bên nước ngoài trong tổ chức tín dụng phi ngân hàng liên doanh không ít hơn 30% vốn điều lệ.</w:t>
      </w:r>
    </w:p>
    <w:p w14:paraId="7EC4DFF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Trong trường hợp vốn điều lệ có phần góp bằng hiện vật, ngân hàng liên doanh, tổ chức tín dụng phi ngân hàng liên doanh phải xuất trình với Ngân hàng Nhà nước các giấy tờ hợp pháp chứng minh quyền sở hữu và giá trị hiện vật. Giá trị phần vốn góp bằng hiện vật được xác định trên cơ sở giá thị trường vào thời điểm góp vốn và phải được tổ chức giám định độc lập cấp chứng chỉ giám định.</w:t>
      </w:r>
    </w:p>
    <w:p w14:paraId="61CFFCF0"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27.</w:t>
      </w:r>
    </w:p>
    <w:p w14:paraId="03275BA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Bên Việt Nam và Bên nước ngoài trong tổ chức tín dụng liên doanh được quyền chuyển nhượng phần vốn góp của mình nhưng phải tuân thủ quy định tại Điều 26 Nghị định này và phải ưu tiên chuyển nhượng cho các Bên trong tổ chức tín dụng liên doanh. Trong trường hợp chuyển nhượng cho tổ chức ngoài liên doanh thì điều kiện chuyển nhượng không được thuận lợi hơn trường hợp chuyển nhượng cho các Bên trong tổ chức tín dụng liên doanh. Việc chuyển nhượng vốn phải được các Bên trong tổ chức tín dụng liên doanh thoả thuận.</w:t>
      </w:r>
    </w:p>
    <w:p w14:paraId="17F4E98C"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Tổ chức tín dụng phi ngân hàng 100% vốn nước ngoài có quyền chuyển nhượng vốn của mình nhưng phải ưu tiên cho các tổ chức Việt Nam.</w:t>
      </w:r>
    </w:p>
    <w:p w14:paraId="29B0505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Tỷ lệ và điều kiện chuyển nhượng vốn của ngân hàng liên doanh, tổ chức tín dụng phi ngân hàng liên doanh phải được quy định cụ thể trong điều lệ của tổ chức tín dụng phù hợp với quy định của pháp luật. Trường hợp phần vốn điều lệ được chuyển nhượng vượt mức quy định, việc chuyển nhượng vốn chỉ có hiệu lực sau khi được Ngân hàng Nhà nước chuẩn y.</w:t>
      </w:r>
    </w:p>
    <w:p w14:paraId="6C06F816"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Trong trường hợp chuyển nhượng vốn có phát sinh lợi nhuận thì bên chuyển nhượng phải nộp thuế theo quy định của pháp luật Việt Nam.</w:t>
      </w:r>
    </w:p>
    <w:p w14:paraId="62686611"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28.</w:t>
      </w:r>
      <w:r w:rsidRPr="008B476A">
        <w:rPr>
          <w:rFonts w:ascii="Times New Roman" w:hAnsi="Times New Roman" w:cs="Times New Roman"/>
        </w:rPr>
        <w:t> Các Bên tham gia ngân hàng liên doanh, tổ chức tín dụng phi ngân hàng liên doanh chia lợi nhuận và chịu rủi ro của tổ chức tín dụng liên doanh theo tỷ lệ góp vốn của mỗi bên, trừ trường hợp các Bên có thoả thuận khác quy định trong hợp đồng liên doanh.</w:t>
      </w:r>
    </w:p>
    <w:p w14:paraId="5A20809A"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29.</w:t>
      </w:r>
      <w:r w:rsidRPr="008B476A">
        <w:rPr>
          <w:rFonts w:ascii="Times New Roman" w:hAnsi="Times New Roman" w:cs="Times New Roman"/>
        </w:rPr>
        <w:t> Số vốn điều lệ hoặc vốn được cấp của các tổ chức tín dụng nước ngoài hoạt động tại Việt Nam phải được thể hiện đầy đủ trên bảng cân đối tài khoản kế toán của tổ chức tín dụng.</w:t>
      </w:r>
    </w:p>
    <w:p w14:paraId="2BF27966"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lastRenderedPageBreak/>
        <w:t>Chương 3:</w:t>
      </w:r>
    </w:p>
    <w:p w14:paraId="102815A6"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NỘI DUNG HOẠT ĐỘNG</w:t>
      </w:r>
    </w:p>
    <w:p w14:paraId="6CD341BE"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30.</w:t>
      </w:r>
      <w:r w:rsidRPr="008B476A">
        <w:rPr>
          <w:rFonts w:ascii="Times New Roman" w:hAnsi="Times New Roman" w:cs="Times New Roman"/>
        </w:rPr>
        <w:t> Chi nhánh Ngân hàng nước ngoài có thể được thực hiện một số hoặc toàn bộ các nghiệp vụ sau đây:</w:t>
      </w:r>
    </w:p>
    <w:p w14:paraId="7F8DF7F3"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Nhận tiền gửi có kỳ hạn và không kỳ hạn theo quy định của Ngân hàng Nhà nước; không được nhận tiền gửi tiết kiệm dưới bất kỳ hình thức nào;</w:t>
      </w:r>
    </w:p>
    <w:p w14:paraId="046E351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Phát hành chứng chỉ tiền gửi, giấy tờ có giá;</w:t>
      </w:r>
    </w:p>
    <w:p w14:paraId="12F6968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Vay vốn của các tổ chức tín dụng trong và ngoài nước ;</w:t>
      </w:r>
    </w:p>
    <w:p w14:paraId="18F9B29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Vay vốn ngắn hạn của Ngân hàng Nhà nước;</w:t>
      </w:r>
    </w:p>
    <w:p w14:paraId="3E44A31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5. Cho vay ngắn hạn, trung hạn và dài hạn;</w:t>
      </w:r>
    </w:p>
    <w:p w14:paraId="6A30B21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6. Chiết khấu, tái chiết khấu, cầm cố thương phiếu, giấy tờ có giá;</w:t>
      </w:r>
    </w:p>
    <w:p w14:paraId="692C2FC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7. Bảo lãnh ngân hàng;</w:t>
      </w:r>
    </w:p>
    <w:p w14:paraId="5F32044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8. Kinh doanh ngoại hối;</w:t>
      </w:r>
    </w:p>
    <w:p w14:paraId="1CDB75A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9.Thực hiện dịch vụ thanh toán và dịch vụ ngân quỹ;</w:t>
      </w:r>
    </w:p>
    <w:p w14:paraId="2A3D81A7"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10. Mở tài khoản tiền gửi tại tổ chức tín dụng nước ngoài theo quy định của Ngân hàng Nhà nước;</w:t>
      </w:r>
    </w:p>
    <w:p w14:paraId="14A3B26C"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11. Đại lý chi trả thẻ tín dụng;</w:t>
      </w:r>
    </w:p>
    <w:p w14:paraId="6700890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12. Thực hiện các dịch vụ thu hộ, chi hộ;</w:t>
      </w:r>
    </w:p>
    <w:p w14:paraId="1A961A2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13. Thực hiện các dịch vụ uỷ thác và quản lý tài sản;</w:t>
      </w:r>
    </w:p>
    <w:p w14:paraId="0B75212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14. Thực hiện các dịch vụ tư vấn tài chính, tiền tệ.</w:t>
      </w:r>
    </w:p>
    <w:p w14:paraId="2784D139"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31.</w:t>
      </w:r>
      <w:r w:rsidRPr="008B476A">
        <w:rPr>
          <w:rFonts w:ascii="Times New Roman" w:hAnsi="Times New Roman" w:cs="Times New Roman"/>
        </w:rPr>
        <w:t> Ngân hàng liên doanh có thể được thực hiện một số hoặc toàn bộ các nghiệp vụ sau đây:</w:t>
      </w:r>
    </w:p>
    <w:p w14:paraId="2D5B303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Nhận tiền gửi có kỳ hạn và không kỳ hạn;</w:t>
      </w:r>
    </w:p>
    <w:p w14:paraId="1E55131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Phát hành chứng chỉ tiền gửi, giấy tờ có giá;</w:t>
      </w:r>
    </w:p>
    <w:p w14:paraId="40C9DE73"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Vay vốn của các tổ chức tín dụng trong và ngoài nước;</w:t>
      </w:r>
    </w:p>
    <w:p w14:paraId="1B67C91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Vay vốn ngắn hạn của Ngân hàng Nhà nước;</w:t>
      </w:r>
    </w:p>
    <w:p w14:paraId="779AD6C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5. Cho vay ngắn hạn, trung hạn và dài hạn;</w:t>
      </w:r>
    </w:p>
    <w:p w14:paraId="0A2EF64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6. Chiết khấu, tái chiết khấu, cầm cố thương phiếu, giấy tờ có giá;</w:t>
      </w:r>
    </w:p>
    <w:p w14:paraId="46A9BA4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lastRenderedPageBreak/>
        <w:t>7. Bảo lãnh ngân hàng;</w:t>
      </w:r>
    </w:p>
    <w:p w14:paraId="785B5AF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8. Kinh doanh ngoại hối;</w:t>
      </w:r>
    </w:p>
    <w:p w14:paraId="63BE2354"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9.Thực hiện dịch vụ thanh toán và dịch vụ ngân quỹ;</w:t>
      </w:r>
    </w:p>
    <w:p w14:paraId="105E26C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10. Mở tài khoản tiền gửi tại tổ chức tín dụng nước ngoài theo quy định của Ngân hàng Nhà nước;</w:t>
      </w:r>
    </w:p>
    <w:p w14:paraId="0701A0C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11. Đại lý chi trả thẻ tín dụng;</w:t>
      </w:r>
    </w:p>
    <w:p w14:paraId="6481533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12. Thực hiện các dịch vụ thu hộ và chi hộ;</w:t>
      </w:r>
    </w:p>
    <w:p w14:paraId="506196C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13. Thực hiện các dịch vụ ủy thác và quản lý tài sản;</w:t>
      </w:r>
    </w:p>
    <w:p w14:paraId="4AE1520A"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14. Thực hiện các dịch vụ tư vấn tài chính, tiền tệ.</w:t>
      </w:r>
    </w:p>
    <w:p w14:paraId="41152100"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32. </w:t>
      </w:r>
      <w:r w:rsidRPr="008B476A">
        <w:rPr>
          <w:rFonts w:ascii="Times New Roman" w:hAnsi="Times New Roman" w:cs="Times New Roman"/>
        </w:rPr>
        <w:t>Công ty cho thuê tài chính liên doanh, Công ty cho thuê tài chính 100% vốn nước ngoài có thể được thực hiện một số hoặc toàn bộ các nghiệp vụ sau đây:</w:t>
      </w:r>
    </w:p>
    <w:p w14:paraId="629FCEE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Nhận tiền gửi có kỳ hạn từ một năm trở lên, không được phép nhận tiền gửi không kỳ hạn, tiền gửi tiết kiệm;</w:t>
      </w:r>
    </w:p>
    <w:p w14:paraId="27D1157D"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Phát hành trái phiếu, giấy tờ có giá;</w:t>
      </w:r>
    </w:p>
    <w:p w14:paraId="1B321E46"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Vay vốn của các tổ chức tín dụng trong và ngoài nước;</w:t>
      </w:r>
    </w:p>
    <w:p w14:paraId="6CC0304E"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Cho thuê tài chính;</w:t>
      </w:r>
    </w:p>
    <w:p w14:paraId="240A081D"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5. Bảo lãnh ngân hàng;</w:t>
      </w:r>
    </w:p>
    <w:p w14:paraId="2FE60A0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6. Thực hiện dịch vụ tư vấn và các dịch vụ liên quan đến hoạt động cho thuê tài chính;</w:t>
      </w:r>
    </w:p>
    <w:p w14:paraId="271C02BE"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7. Thực hiện các dịch vụ ủy thác và quản lý tài sản.</w:t>
      </w:r>
    </w:p>
    <w:p w14:paraId="78A1F615"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33.</w:t>
      </w:r>
      <w:r w:rsidRPr="008B476A">
        <w:rPr>
          <w:rFonts w:ascii="Times New Roman" w:hAnsi="Times New Roman" w:cs="Times New Roman"/>
        </w:rPr>
        <w:t> Công ty tài chính liên doanh, Công ty tài chính 100% vốn nước ngoài có thể được thực hiện một số hoặc toàn bộ các nghiệp vụ sau đây:</w:t>
      </w:r>
    </w:p>
    <w:p w14:paraId="786A7345"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Nhận tiền gửi có kỳ hạn từ một năm trở lên, không được phép nhận tiền gửi không kỳ hạn, tiền gửi tiết kiệm;</w:t>
      </w:r>
    </w:p>
    <w:p w14:paraId="26D510C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Phát hành trái phiếu, giấy tờ có giá có kỳ hạn từ một năm trở lên;</w:t>
      </w:r>
    </w:p>
    <w:p w14:paraId="56F1A617"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Vay vốn của các tổ chức tín dụng trong và ngoài nước;</w:t>
      </w:r>
    </w:p>
    <w:p w14:paraId="0F7DAD9B"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Cho vay ngắn hạn, trung hạn, dài hạn;</w:t>
      </w:r>
    </w:p>
    <w:p w14:paraId="6379C057"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5. Chiết khấu, tái chiết khấu, cầm cố thương phiếu và các giấy tờ có giá;</w:t>
      </w:r>
    </w:p>
    <w:p w14:paraId="50D4A9D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6. Bảo lãnh ngân hàng;</w:t>
      </w:r>
    </w:p>
    <w:p w14:paraId="0983731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7. Kinh doanh ngoại hối;</w:t>
      </w:r>
    </w:p>
    <w:p w14:paraId="12E33417"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lastRenderedPageBreak/>
        <w:t>8. Thực hiện các dịch vụ uỷ thác và quản lý tài sản;</w:t>
      </w:r>
    </w:p>
    <w:p w14:paraId="31521E1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9. Thực hiện các dịch vụ tư vấn tài chính, tiền tệ.</w:t>
      </w:r>
    </w:p>
    <w:p w14:paraId="36581F22"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34</w:t>
      </w:r>
      <w:r w:rsidRPr="008B476A">
        <w:rPr>
          <w:rFonts w:ascii="Times New Roman" w:hAnsi="Times New Roman" w:cs="Times New Roman"/>
        </w:rPr>
        <w:t>. Văn phòng đại diện của tổ chức tín dụng nước ngoài có thể được thực hiện toàn bộ hoặc một phần các hoạt động dưới đây theo nội dung ghi trong Giấy phép do Ngân hàng Nhà nước cấp:</w:t>
      </w:r>
    </w:p>
    <w:p w14:paraId="6DAF3497"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Làm chức năng văn phòng liên lạc;</w:t>
      </w:r>
    </w:p>
    <w:p w14:paraId="75816B81"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Nghiên cứu thị trường;</w:t>
      </w:r>
    </w:p>
    <w:p w14:paraId="01062E6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3. Xúc tiến xây dựng các dự án đầu tư của tổ chức tín dụng nước ngoài tại Việt Nam;</w:t>
      </w:r>
    </w:p>
    <w:p w14:paraId="652DCBC0"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4. Thúc đẩy và theo dõi việc thực hiện các hợp đồng, thoả thuận đã ký giữa tổ chức tín dụng nước ngoài với các tổ chức tín dụng Việt Nam và các doanh nghiệp Việt Nam, các dự án do tổ chức tín dụng nước ngoài tài trợ tại Việt Nam;</w:t>
      </w:r>
    </w:p>
    <w:p w14:paraId="28EE6B68"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5. Các hoạt động khác phù hợp với pháp luật Việt nam khi được Ngân hàng Nhà nước cho phép.</w:t>
      </w:r>
    </w:p>
    <w:p w14:paraId="5D9B2DE0"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35.</w:t>
      </w:r>
      <w:r w:rsidRPr="008B476A">
        <w:rPr>
          <w:rFonts w:ascii="Times New Roman" w:hAnsi="Times New Roman" w:cs="Times New Roman"/>
        </w:rPr>
        <w:t> Khi có nhu cầu và được Ngân hàng Nhà nước cho phép, chi nhánh Ngân hàng nước ngoài, ngân hàng liên doanh, tổ chức tín dụng phi ngân hàng được phép thực hiện các nghiệp vụ khác phù hợp với pháp luật liên quan của Việt Nam.</w:t>
      </w:r>
    </w:p>
    <w:p w14:paraId="253BD3F3"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36.</w:t>
      </w:r>
    </w:p>
    <w:p w14:paraId="033EE87F"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Trong Giấy phép cấp cho chi nhánh Ngân hàng nước ngoài , ngân hàng liên doanh, tổ chức tín dụng phi ngân hàng, Ngân hàng Nhà nước quy định cụ thể các nghiệp vụ được phép thực hiện tại Việt Nam phù hợp với loại hình và quy mô của tổ chức tín dụng được cấp phép.</w:t>
      </w:r>
    </w:p>
    <w:p w14:paraId="1F6A1419"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Mọi sự điều chỉnh, bổ sung trong Giấy phép cấp cho tổ chức tín dụng nước ngoài hoạt động tại Việt nam do Ngân hàng Nhà nước thực hiện.</w:t>
      </w:r>
    </w:p>
    <w:p w14:paraId="4391D342"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37.</w:t>
      </w:r>
      <w:r w:rsidRPr="008B476A">
        <w:rPr>
          <w:rFonts w:ascii="Times New Roman" w:hAnsi="Times New Roman" w:cs="Times New Roman"/>
        </w:rPr>
        <w:t> Trong quá trình hoạt động, tổ chức tín dụng nước ngoài hoạt động tại Việt Nam phải tuân thủ quy định về các hạn chế để bảo đảm an toàn trong hoạt động của tổ chức tín dụng được quy định tại Mục 5, Chương III Luật Các tổ chức tín dụng.</w:t>
      </w:r>
    </w:p>
    <w:p w14:paraId="4C626318"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38.</w:t>
      </w:r>
    </w:p>
    <w:p w14:paraId="75805A92"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1. Chi nhánh Ngân hàng nước ngoài , ngân hàng liên doanh, tổ chức tín dụng phi ngân hàng hoạt động tại Việt Nam có nghĩa vụ hạch toán theo đúng hệ thống tài khoản kế toán do Ngân hàng Nhà nước quy định và sử dụng chứng từ, lập báo cáo kế toán, báo cáo tài chính theo các quy định của Ngân hàng Nhà nước.</w:t>
      </w:r>
    </w:p>
    <w:p w14:paraId="581F7E7C" w14:textId="77777777" w:rsidR="008B476A" w:rsidRPr="008B476A" w:rsidRDefault="008B476A" w:rsidP="008B476A">
      <w:pPr>
        <w:rPr>
          <w:rFonts w:ascii="Times New Roman" w:hAnsi="Times New Roman" w:cs="Times New Roman"/>
        </w:rPr>
      </w:pPr>
      <w:r w:rsidRPr="008B476A">
        <w:rPr>
          <w:rFonts w:ascii="Times New Roman" w:hAnsi="Times New Roman" w:cs="Times New Roman"/>
        </w:rPr>
        <w:t>2. Đơn vị tiền tệ được sử dụng để hạch toán là đồng Việt Nam. Trường hợp tổ chức tín dụng nước ngoài hoạt động tại Việt Nam có nhu cầu hạch toán bằng ngoại tệ để lập báo cáo cho Hội sở chính của tổ chức tín dụng nước ngoài thì phải được Ngân hàng Nhà nước chấp thuận.</w:t>
      </w:r>
    </w:p>
    <w:p w14:paraId="4B44472B"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lastRenderedPageBreak/>
        <w:t>Chương 4:</w:t>
      </w:r>
    </w:p>
    <w:p w14:paraId="156B1A96"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ĐIỀU KHOẢN THI HÀNH</w:t>
      </w:r>
    </w:p>
    <w:p w14:paraId="48E7976D"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39.</w:t>
      </w:r>
      <w:r w:rsidRPr="008B476A">
        <w:rPr>
          <w:rFonts w:ascii="Times New Roman" w:hAnsi="Times New Roman" w:cs="Times New Roman"/>
        </w:rPr>
        <w:t> Nghị định này có hiệu lực thi hành sau 15 ngày kể từ ngày ký và thay thế các văn bản trước đây trái với Nghị định này.</w:t>
      </w:r>
    </w:p>
    <w:p w14:paraId="77A90D81"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40. </w:t>
      </w:r>
      <w:r w:rsidRPr="008B476A">
        <w:rPr>
          <w:rFonts w:ascii="Times New Roman" w:hAnsi="Times New Roman" w:cs="Times New Roman"/>
        </w:rPr>
        <w:t>Chi nhánh Ngân hàng nước ngoài, chi nhánh phụ thuộc của Ngân hàng nước ngoài, ngân hàng liên doanh, tổ chức tín dụng phi ngân hàng và Văn phòng đại diện của tổ chức tín dụng nước ngoài đang hoạt động tại Việt Nam phải điều chỉnh tổ chức và hoạt động phù hợp với Nghị định này và các quy định của Ngân hàng Nhà nước.</w:t>
      </w:r>
    </w:p>
    <w:p w14:paraId="2B78170F" w14:textId="77777777" w:rsidR="008B476A" w:rsidRPr="008B476A" w:rsidRDefault="008B476A" w:rsidP="008B476A">
      <w:pPr>
        <w:rPr>
          <w:rFonts w:ascii="Times New Roman" w:hAnsi="Times New Roman" w:cs="Times New Roman"/>
        </w:rPr>
      </w:pPr>
      <w:r w:rsidRPr="008B476A">
        <w:rPr>
          <w:rFonts w:ascii="Times New Roman" w:hAnsi="Times New Roman" w:cs="Times New Roman"/>
          <w:b/>
          <w:bCs/>
        </w:rPr>
        <w:t>Điều 41.</w:t>
      </w:r>
      <w:r w:rsidRPr="008B476A">
        <w:rPr>
          <w:rFonts w:ascii="Times New Roman" w:hAnsi="Times New Roman" w:cs="Times New Roman"/>
        </w:rPr>
        <w:t> Thống đốc Ngân hàng Nhà nước chịu trách nhiệm hướng dẫn thi hành Nghị định này.</w:t>
      </w:r>
    </w:p>
    <w:p w14:paraId="39196467" w14:textId="77777777" w:rsidR="008B476A" w:rsidRPr="008B476A" w:rsidRDefault="008B476A" w:rsidP="008B476A">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B476A" w:rsidRPr="008B476A" w14:paraId="1CF3AAE3" w14:textId="77777777" w:rsidTr="008B476A">
        <w:trPr>
          <w:tblCellSpacing w:w="0" w:type="dxa"/>
        </w:trPr>
        <w:tc>
          <w:tcPr>
            <w:tcW w:w="4239" w:type="dxa"/>
            <w:shd w:val="clear" w:color="auto" w:fill="FFFFFF"/>
            <w:tcMar>
              <w:top w:w="30" w:type="dxa"/>
              <w:left w:w="30" w:type="dxa"/>
              <w:bottom w:w="30" w:type="dxa"/>
              <w:right w:w="30" w:type="dxa"/>
            </w:tcMar>
            <w:vAlign w:val="center"/>
            <w:hideMark/>
          </w:tcPr>
          <w:p w14:paraId="1E2DA7F9" w14:textId="77777777" w:rsidR="008B476A" w:rsidRPr="008B476A" w:rsidRDefault="008B476A" w:rsidP="008B476A">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5891CC27"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b/>
                <w:bCs/>
              </w:rPr>
              <w:t>Phan Văn Khải</w:t>
            </w:r>
          </w:p>
          <w:p w14:paraId="6C51E60E" w14:textId="77777777" w:rsidR="008B476A" w:rsidRPr="008B476A" w:rsidRDefault="008B476A" w:rsidP="008B476A">
            <w:pPr>
              <w:jc w:val="center"/>
              <w:rPr>
                <w:rFonts w:ascii="Times New Roman" w:hAnsi="Times New Roman" w:cs="Times New Roman"/>
              </w:rPr>
            </w:pPr>
            <w:r w:rsidRPr="008B476A">
              <w:rPr>
                <w:rFonts w:ascii="Times New Roman" w:hAnsi="Times New Roman" w:cs="Times New Roman"/>
              </w:rPr>
              <w:t>(Đã ký)</w:t>
            </w:r>
          </w:p>
        </w:tc>
      </w:tr>
    </w:tbl>
    <w:p w14:paraId="7597E8CB" w14:textId="77777777" w:rsidR="008B476A" w:rsidRPr="008B476A" w:rsidRDefault="008B476A">
      <w:pPr>
        <w:rPr>
          <w:rFonts w:ascii="Times New Roman" w:hAnsi="Times New Roman" w:cs="Times New Roman"/>
        </w:rPr>
      </w:pPr>
    </w:p>
    <w:sectPr w:rsidR="008B476A" w:rsidRPr="008B4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A"/>
    <w:rsid w:val="000D712F"/>
    <w:rsid w:val="008B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6369"/>
  <w15:chartTrackingRefBased/>
  <w15:docId w15:val="{66C5A8F8-086C-465B-ACDC-186C5AAF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6A"/>
    <w:rPr>
      <w:rFonts w:eastAsiaTheme="majorEastAsia" w:cstheme="majorBidi"/>
      <w:color w:val="272727" w:themeColor="text1" w:themeTint="D8"/>
    </w:rPr>
  </w:style>
  <w:style w:type="paragraph" w:styleId="Title">
    <w:name w:val="Title"/>
    <w:basedOn w:val="Normal"/>
    <w:next w:val="Normal"/>
    <w:link w:val="TitleChar"/>
    <w:uiPriority w:val="10"/>
    <w:qFormat/>
    <w:rsid w:val="008B4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6A"/>
    <w:pPr>
      <w:spacing w:before="160"/>
      <w:jc w:val="center"/>
    </w:pPr>
    <w:rPr>
      <w:i/>
      <w:iCs/>
      <w:color w:val="404040" w:themeColor="text1" w:themeTint="BF"/>
    </w:rPr>
  </w:style>
  <w:style w:type="character" w:customStyle="1" w:styleId="QuoteChar">
    <w:name w:val="Quote Char"/>
    <w:basedOn w:val="DefaultParagraphFont"/>
    <w:link w:val="Quote"/>
    <w:uiPriority w:val="29"/>
    <w:rsid w:val="008B476A"/>
    <w:rPr>
      <w:i/>
      <w:iCs/>
      <w:color w:val="404040" w:themeColor="text1" w:themeTint="BF"/>
    </w:rPr>
  </w:style>
  <w:style w:type="paragraph" w:styleId="ListParagraph">
    <w:name w:val="List Paragraph"/>
    <w:basedOn w:val="Normal"/>
    <w:uiPriority w:val="34"/>
    <w:qFormat/>
    <w:rsid w:val="008B476A"/>
    <w:pPr>
      <w:ind w:left="720"/>
      <w:contextualSpacing/>
    </w:pPr>
  </w:style>
  <w:style w:type="character" w:styleId="IntenseEmphasis">
    <w:name w:val="Intense Emphasis"/>
    <w:basedOn w:val="DefaultParagraphFont"/>
    <w:uiPriority w:val="21"/>
    <w:qFormat/>
    <w:rsid w:val="008B476A"/>
    <w:rPr>
      <w:i/>
      <w:iCs/>
      <w:color w:val="0F4761" w:themeColor="accent1" w:themeShade="BF"/>
    </w:rPr>
  </w:style>
  <w:style w:type="paragraph" w:styleId="IntenseQuote">
    <w:name w:val="Intense Quote"/>
    <w:basedOn w:val="Normal"/>
    <w:next w:val="Normal"/>
    <w:link w:val="IntenseQuoteChar"/>
    <w:uiPriority w:val="30"/>
    <w:qFormat/>
    <w:rsid w:val="008B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76A"/>
    <w:rPr>
      <w:i/>
      <w:iCs/>
      <w:color w:val="0F4761" w:themeColor="accent1" w:themeShade="BF"/>
    </w:rPr>
  </w:style>
  <w:style w:type="character" w:styleId="IntenseReference">
    <w:name w:val="Intense Reference"/>
    <w:basedOn w:val="DefaultParagraphFont"/>
    <w:uiPriority w:val="32"/>
    <w:qFormat/>
    <w:rsid w:val="008B4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764006">
      <w:bodyDiv w:val="1"/>
      <w:marLeft w:val="0"/>
      <w:marRight w:val="0"/>
      <w:marTop w:val="0"/>
      <w:marBottom w:val="0"/>
      <w:divBdr>
        <w:top w:val="none" w:sz="0" w:space="0" w:color="auto"/>
        <w:left w:val="none" w:sz="0" w:space="0" w:color="auto"/>
        <w:bottom w:val="none" w:sz="0" w:space="0" w:color="auto"/>
        <w:right w:val="none" w:sz="0" w:space="0" w:color="auto"/>
      </w:divBdr>
    </w:div>
    <w:div w:id="10583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3172</Words>
  <Characters>18081</Characters>
  <Application>Microsoft Office Word</Application>
  <DocSecurity>0</DocSecurity>
  <Lines>150</Lines>
  <Paragraphs>42</Paragraphs>
  <ScaleCrop>false</ScaleCrop>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2024-12-25T10:03:00Z</dcterms:created>
  <dcterms:modified xsi:type="dcterms:W3CDTF">2024-12-25T10:10:00Z</dcterms:modified>
</cp:coreProperties>
</file>