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748" w:type="dxa"/>
        <w:tblBorders>
          <w:insideH w:val="nil"/>
          <w:insideV w:val="nil"/>
        </w:tblBorders>
        <w:tblCellMar>
          <w:left w:w="0" w:type="dxa"/>
          <w:right w:w="0" w:type="dxa"/>
        </w:tblCellMar>
        <w:tblLook w:val="04A0" w:firstRow="1" w:lastRow="0" w:firstColumn="1" w:lastColumn="0" w:noHBand="0" w:noVBand="1"/>
      </w:tblPr>
      <w:tblGrid>
        <w:gridCol w:w="3348"/>
        <w:gridCol w:w="5400"/>
      </w:tblGrid>
      <w:tr w:rsidR="00EA534D" w:rsidRPr="00EA534D" w14:paraId="61D3A7D7" w14:textId="77777777" w:rsidTr="00EA534D">
        <w:tc>
          <w:tcPr>
            <w:tcW w:w="3348" w:type="dxa"/>
            <w:tcBorders>
              <w:top w:val="nil"/>
              <w:left w:val="nil"/>
              <w:bottom w:val="nil"/>
              <w:right w:val="nil"/>
            </w:tcBorders>
            <w:tcMar>
              <w:top w:w="0" w:type="dxa"/>
              <w:left w:w="108" w:type="dxa"/>
              <w:bottom w:w="0" w:type="dxa"/>
              <w:right w:w="108" w:type="dxa"/>
            </w:tcMar>
            <w:hideMark/>
          </w:tcPr>
          <w:p w14:paraId="39F55DDF" w14:textId="77777777" w:rsidR="00EA534D" w:rsidRPr="00EA534D" w:rsidRDefault="00EA534D" w:rsidP="00EA534D">
            <w:r w:rsidRPr="00EA534D">
              <w:rPr>
                <w:b/>
                <w:bCs/>
              </w:rPr>
              <w:t>CHÍNH PHỦ</w:t>
            </w:r>
            <w:r w:rsidRPr="00EA534D">
              <w:rPr>
                <w:b/>
                <w:bCs/>
              </w:rPr>
              <w:br/>
              <w:t>-------</w:t>
            </w:r>
          </w:p>
        </w:tc>
        <w:tc>
          <w:tcPr>
            <w:tcW w:w="5400" w:type="dxa"/>
            <w:tcBorders>
              <w:top w:val="nil"/>
              <w:left w:val="nil"/>
              <w:bottom w:val="nil"/>
              <w:right w:val="nil"/>
            </w:tcBorders>
            <w:tcMar>
              <w:top w:w="0" w:type="dxa"/>
              <w:left w:w="108" w:type="dxa"/>
              <w:bottom w:w="0" w:type="dxa"/>
              <w:right w:w="108" w:type="dxa"/>
            </w:tcMar>
            <w:hideMark/>
          </w:tcPr>
          <w:p w14:paraId="151F0370" w14:textId="77777777" w:rsidR="00EA534D" w:rsidRPr="00EA534D" w:rsidRDefault="00EA534D" w:rsidP="00EA534D">
            <w:r w:rsidRPr="00EA534D">
              <w:rPr>
                <w:b/>
                <w:bCs/>
              </w:rPr>
              <w:t>CỘNG HÒA XÃ HỘI CHỦ NGHĨA VIỆT NAM</w:t>
            </w:r>
            <w:r w:rsidRPr="00EA534D">
              <w:rPr>
                <w:b/>
                <w:bCs/>
              </w:rPr>
              <w:br/>
              <w:t>Độc lập – Tự do – Hạnh phúc</w:t>
            </w:r>
            <w:r w:rsidRPr="00EA534D">
              <w:rPr>
                <w:b/>
                <w:bCs/>
              </w:rPr>
              <w:br/>
              <w:t>---------</w:t>
            </w:r>
          </w:p>
        </w:tc>
      </w:tr>
      <w:tr w:rsidR="00EA534D" w:rsidRPr="00EA534D" w14:paraId="5C2C6362" w14:textId="77777777" w:rsidTr="00EA534D">
        <w:tc>
          <w:tcPr>
            <w:tcW w:w="3348" w:type="dxa"/>
            <w:tcBorders>
              <w:top w:val="nil"/>
              <w:left w:val="nil"/>
              <w:bottom w:val="nil"/>
              <w:right w:val="nil"/>
            </w:tcBorders>
            <w:tcMar>
              <w:top w:w="0" w:type="dxa"/>
              <w:left w:w="108" w:type="dxa"/>
              <w:bottom w:w="0" w:type="dxa"/>
              <w:right w:w="108" w:type="dxa"/>
            </w:tcMar>
            <w:hideMark/>
          </w:tcPr>
          <w:p w14:paraId="0FDAE03D" w14:textId="77777777" w:rsidR="00EA534D" w:rsidRPr="00EA534D" w:rsidRDefault="00EA534D" w:rsidP="00EA534D">
            <w:r w:rsidRPr="00EA534D">
              <w:t>Số: 23/2011/NĐ-CP</w:t>
            </w:r>
          </w:p>
        </w:tc>
        <w:tc>
          <w:tcPr>
            <w:tcW w:w="5400" w:type="dxa"/>
            <w:tcBorders>
              <w:top w:val="nil"/>
              <w:left w:val="nil"/>
              <w:bottom w:val="nil"/>
              <w:right w:val="nil"/>
            </w:tcBorders>
            <w:tcMar>
              <w:top w:w="0" w:type="dxa"/>
              <w:left w:w="108" w:type="dxa"/>
              <w:bottom w:w="0" w:type="dxa"/>
              <w:right w:w="108" w:type="dxa"/>
            </w:tcMar>
            <w:hideMark/>
          </w:tcPr>
          <w:p w14:paraId="5AD944AC" w14:textId="77777777" w:rsidR="00EA534D" w:rsidRPr="00EA534D" w:rsidRDefault="00EA534D" w:rsidP="00EA534D">
            <w:r w:rsidRPr="00EA534D">
              <w:rPr>
                <w:i/>
                <w:iCs/>
              </w:rPr>
              <w:t>Hà Nội, ngày 04 tháng 04 năm 2011</w:t>
            </w:r>
          </w:p>
        </w:tc>
      </w:tr>
    </w:tbl>
    <w:p w14:paraId="2DED8BD5" w14:textId="77777777" w:rsidR="00EA534D" w:rsidRPr="00EA534D" w:rsidRDefault="00EA534D" w:rsidP="00EA534D">
      <w:r w:rsidRPr="00EA534D">
        <w:t> </w:t>
      </w:r>
    </w:p>
    <w:p w14:paraId="0D1A2D12" w14:textId="77777777" w:rsidR="00EA534D" w:rsidRPr="00EA534D" w:rsidRDefault="00EA534D" w:rsidP="00EA534D">
      <w:bookmarkStart w:id="0" w:name="loai_1"/>
      <w:r w:rsidRPr="00EA534D">
        <w:rPr>
          <w:b/>
          <w:bCs/>
        </w:rPr>
        <w:t>NGHỊ ĐỊNH</w:t>
      </w:r>
      <w:bookmarkEnd w:id="0"/>
    </w:p>
    <w:p w14:paraId="403FB1FA" w14:textId="77777777" w:rsidR="00EA534D" w:rsidRPr="00EA534D" w:rsidRDefault="00EA534D" w:rsidP="00EA534D">
      <w:bookmarkStart w:id="1" w:name="loai_1_name"/>
      <w:r w:rsidRPr="00EA534D">
        <w:t>ĐIỀU CHỈNH LƯƠNG HƯU, TRỢ CẤP BẢO HIỂM XÃ HỘI VÀ TRỢ CẤP HÀNG THÁNG ĐỐI VỚI CÁN BỘ XÃ ĐÃ NGHỈ VIỆC</w:t>
      </w:r>
      <w:bookmarkEnd w:id="1"/>
    </w:p>
    <w:p w14:paraId="669BA4A0" w14:textId="77777777" w:rsidR="00EA534D" w:rsidRPr="00EA534D" w:rsidRDefault="00EA534D" w:rsidP="00EA534D">
      <w:r w:rsidRPr="00EA534D">
        <w:rPr>
          <w:b/>
          <w:bCs/>
        </w:rPr>
        <w:t>CHÍNH PHỦ</w:t>
      </w:r>
    </w:p>
    <w:p w14:paraId="7C078209" w14:textId="77777777" w:rsidR="00EA534D" w:rsidRPr="00EA534D" w:rsidRDefault="00EA534D" w:rsidP="00EA534D">
      <w:r w:rsidRPr="00EA534D">
        <w:rPr>
          <w:i/>
          <w:iCs/>
        </w:rPr>
        <w:t>Căn cứ Luật Tổ chức Chính phủ ngày 25 tháng 12 năm 2001;</w:t>
      </w:r>
      <w:r w:rsidRPr="00EA534D">
        <w:rPr>
          <w:i/>
          <w:iCs/>
        </w:rPr>
        <w:br/>
        <w:t>Căn cứ Bộ luật Lao động ngày 23 tháng 6 năm 1994; Luật sửa đổi, bổ sung một số điều của Bộ luật Lao động ngày 02 tháng 4 năm 2002; Luật sửa đổi, bổ sung một số điều của Bộ luật Lao động ngày 29 tháng 6 năm 2006; Luật sửa đổi, bổ sung Điều 73 của Bộ luật Lao động ngày 02 tháng 4 năm 2007;</w:t>
      </w:r>
      <w:r w:rsidRPr="00EA534D">
        <w:rPr>
          <w:i/>
          <w:iCs/>
        </w:rPr>
        <w:br/>
        <w:t>Căn cứ Luật Bảo hiểm xã hội ngày 29 tháng 6 năm 2006;</w:t>
      </w:r>
      <w:r w:rsidRPr="00EA534D">
        <w:rPr>
          <w:i/>
          <w:iCs/>
        </w:rPr>
        <w:br/>
        <w:t>Căn cứ Nghị quyết số 52/2010/QH12 ngày 10 tháng 11 năm 2010 của Quốc hội về dự toán ngân sách nhà nước năm 2011;</w:t>
      </w:r>
      <w:r w:rsidRPr="00EA534D">
        <w:rPr>
          <w:i/>
          <w:iCs/>
        </w:rPr>
        <w:br/>
        <w:t>Xét đề nghị của Bộ trưởng Bộ Lao động-Thương binh và Xã hội</w:t>
      </w:r>
      <w:r w:rsidRPr="00EA534D">
        <w:t>,</w:t>
      </w:r>
    </w:p>
    <w:p w14:paraId="47149366" w14:textId="77777777" w:rsidR="00EA534D" w:rsidRPr="00EA534D" w:rsidRDefault="00EA534D" w:rsidP="00EA534D">
      <w:r w:rsidRPr="00EA534D">
        <w:rPr>
          <w:b/>
          <w:bCs/>
        </w:rPr>
        <w:t>NGHỊ ĐỊNH:</w:t>
      </w:r>
    </w:p>
    <w:p w14:paraId="7B677AE8" w14:textId="77777777" w:rsidR="00EA534D" w:rsidRPr="00EA534D" w:rsidRDefault="00EA534D" w:rsidP="00EA534D">
      <w:bookmarkStart w:id="2" w:name="dieu_1"/>
      <w:r w:rsidRPr="00EA534D">
        <w:rPr>
          <w:b/>
          <w:bCs/>
        </w:rPr>
        <w:t>Điều 1. Đối tượng điều chỉnh.</w:t>
      </w:r>
      <w:bookmarkEnd w:id="2"/>
    </w:p>
    <w:p w14:paraId="4BE301BA" w14:textId="77777777" w:rsidR="00EA534D" w:rsidRPr="00EA534D" w:rsidRDefault="00EA534D" w:rsidP="00EA534D">
      <w:r w:rsidRPr="00EA534D">
        <w:t>Nghị định này điều chỉnh mức lương hưu, trợ cấp bảo hiểm xã hội và trợ cấp hàng tháng đối với các đối tượng sau đây:</w:t>
      </w:r>
    </w:p>
    <w:p w14:paraId="5EC628B1" w14:textId="77777777" w:rsidR="00EA534D" w:rsidRPr="00EA534D" w:rsidRDefault="00EA534D" w:rsidP="00EA534D">
      <w:r w:rsidRPr="00EA534D">
        <w:t>1- Cán bộ, công chức, công nhân, viên chức và người lao động (kể cả người có thời gian tham gia BHXH tự nguyện, người nghỉ hưu từ quỹ bảo hiểm xã hội nông dân Nghệ An chuyển sang theo Quyết định 41/2009/QĐ-TTg ngày 16/3/2009); quân nhân, công an nhân dân và người làm công tác cơ yếu đang hưởng lương hưu hàng tháng.</w:t>
      </w:r>
    </w:p>
    <w:p w14:paraId="7313EC42" w14:textId="77777777" w:rsidR="00EA534D" w:rsidRPr="00EA534D" w:rsidRDefault="00EA534D" w:rsidP="00EA534D">
      <w:r w:rsidRPr="00EA534D">
        <w:t>2. Cán bộ xã, phường, thị trấn quy định tại Nghị định 92/2009/NĐ-CP ngày 22/10/2009, Nghị định 121/2003/NĐ-CP ngày 21/10/2003 và Nghị định 09/1998/NĐ-CP ngày 23/1/1998 đang hưởng lương hưu và trợ cấp hàng tháng.</w:t>
      </w:r>
    </w:p>
    <w:p w14:paraId="5E5B97A3" w14:textId="77777777" w:rsidR="00EA534D" w:rsidRPr="00EA534D" w:rsidRDefault="00EA534D" w:rsidP="00EA534D">
      <w:r w:rsidRPr="00EA534D">
        <w:t>3. Người đang hưởng trợ cấp mất sức lao động hàng tháng; người đang hưởng trợ cấp hàng tháng theo Quyết định 91/2000/QĐ-TTg ngày 4/8/2000, Quyết định 613/QĐ-TTg ngày 6/5/2010; công nhân cao su đang hưởng trợ cấp hàng tháng.</w:t>
      </w:r>
    </w:p>
    <w:p w14:paraId="7AD52533" w14:textId="77777777" w:rsidR="00EA534D" w:rsidRPr="00EA534D" w:rsidRDefault="00EA534D" w:rsidP="00EA534D">
      <w:r w:rsidRPr="00EA534D">
        <w:t>4. Cán bộ xã, phường, thị trấn đang hưởng trợ cấp hàng tháng theo Quyết định số 130/CP ngày 20/6/1975 của Hội đồng Chính phủ và Quyết định số 111-HĐBT ngày 13/10/1981 của Hội đồng Bộ trưởng.</w:t>
      </w:r>
    </w:p>
    <w:p w14:paraId="5E00FF53" w14:textId="77777777" w:rsidR="00EA534D" w:rsidRPr="00EA534D" w:rsidRDefault="00EA534D" w:rsidP="00EA534D">
      <w:r w:rsidRPr="00EA534D">
        <w:t>5. Quân nhân đang hưởng chế độ trợ cấp hàng tháng quy định tại Quyết định số 142/2008/QĐ-TTg ngày 27/10/2008, Quyết định 38/2010/QĐ-TTg ngày 6/5/2010 của Thủ tướng Chính phủ.</w:t>
      </w:r>
    </w:p>
    <w:p w14:paraId="674FFF46" w14:textId="77777777" w:rsidR="00EA534D" w:rsidRPr="00EA534D" w:rsidRDefault="00EA534D" w:rsidP="00EA534D">
      <w:r w:rsidRPr="00EA534D">
        <w:lastRenderedPageBreak/>
        <w:t xml:space="preserve">6. Công </w:t>
      </w:r>
      <w:proofErr w:type="gramStart"/>
      <w:r w:rsidRPr="00EA534D">
        <w:t>an</w:t>
      </w:r>
      <w:proofErr w:type="gramEnd"/>
      <w:r w:rsidRPr="00EA534D">
        <w:t xml:space="preserve"> nhân dân đang hưởng trợ cấp hàng tháng theo Quyết định số 53/2010/QĐ-TTg ngày 20/8/2010 của Thủ tướng Chính phủ.</w:t>
      </w:r>
    </w:p>
    <w:p w14:paraId="0300FE65" w14:textId="77777777" w:rsidR="00EA534D" w:rsidRPr="00EA534D" w:rsidRDefault="00EA534D" w:rsidP="00EA534D">
      <w:bookmarkStart w:id="3" w:name="dieu_2"/>
      <w:r w:rsidRPr="00EA534D">
        <w:rPr>
          <w:b/>
          <w:bCs/>
        </w:rPr>
        <w:t>Điều 2. Thời điểm điều chỉnh.</w:t>
      </w:r>
      <w:bookmarkEnd w:id="3"/>
    </w:p>
    <w:p w14:paraId="582C13A0" w14:textId="77777777" w:rsidR="00EA534D" w:rsidRPr="00EA534D" w:rsidRDefault="00EA534D" w:rsidP="00EA534D">
      <w:r w:rsidRPr="00EA534D">
        <w:t>Từ ngày 01 tháng 5 năm 2011, tăng thêm 13,7% mức lương hưu, trợ cấp bảo hiểm xã hội và trợ cấp hàng tháng đối với các đối tượng qui định tại Điều 1 Nghị định này.</w:t>
      </w:r>
    </w:p>
    <w:p w14:paraId="2DF9BE0A" w14:textId="77777777" w:rsidR="00EA534D" w:rsidRPr="00EA534D" w:rsidRDefault="00EA534D" w:rsidP="00EA534D">
      <w:bookmarkStart w:id="4" w:name="dieu_3"/>
      <w:r w:rsidRPr="00EA534D">
        <w:rPr>
          <w:b/>
          <w:bCs/>
        </w:rPr>
        <w:t>Điều 3. Kinh phí thực hiện.</w:t>
      </w:r>
      <w:bookmarkEnd w:id="4"/>
    </w:p>
    <w:p w14:paraId="60FC591A" w14:textId="77777777" w:rsidR="00EA534D" w:rsidRPr="00EA534D" w:rsidRDefault="00EA534D" w:rsidP="00EA534D">
      <w:r w:rsidRPr="00EA534D">
        <w:t>Kinh phí thực hiện điều chỉnh lương hưu, trợ cấp bảo hiểm xã hội và trợ cấp hàng tháng áp dụng đối với các đối tượng qui định tại Điều 1 Nghị định này được qui định như sau:</w:t>
      </w:r>
    </w:p>
    <w:p w14:paraId="4BF3219F" w14:textId="77777777" w:rsidR="00EA534D" w:rsidRPr="00EA534D" w:rsidRDefault="00EA534D" w:rsidP="00EA534D">
      <w:r w:rsidRPr="00EA534D">
        <w:t>1. Ngân sách nhà nước bảo đảm đối với: các đối tượng hưởng chế độ BHXH tước ngày 01/10/1995; hưởng trợ cấp hàng tháng theo Quyết định số 91/2000/QĐ-TTg ngày 4/8/2000, Quyết định số 613/QĐ-TTg ngày 6/5/2010 của Thủ tướng Chính phủ và các đối tượng qui định tại khoản 4, khoản 5, khoản 6 Điều 1 Nghị định này; hưởng lương hưu theo Nghị định số 159/2006/NĐ-CP ngày 28/12/2006, Nghị định số 11/2011/NĐ-CP ngày 30/01/2011 của Chính phủ.</w:t>
      </w:r>
    </w:p>
    <w:p w14:paraId="495DAF2C" w14:textId="77777777" w:rsidR="00EA534D" w:rsidRPr="00EA534D" w:rsidRDefault="00EA534D" w:rsidP="00EA534D">
      <w:r w:rsidRPr="00EA534D">
        <w:t>2. Quỹ BHXH bảo đảm đối với các đối tượng hưởng chế độ BHXH từ ngày 01/10/1995 trở đi, kể cả đối tượng đang hưởng lương hưu, trợ cấp hàng tháng theo Nghị định số 92/2009/NĐ-CP ngày 22/10/2009, Nghị định số 121/2003/NĐ-CP ngày 21/10/2003 và Nghị định số 09/1998/NĐ-CP ngày 23/01/1998 của Chính phủ.</w:t>
      </w:r>
    </w:p>
    <w:p w14:paraId="2A15FFBB" w14:textId="77777777" w:rsidR="00EA534D" w:rsidRPr="00EA534D" w:rsidRDefault="00EA534D" w:rsidP="00EA534D">
      <w:bookmarkStart w:id="5" w:name="dieu_4"/>
      <w:r w:rsidRPr="00EA534D">
        <w:rPr>
          <w:b/>
          <w:bCs/>
        </w:rPr>
        <w:t>Điều 4. Tổ chức thực hiện</w:t>
      </w:r>
      <w:bookmarkEnd w:id="5"/>
    </w:p>
    <w:p w14:paraId="29006D1F" w14:textId="77777777" w:rsidR="00EA534D" w:rsidRPr="00EA534D" w:rsidRDefault="00EA534D" w:rsidP="00EA534D">
      <w:bookmarkStart w:id="6" w:name="khoan_hd14"/>
      <w:r w:rsidRPr="00EA534D">
        <w:t>1. Bộ Lao động-Thương binh và Xã hội có trách nhiệm hướng dẫn thực hiện việc điều chỉnh lương hưu, trợ cấp bảo hiểm xã hội và trợ cấp hàng tháng qui định tại các khoản 1, 2 và 3 Điều 1 Nghị định này.</w:t>
      </w:r>
      <w:bookmarkEnd w:id="6"/>
    </w:p>
    <w:p w14:paraId="1066FCFB" w14:textId="77777777" w:rsidR="00EA534D" w:rsidRPr="00EA534D" w:rsidRDefault="00EA534D" w:rsidP="00EA534D">
      <w:bookmarkStart w:id="7" w:name="khoan_hd24"/>
      <w:r w:rsidRPr="00EA534D">
        <w:t>2. Bộ Nội vụ chủ trì, phối hợp với Bộ Tài chính hướng dẫn thực hiện việc điều chỉnh trợ cấp hàng tháng đối với đối tượng qui định tại khoản 4 Điều 1 Nghị định này.</w:t>
      </w:r>
      <w:bookmarkEnd w:id="7"/>
    </w:p>
    <w:p w14:paraId="5A03DDEF" w14:textId="77777777" w:rsidR="00EA534D" w:rsidRPr="00EA534D" w:rsidRDefault="00EA534D" w:rsidP="00EA534D">
      <w:bookmarkStart w:id="8" w:name="khoan_3_4"/>
      <w:r w:rsidRPr="00EA534D">
        <w:t>3. Bộ Quốc phòng chủ trì, phối hợp với Bộ Tài chính hướng dẫn thực hiện việc điều chỉnh trợ cấp hàng tháng đối với đối tượng qui định tại</w:t>
      </w:r>
      <w:bookmarkEnd w:id="8"/>
      <w:r w:rsidRPr="00EA534D">
        <w:t xml:space="preserve"> khoản 5 Điều 1 Nghị định này.</w:t>
      </w:r>
    </w:p>
    <w:p w14:paraId="6165EEDE" w14:textId="77777777" w:rsidR="00EA534D" w:rsidRPr="00EA534D" w:rsidRDefault="00EA534D" w:rsidP="00EA534D">
      <w:r w:rsidRPr="00EA534D">
        <w:t xml:space="preserve">4. Bộ Công </w:t>
      </w:r>
      <w:proofErr w:type="gramStart"/>
      <w:r w:rsidRPr="00EA534D">
        <w:t>an</w:t>
      </w:r>
      <w:proofErr w:type="gramEnd"/>
      <w:r w:rsidRPr="00EA534D">
        <w:t xml:space="preserve"> chủ trì, phối hợp với Bộ Tài chính hướng dẫn thực hiện việc điều chỉnh trợ cấp hàng tháng đối với đối tượng qui định tại khoản 6 Điều 1 Nghị định này.</w:t>
      </w:r>
    </w:p>
    <w:p w14:paraId="1E899AB5" w14:textId="77777777" w:rsidR="00EA534D" w:rsidRPr="00EA534D" w:rsidRDefault="00EA534D" w:rsidP="00EA534D">
      <w:bookmarkStart w:id="9" w:name="khoan_hd54"/>
      <w:r w:rsidRPr="00EA534D">
        <w:t>5. Bộ Bộ Tài chính có trách nhiệm bảo đảm kinh phí điều chỉnh lương hưu, trợ cấp bảo hiểm xã hội, trợ cấp hàng tháng đối với các đối tượng do ngân sách nhà nước bảo đảm.</w:t>
      </w:r>
      <w:bookmarkEnd w:id="9"/>
    </w:p>
    <w:p w14:paraId="2000E65A" w14:textId="77777777" w:rsidR="00EA534D" w:rsidRPr="00EA534D" w:rsidRDefault="00EA534D" w:rsidP="00EA534D">
      <w:bookmarkStart w:id="10" w:name="khoan_hd64"/>
      <w:r w:rsidRPr="00EA534D">
        <w:t>6. Bảo hiểm xã hội Việt Nam có trách nhiệm thực hiện việc điều chỉnh, chi trả lương hưu, trợ cấp bảo hiểm xã hội và trợ cấp hàng tháng đối với các đối tượng qui định tại khoản 1, 2 và 3 Điều 1 Nghị định này.</w:t>
      </w:r>
      <w:bookmarkEnd w:id="10"/>
    </w:p>
    <w:p w14:paraId="5D91C0F1" w14:textId="77777777" w:rsidR="00EA534D" w:rsidRPr="00EA534D" w:rsidRDefault="00EA534D" w:rsidP="00EA534D">
      <w:bookmarkStart w:id="11" w:name="dieu_5"/>
      <w:r w:rsidRPr="00EA534D">
        <w:rPr>
          <w:b/>
          <w:bCs/>
        </w:rPr>
        <w:t>Điều 5. Hiệu lực thi hành</w:t>
      </w:r>
      <w:bookmarkEnd w:id="11"/>
    </w:p>
    <w:p w14:paraId="3BA3CADF" w14:textId="77777777" w:rsidR="00EA534D" w:rsidRPr="00EA534D" w:rsidRDefault="00EA534D" w:rsidP="00EA534D">
      <w:r w:rsidRPr="00EA534D">
        <w:t>Nghị định này có hiệu lực thi hành kể từ ngày 19 tháng 5 năm 2011.</w:t>
      </w:r>
    </w:p>
    <w:p w14:paraId="15AAA761" w14:textId="77777777" w:rsidR="00EA534D" w:rsidRPr="00EA534D" w:rsidRDefault="00EA534D" w:rsidP="00EA534D">
      <w:r w:rsidRPr="00EA534D">
        <w:t>Các đối tượng qui định tại Điều 1 Nghị định này được điều chỉnh tăng lương hưu, trợ cấp bảo hiểm xã hội và trợ cấp hàng tháng từ ngày 01 tháng 5 năm 2011.</w:t>
      </w:r>
    </w:p>
    <w:p w14:paraId="4EE3E9F6" w14:textId="77777777" w:rsidR="00EA534D" w:rsidRPr="00EA534D" w:rsidRDefault="00EA534D" w:rsidP="00EA534D">
      <w:bookmarkStart w:id="12" w:name="dieu_6"/>
      <w:r w:rsidRPr="00EA534D">
        <w:rPr>
          <w:b/>
          <w:bCs/>
        </w:rPr>
        <w:t>Điều 6. Trách nhiệm thi hành.</w:t>
      </w:r>
      <w:bookmarkEnd w:id="12"/>
    </w:p>
    <w:p w14:paraId="18936546" w14:textId="77777777" w:rsidR="00EA534D" w:rsidRPr="00EA534D" w:rsidRDefault="00EA534D" w:rsidP="00EA534D">
      <w:r w:rsidRPr="00EA534D">
        <w:lastRenderedPageBreak/>
        <w:t>Các Bộ trưởng, Thủ trưởng cơ quan ngang Bộ, Thủ trưởng cơ quan thuộc Chính phủ, Chủ tịch Ủy ban nhân dân các tỉnh, thành phố trực thuộc Trung ương chịu trách nhiệm thi hành Nghị định này./. </w:t>
      </w:r>
    </w:p>
    <w:p w14:paraId="69A0FF46" w14:textId="77777777" w:rsidR="00EA534D" w:rsidRPr="00EA534D" w:rsidRDefault="00EA534D" w:rsidP="00EA534D">
      <w:r w:rsidRPr="00EA534D">
        <w:t> </w:t>
      </w:r>
    </w:p>
    <w:tbl>
      <w:tblPr>
        <w:tblW w:w="0" w:type="auto"/>
        <w:tblBorders>
          <w:insideH w:val="nil"/>
          <w:insideV w:val="nil"/>
        </w:tblBorders>
        <w:tblCellMar>
          <w:left w:w="0" w:type="dxa"/>
          <w:right w:w="0" w:type="dxa"/>
        </w:tblCellMar>
        <w:tblLook w:val="04A0" w:firstRow="1" w:lastRow="0" w:firstColumn="1" w:lastColumn="0" w:noHBand="0" w:noVBand="1"/>
      </w:tblPr>
      <w:tblGrid>
        <w:gridCol w:w="3732"/>
        <w:gridCol w:w="5555"/>
      </w:tblGrid>
      <w:tr w:rsidR="00EA534D" w:rsidRPr="00EA534D" w14:paraId="35E1B49E" w14:textId="77777777" w:rsidTr="00EA534D">
        <w:trPr>
          <w:trHeight w:val="1827"/>
        </w:trPr>
        <w:tc>
          <w:tcPr>
            <w:tcW w:w="3732" w:type="dxa"/>
            <w:tcBorders>
              <w:top w:val="nil"/>
              <w:left w:val="nil"/>
              <w:bottom w:val="nil"/>
              <w:right w:val="nil"/>
            </w:tcBorders>
            <w:tcMar>
              <w:top w:w="0" w:type="dxa"/>
              <w:left w:w="108" w:type="dxa"/>
              <w:bottom w:w="0" w:type="dxa"/>
              <w:right w:w="108" w:type="dxa"/>
            </w:tcMar>
            <w:hideMark/>
          </w:tcPr>
          <w:p w14:paraId="606E2041" w14:textId="77777777" w:rsidR="00EA534D" w:rsidRPr="00EA534D" w:rsidRDefault="00EA534D" w:rsidP="00EA534D">
            <w:r w:rsidRPr="00EA534D">
              <w:t> </w:t>
            </w:r>
          </w:p>
        </w:tc>
        <w:tc>
          <w:tcPr>
            <w:tcW w:w="5555" w:type="dxa"/>
            <w:tcBorders>
              <w:top w:val="nil"/>
              <w:left w:val="nil"/>
              <w:bottom w:val="nil"/>
              <w:right w:val="nil"/>
            </w:tcBorders>
            <w:tcMar>
              <w:top w:w="0" w:type="dxa"/>
              <w:left w:w="108" w:type="dxa"/>
              <w:bottom w:w="0" w:type="dxa"/>
              <w:right w:w="108" w:type="dxa"/>
            </w:tcMar>
            <w:hideMark/>
          </w:tcPr>
          <w:p w14:paraId="7BD8592B" w14:textId="77777777" w:rsidR="00EA534D" w:rsidRPr="00EA534D" w:rsidRDefault="00EA534D" w:rsidP="00EA534D">
            <w:r w:rsidRPr="00EA534D">
              <w:rPr>
                <w:b/>
                <w:bCs/>
              </w:rPr>
              <w:t>TM. CHÍNH PHỦ</w:t>
            </w:r>
            <w:r w:rsidRPr="00EA534D">
              <w:rPr>
                <w:b/>
                <w:bCs/>
              </w:rPr>
              <w:br/>
              <w:t>THỦ TƯỚNG</w:t>
            </w:r>
            <w:r w:rsidRPr="00EA534D">
              <w:rPr>
                <w:b/>
                <w:bCs/>
              </w:rPr>
              <w:br/>
            </w:r>
            <w:r w:rsidRPr="00EA534D">
              <w:rPr>
                <w:b/>
                <w:bCs/>
              </w:rPr>
              <w:br/>
            </w:r>
            <w:r w:rsidRPr="00EA534D">
              <w:rPr>
                <w:b/>
                <w:bCs/>
              </w:rPr>
              <w:br/>
            </w:r>
            <w:r w:rsidRPr="00EA534D">
              <w:rPr>
                <w:b/>
                <w:bCs/>
              </w:rPr>
              <w:br/>
            </w:r>
            <w:r w:rsidRPr="00EA534D">
              <w:rPr>
                <w:b/>
                <w:bCs/>
              </w:rPr>
              <w:br/>
              <w:t>Nguyễn Tấn Dũng</w:t>
            </w:r>
          </w:p>
        </w:tc>
      </w:tr>
    </w:tbl>
    <w:p w14:paraId="2EDADDC0" w14:textId="77777777" w:rsidR="00EA534D" w:rsidRPr="00EA534D" w:rsidRDefault="00EA534D" w:rsidP="00EA534D">
      <w:r w:rsidRPr="00EA534D">
        <w:t> </w:t>
      </w:r>
    </w:p>
    <w:p w14:paraId="759F18F1" w14:textId="77777777" w:rsidR="00317F4F" w:rsidRPr="00EA534D" w:rsidRDefault="00317F4F" w:rsidP="00EA534D"/>
    <w:sectPr w:rsidR="00317F4F" w:rsidRPr="00EA5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87"/>
    <w:rsid w:val="00316234"/>
    <w:rsid w:val="00317F4F"/>
    <w:rsid w:val="00611C87"/>
    <w:rsid w:val="00675FFA"/>
    <w:rsid w:val="00AB2FDA"/>
    <w:rsid w:val="00B963B7"/>
    <w:rsid w:val="00D601C6"/>
    <w:rsid w:val="00EA5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24C9"/>
  <w15:chartTrackingRefBased/>
  <w15:docId w15:val="{687A6D06-47C7-42CF-9532-6951EDFE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87"/>
    <w:rPr>
      <w:rFonts w:eastAsiaTheme="majorEastAsia" w:cstheme="majorBidi"/>
      <w:color w:val="272727" w:themeColor="text1" w:themeTint="D8"/>
    </w:rPr>
  </w:style>
  <w:style w:type="paragraph" w:styleId="Title">
    <w:name w:val="Title"/>
    <w:basedOn w:val="Normal"/>
    <w:next w:val="Normal"/>
    <w:link w:val="TitleChar"/>
    <w:uiPriority w:val="10"/>
    <w:qFormat/>
    <w:rsid w:val="0061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87"/>
    <w:pPr>
      <w:spacing w:before="160"/>
      <w:jc w:val="center"/>
    </w:pPr>
    <w:rPr>
      <w:i/>
      <w:iCs/>
      <w:color w:val="404040" w:themeColor="text1" w:themeTint="BF"/>
    </w:rPr>
  </w:style>
  <w:style w:type="character" w:customStyle="1" w:styleId="QuoteChar">
    <w:name w:val="Quote Char"/>
    <w:basedOn w:val="DefaultParagraphFont"/>
    <w:link w:val="Quote"/>
    <w:uiPriority w:val="29"/>
    <w:rsid w:val="00611C87"/>
    <w:rPr>
      <w:i/>
      <w:iCs/>
      <w:color w:val="404040" w:themeColor="text1" w:themeTint="BF"/>
    </w:rPr>
  </w:style>
  <w:style w:type="paragraph" w:styleId="ListParagraph">
    <w:name w:val="List Paragraph"/>
    <w:basedOn w:val="Normal"/>
    <w:uiPriority w:val="34"/>
    <w:qFormat/>
    <w:rsid w:val="00611C87"/>
    <w:pPr>
      <w:ind w:left="720"/>
      <w:contextualSpacing/>
    </w:pPr>
  </w:style>
  <w:style w:type="character" w:styleId="IntenseEmphasis">
    <w:name w:val="Intense Emphasis"/>
    <w:basedOn w:val="DefaultParagraphFont"/>
    <w:uiPriority w:val="21"/>
    <w:qFormat/>
    <w:rsid w:val="00611C87"/>
    <w:rPr>
      <w:i/>
      <w:iCs/>
      <w:color w:val="2F5496" w:themeColor="accent1" w:themeShade="BF"/>
    </w:rPr>
  </w:style>
  <w:style w:type="paragraph" w:styleId="IntenseQuote">
    <w:name w:val="Intense Quote"/>
    <w:basedOn w:val="Normal"/>
    <w:next w:val="Normal"/>
    <w:link w:val="IntenseQuoteChar"/>
    <w:uiPriority w:val="30"/>
    <w:qFormat/>
    <w:rsid w:val="0061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C87"/>
    <w:rPr>
      <w:i/>
      <w:iCs/>
      <w:color w:val="2F5496" w:themeColor="accent1" w:themeShade="BF"/>
    </w:rPr>
  </w:style>
  <w:style w:type="character" w:styleId="IntenseReference">
    <w:name w:val="Intense Reference"/>
    <w:basedOn w:val="DefaultParagraphFont"/>
    <w:uiPriority w:val="32"/>
    <w:qFormat/>
    <w:rsid w:val="0061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98965">
      <w:bodyDiv w:val="1"/>
      <w:marLeft w:val="0"/>
      <w:marRight w:val="0"/>
      <w:marTop w:val="0"/>
      <w:marBottom w:val="0"/>
      <w:divBdr>
        <w:top w:val="none" w:sz="0" w:space="0" w:color="auto"/>
        <w:left w:val="none" w:sz="0" w:space="0" w:color="auto"/>
        <w:bottom w:val="none" w:sz="0" w:space="0" w:color="auto"/>
        <w:right w:val="none" w:sz="0" w:space="0" w:color="auto"/>
      </w:divBdr>
    </w:div>
    <w:div w:id="234291718">
      <w:bodyDiv w:val="1"/>
      <w:marLeft w:val="0"/>
      <w:marRight w:val="0"/>
      <w:marTop w:val="0"/>
      <w:marBottom w:val="0"/>
      <w:divBdr>
        <w:top w:val="none" w:sz="0" w:space="0" w:color="auto"/>
        <w:left w:val="none" w:sz="0" w:space="0" w:color="auto"/>
        <w:bottom w:val="none" w:sz="0" w:space="0" w:color="auto"/>
        <w:right w:val="none" w:sz="0" w:space="0" w:color="auto"/>
      </w:divBdr>
    </w:div>
    <w:div w:id="499657670">
      <w:bodyDiv w:val="1"/>
      <w:marLeft w:val="0"/>
      <w:marRight w:val="0"/>
      <w:marTop w:val="0"/>
      <w:marBottom w:val="0"/>
      <w:divBdr>
        <w:top w:val="none" w:sz="0" w:space="0" w:color="auto"/>
        <w:left w:val="none" w:sz="0" w:space="0" w:color="auto"/>
        <w:bottom w:val="none" w:sz="0" w:space="0" w:color="auto"/>
        <w:right w:val="none" w:sz="0" w:space="0" w:color="auto"/>
      </w:divBdr>
    </w:div>
    <w:div w:id="533494654">
      <w:bodyDiv w:val="1"/>
      <w:marLeft w:val="0"/>
      <w:marRight w:val="0"/>
      <w:marTop w:val="0"/>
      <w:marBottom w:val="0"/>
      <w:divBdr>
        <w:top w:val="none" w:sz="0" w:space="0" w:color="auto"/>
        <w:left w:val="none" w:sz="0" w:space="0" w:color="auto"/>
        <w:bottom w:val="none" w:sz="0" w:space="0" w:color="auto"/>
        <w:right w:val="none" w:sz="0" w:space="0" w:color="auto"/>
      </w:divBdr>
    </w:div>
    <w:div w:id="685981776">
      <w:bodyDiv w:val="1"/>
      <w:marLeft w:val="0"/>
      <w:marRight w:val="0"/>
      <w:marTop w:val="0"/>
      <w:marBottom w:val="0"/>
      <w:divBdr>
        <w:top w:val="none" w:sz="0" w:space="0" w:color="auto"/>
        <w:left w:val="none" w:sz="0" w:space="0" w:color="auto"/>
        <w:bottom w:val="none" w:sz="0" w:space="0" w:color="auto"/>
        <w:right w:val="none" w:sz="0" w:space="0" w:color="auto"/>
      </w:divBdr>
    </w:div>
    <w:div w:id="1032269476">
      <w:bodyDiv w:val="1"/>
      <w:marLeft w:val="0"/>
      <w:marRight w:val="0"/>
      <w:marTop w:val="0"/>
      <w:marBottom w:val="0"/>
      <w:divBdr>
        <w:top w:val="none" w:sz="0" w:space="0" w:color="auto"/>
        <w:left w:val="none" w:sz="0" w:space="0" w:color="auto"/>
        <w:bottom w:val="none" w:sz="0" w:space="0" w:color="auto"/>
        <w:right w:val="none" w:sz="0" w:space="0" w:color="auto"/>
      </w:divBdr>
    </w:div>
    <w:div w:id="1824658829">
      <w:bodyDiv w:val="1"/>
      <w:marLeft w:val="0"/>
      <w:marRight w:val="0"/>
      <w:marTop w:val="0"/>
      <w:marBottom w:val="0"/>
      <w:divBdr>
        <w:top w:val="none" w:sz="0" w:space="0" w:color="auto"/>
        <w:left w:val="none" w:sz="0" w:space="0" w:color="auto"/>
        <w:bottom w:val="none" w:sz="0" w:space="0" w:color="auto"/>
        <w:right w:val="none" w:sz="0" w:space="0" w:color="auto"/>
      </w:divBdr>
    </w:div>
    <w:div w:id="19246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10</cp:revision>
  <dcterms:created xsi:type="dcterms:W3CDTF">2024-12-28T05:26:00Z</dcterms:created>
  <dcterms:modified xsi:type="dcterms:W3CDTF">2024-12-28T06:13:00Z</dcterms:modified>
</cp:coreProperties>
</file>