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t xml:space="preserve"> Số: </w:t>
            </w:r>
            <w:hyperlink r:id="rId3" w:history="1">
              <w:r>
                <w:rPr>
                  <w:rStyle w:val="Hyperlink"/>
                </w:rPr>
                <w:t xml:space="preserve">28/2010/NĐ-CP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25 tháng 3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 định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Bộ luật Lao động ngày 23 tháng 6 năm 1994; Luật sửa đổi, bổ sung một số điều của Bộ luật Lao động ngày 02 tháng 4 năm 2002; Luật sửa đổi, bổ sung một số điều của Bộ luật Lao động ngày 29 tháng 6 năm 2006; Luật sửa đổi, bổ sung Điều 73 của Bộ luật Lao động ngày 02 tháng 4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quyết số 56/2006/NQ-QH11 ngày 29 tháng 6 năm 2006 của Quốc hội khoá XI về kế hoạch phát triển kinh tế - xã hội 5 năm giai đoạn 2006 - 2010;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đề nghị của Bộ trưởng Bộ Lao động - Thương binh và Xã hội, Bộ trưởng Bộ Nội vụ và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 </w:t>
      </w:r>
      <w:r>
        <w:t xml:space="preserve">Quy định mức lương tối thiểu chung thực hiện từ ngày 01 tháng 5 năm 2010 là 730.000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 </w:t>
      </w:r>
      <w:r>
        <w:t xml:space="preserve">Mức lương tối thiểu chung quy định tại Nghị định này áp dụng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nhà nước, lực lượng vũ trang, tổ chức chính trị, tổ chức chính trị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sự nghiệp của Nhà nước; đơn vị sự nghiệp của tổ chức chính trị, tổ chức chính trị - xã hội; đơn vị sự nghiệp ngoài công lập được thành lập và hoạt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ty được thành lập, tổ chức quản lý và hoạt động theo Luật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ty trách nhiệm hữu hạn một thành viên do Nhà nước sở hữu 100% vốn điều lệ được tổ chức quản lý và hoạt động theo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w:t>
      </w:r>
      <w:r>
        <w:t xml:space="preserve"> Mức lương tối thiểu chung quy định tại Nghị định này được dùng làm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Tính các mức lương trong hệ thống thang lương, bảng lương, mức phụ cấp lương và thực hiện một số chế độ khác theo quy định của pháp luật ở các cơ quan, đơn vị, tổ chức quy định tại Điều 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Tính trợ cấp kể từ ngày 01 tháng 5 năm 2010 trở đi đối với lao động dôi dư theo Nghị định số </w:t>
      </w:r>
      <w:hyperlink r:id="rId4" w:history="1">
        <w:r>
          <w:rPr>
            <w:rStyle w:val="Hyperlink"/>
          </w:rPr>
          <w:t xml:space="preserve">110/2007/NĐ-CP </w:t>
        </w:r>
      </w:hyperlink>
      <w:r>
        <w:t xml:space="preserve"> ngày 26 tháng 6 năm 2007 của Chính phủ về chính sách đối với người lao động dôi dư do sắp xếp lại công ty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Tính các khoản trích và các chế độ được hưởng tính theo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w:t>
      </w:r>
      <w:r>
        <w:t xml:space="preserve"> Kinh phí thực hiện mức lương tối thiểu chung quy định tại Nghị định này đối với các đối tượng do ngân sách nhà nước bảo đảm từ các nguồn: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Tiết kiệm 10% chi thường xuyên (trừ tiền lương và các khoản có tính chất lương) đối với từng cơ quan hành chính, đơn vị sự nghiệp thuộc các Bộ, cơ quan Trung ương và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đơn vị sự nghiệp có thu, sử dụng tối thiểu 40% số thu được để lại theo chế độ. Riêng các đơn vị sự nghiệp thuộc ngành y tế sử dụng tối thiểu 35% số thu để lại theo chế độ (sau khi trừ chi phí thuốc, máu, dịch truyền, hoá chất, vật tư tiêu hao, vật tư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 dụng tối thiểu 40% số thu được để lại theo chế độ của các cơ quan hành chính có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 dụng 50% số tăng thu ngân sách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Ngân sách trung ương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Bổ sung nguồn kinh phí để thực hiện mức lương tối thiểu chung trong trường hợp các Bộ, cơ quan Trung ương và các tỉnh, thành phố trực thuộc Trung ương đã thực hiện đúng các quy định tại khoản 1, khoản 2, khoản 3 và khoản 4 Điều này nhưng vẫn còn thiếu;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Hỗ trợ những địa phương khó khăn, chưa cân đối được nguồn với mức bình quân 2/3 so với mức lương tối thiểu chung đối với người hoạt động không chuyên trách xã, phường, thị trấn, ở thôn và tổ dân phố được xác định theo đúng quy định tại Nghị định số </w:t>
      </w:r>
      <w:hyperlink r:id="rId5" w:history="1">
        <w:r>
          <w:rPr>
            <w:rStyle w:val="Hyperlink"/>
          </w:rPr>
          <w:t xml:space="preserve">92/2009/NĐ-CP </w:t>
        </w:r>
      </w:hyperlink>
      <w:r>
        <w:t xml:space="preserve"> ngày 22 tháng 10 năm 2009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w:t>
      </w:r>
      <w:r>
        <w:t xml:space="preserve"> Kinh phí khi thực hiện mức lương tối thiểu chung đối với người lao động làm việc trong các công ty quy định tại khoản 3 và khoản 4 Điều 2 do công ty bảo đảm và được hạch toán vào giá thành hoặc chi phí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 </w:t>
      </w:r>
      <w:r>
        <w:t xml:space="preserve">Trách nhiệm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Lao động - Thương binh và Xã hội sau khi lấy ý kiến Tổng Liên đoàn Lao động Việt Nam, đại diện người sử dụng lao động và Bộ, ngành liên quan trình Chính phủ điều chỉnh mức lương tối thiểu chung cho từng thời kỳ; hướng dẫn thực hiện mức lương tối thiểu chung đối với các công ty quy định tại khoản 3 và khoản 4 Điều 2 Nghị định này; hướng dẫn tính trợ cấp theo quy định tại khoản 2 Điều 3 Nghị định này đối với người lao động dôi dư theo Nghị định số 110/2007/NĐ-CP ngày 26 tháng 6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Nội vụ chủ trì, phối hợp với Bộ Tài chính và Bộ, ngành liên quan hướng dẫn thực hiện mức lương tối thiểu chung đối với cơ quan, đơn vị, tổ chức quy định tại khoản 1 và khoản 2 Điều 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Quốc phòng, Bộ Công an sau khi thống nhất với Bộ Nội vụ, Bộ Tài chính hướng dẫn thực hiện mức lương tối thiểu chung đối với các đối tượng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Tài chính chủ trì, phối hợp với Bộ, ngành liên quan chịu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Hướng dẫn việc tính toán, cân đối nguồn kinh phí để thực hiện mức lương tối thiểu chung theo quy định tại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Thẩm định và bổ sung kinh phí thực hiện mức lương tối thiểu chung cho các Bộ, cơ quan Trung ương và các tỉnh, thành phố trực thuộc Trung ương đối với các trường hợp quy định tại điểm a khoản 5 Điều 4 Nghị định này và bảo đảm nguồn bổ sung có mục tiêu đối với những địa phương khó khăn theo quy định tại điểm b khoản 5 Điều 4 Nghị định này và tổng hợp báo cáo Thủ tướng Chính phủ kết quả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10 tháng 5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nêu tại Nghị định này được tính hưởng từ ngày 01 tháng 5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Nghị định số </w:t>
      </w:r>
      <w:hyperlink r:id="rId6" w:history="1">
        <w:r>
          <w:rPr>
            <w:rStyle w:val="Hyperlink"/>
          </w:rPr>
          <w:t xml:space="preserve">33/2009/NĐ-CP </w:t>
        </w:r>
      </w:hyperlink>
      <w:r>
        <w:t xml:space="preserve"> ngày 06 tháng 4 năm 2009 của Chính phủ quy định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Thay thế khoản 1 Điều 3 Nghị định số </w:t>
      </w:r>
      <w:hyperlink r:id="rId7" w:history="1">
        <w:r>
          <w:rPr>
            <w:rStyle w:val="Hyperlink"/>
          </w:rPr>
          <w:t xml:space="preserve">97/2009/NĐ-CP </w:t>
        </w:r>
      </w:hyperlink>
      <w:r>
        <w:t xml:space="preserve"> ngày 30 tháng 10 năm 2009 của Chính phủ quy định mức lương tối thiểu vùng đối với người lao động làm việc ở công ty, doanh nghiệp, hợp tác xã, tổ hợp tác, trang trại, hộ gia đình, cá nhân và các tổ chức khác của Việt Nam có thuê mướn lao động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quy định tại khoản 1 và khoản 2 Điều 1 Nghị định này áp dụng mức lương tối thiểu vùng quy định tại Điều 2 Nghị định này để tính đơn giá tiền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doanh nghiệp quy định tại khoản 1 Điều 1 Nghị định này bảo đảm các điều kiện quy định tại Điều 4 Nghị định số </w:t>
      </w:r>
      <w:hyperlink r:id="rId8" w:history="1">
        <w:r>
          <w:rPr>
            <w:rStyle w:val="Hyperlink"/>
          </w:rPr>
          <w:t xml:space="preserve">206/2004/NĐ-CP </w:t>
        </w:r>
      </w:hyperlink>
      <w:r>
        <w:t xml:space="preserve"> ngày 14 tháng 12 năm 2004 của Chính phủ quy định quản lý lao động, tiền lương, thu nhập trong các công ty nhà nước thì được áp dụng hệ số điều chỉnh tăng thêm không quá 1,1 lần so với mức lương tối thiểu chung; trường hợp bảo đảm các điều kiện quy định tại Điều 4 Nghị định số 206/2004/NĐ-CP và có lợi nhuận kế hoạch cao hơn từ 5% trở lên so với lợi nhuận thực hiện của năm trước liền kề thì áp dụng hệ số điều chỉnh tăng thêm tối đa không quá 1,7 lần so với mức lương tối thiểu chung để tính đơn giá tiền lương”.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8-2010-nd-cp-cua-chinh-phu---quy-dinh-muc-luong-toi-thieu-chung.aspx" TargetMode="External" /><Relationship Id="rId4" Type="http://schemas.openxmlformats.org/officeDocument/2006/relationships/hyperlink" Target="/nghi-dinh-so-110-2007-nd-cp-cua-chinh-phu---ve-chinh-sach-doi-voi-nguoi-lao-dong-doi-du-do-sap-xep-lai-cong-ty-nha-nuoc.aspx" TargetMode="External" /><Relationship Id="rId5" Type="http://schemas.openxmlformats.org/officeDocument/2006/relationships/hyperlink" Target="/nghi-dinh-92-2009-nd-cp-ve-chuc-danh--so-luong--mot-so-che-do--chinh-sach-doi-voi-can-bo--cong-chuc-o-xa--phuong--thi-tran-va-nhung-nguoi-hoat-dong-khong-chuyen-trach-o-cap-xa.aspx" TargetMode="External" /><Relationship Id="rId6" Type="http://schemas.openxmlformats.org/officeDocument/2006/relationships/hyperlink" Target="/nghi-dinh-so-33-2009-nd-cp-cua-chinh-phu---quy-dinh-muc-luong-toi-thieu-chung.aspx" TargetMode="External" /><Relationship Id="rId7" Type="http://schemas.openxmlformats.org/officeDocument/2006/relationships/hyperlink" Target="/nghi-dinh-97-2009-nd-cp-quy-dinh-muc-luong-toi-thieu-vung--nguoi-lao-dong-lam-viec-o-cong-ty--doanh-nghiep.aspx" TargetMode="External" /><Relationship Id="rId8" Type="http://schemas.openxmlformats.org/officeDocument/2006/relationships/hyperlink" Target="/nghi-dinh-so-206-2004-nd-cp-cua-chinh-phu---nghi-dinh-quy-dinh-quan-ly-lao-dong--tien-luong-va-thu-nhap-trong-cac-cong-ty-nha-nuoc.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2022-06-21T12:46:50Z</dcterms:created>
  <dcterms:modified xsi:type="dcterms:W3CDTF">2022-06-21T12:46:50Z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2022-06-21T12:46:50Z</dcterms:created>
  <dcterms:modified xsi:type="dcterms:W3CDTF">2022-06-21T12:46:50Z</dcterms:modified>
</cp:coreProperties>
</file>