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center"/>
        <w:tblCellMar>
          <w:left w:w="0" w:type="dxa"/>
          <w:right w:w="0" w:type="dxa"/>
        </w:tblCellMar>
        <w:tblLook w:val="04A0" w:firstRow="1" w:lastRow="0" w:firstColumn="1" w:lastColumn="0" w:noHBand="0" w:noVBand="1"/>
      </w:tblPr>
      <w:tblGrid>
        <w:gridCol w:w="3134"/>
        <w:gridCol w:w="5892"/>
      </w:tblGrid>
      <w:tr w:rsidTr="007A3D55">
        <w:trPr>
          <w:trHeight w:val="936"/>
          <w:jc w:val="center"/>
        </w:trPr>
        <w:tc>
          <w:tcPr>
            <w:tcW w:w="3147" w:type="dxa"/>
            <w:tcBorders>
              <w:top w:val="nil"/>
              <w:left w:val="nil"/>
              <w:right w:val="nil"/>
            </w:tcBorders>
            <w:tcMar>
              <w:top w:w="0" w:type="dxa"/>
              <w:left w:w="108" w:type="dxa"/>
              <w:bottom w:w="0" w:type="dxa"/>
              <w:right w:w="108" w:type="dxa"/>
            </w:tcMar>
          </w:tcPr>
          <w:p>
            <w:pPr>
              <w:widowControl/>
              <w:jc w:val="center"/>
              <w:rPr>
                <w:rFonts w:ascii="Arial" w:hAnsi="Arial" w:cs="Arial"/>
                <w:color w:val="auto"/>
                <w:sz w:val="20"/>
                <w:szCs w:val="20"/>
                <w:vertAlign w:val="superscript"/>
                <w:lang w:eastAsia="en-US"/>
              </w:rPr>
            </w:pPr>
            <w:r w:rsidRPr="007A3D55">
              <w:rPr>
                <w:rFonts w:ascii="Arial" w:hAnsi="Arial" w:cs="Arial"/>
                <w:b/>
                <w:bCs/>
                <w:color w:val="auto"/>
                <w:sz w:val="20"/>
                <w:szCs w:val="20"/>
                <w:lang w:eastAsia="en-US"/>
              </w:rPr>
              <w:t xml:space="preserve">CHÍNH PHỦ</w:t>
            </w:r>
            <w:r>
              <w:rPr>
                <w:rFonts w:ascii="Arial" w:hAnsi="Arial" w:cs="Arial"/>
                <w:b/>
                <w:bCs/>
                <w:color w:val="auto"/>
                <w:sz w:val="20"/>
                <w:szCs w:val="20"/>
                <w:lang w:eastAsia="en-US"/>
              </w:rPr>
              <w:br/>
            </w:r>
            <w:r w:rsidRPr="007A3D55">
              <w:rPr>
                <w:rFonts w:ascii="Arial" w:hAnsi="Arial" w:cs="Arial"/>
                <w:bCs/>
                <w:color w:val="auto"/>
                <w:sz w:val="20"/>
                <w:szCs w:val="20"/>
                <w:vertAlign w:val="superscript"/>
                <w:lang w:eastAsia="en-US"/>
              </w:rPr>
              <w:t xml:space="preserve">________</w:t>
            </w:r>
          </w:p>
          <w:p>
            <w:pPr>
              <w:widowControl/>
              <w:jc w:val="center"/>
              <w:rPr>
                <w:rFonts w:ascii="Arial" w:hAnsi="Arial" w:cs="Arial"/>
                <w:color w:val="auto"/>
                <w:sz w:val="20"/>
                <w:szCs w:val="20"/>
                <w:lang w:eastAsia="en-US"/>
              </w:rPr>
            </w:pPr>
            <w:r w:rsidRPr="007A3D55">
              <w:rPr>
                <w:rFonts w:ascii="Arial" w:hAnsi="Arial" w:cs="Arial"/>
                <w:color w:val="auto"/>
                <w:sz w:val="20"/>
                <w:szCs w:val="20"/>
                <w:lang w:eastAsia="en-US"/>
              </w:rPr>
              <w:t xml:space="preserve">Số: 132/2020/NĐ-CP</w:t>
            </w:r>
          </w:p>
        </w:tc>
        <w:tc>
          <w:tcPr>
            <w:tcW w:w="5914" w:type="dxa"/>
            <w:tcBorders>
              <w:top w:val="nil"/>
              <w:left w:val="nil"/>
              <w:right w:val="nil"/>
            </w:tcBorders>
            <w:tcMar>
              <w:top w:w="0" w:type="dxa"/>
              <w:left w:w="108" w:type="dxa"/>
              <w:bottom w:w="0" w:type="dxa"/>
              <w:right w:w="108" w:type="dxa"/>
            </w:tcMar>
          </w:tcPr>
          <w:p>
            <w:pPr>
              <w:widowControl/>
              <w:jc w:val="center"/>
              <w:rPr>
                <w:rFonts w:ascii="Arial" w:hAnsi="Arial" w:cs="Arial"/>
                <w:color w:val="auto"/>
                <w:sz w:val="20"/>
                <w:szCs w:val="20"/>
                <w:vertAlign w:val="superscript"/>
                <w:lang w:eastAsia="en-US"/>
              </w:rPr>
            </w:pPr>
            <w:r w:rsidRPr="007A3D55">
              <w:rPr>
                <w:rFonts w:ascii="Arial" w:hAnsi="Arial" w:cs="Arial"/>
                <w:b/>
                <w:bCs/>
                <w:color w:val="auto"/>
                <w:sz w:val="20"/>
                <w:szCs w:val="20"/>
                <w:lang w:eastAsia="en-US"/>
              </w:rPr>
              <w:t xml:space="preserve">CỘNG HÒA XÃ HỘI CHỦ NGHĨA VIỆT NAM</w:t>
            </w:r>
            <w:r>
              <w:rPr>
                <w:rFonts w:ascii="Arial" w:hAnsi="Arial" w:cs="Arial"/>
                <w:b/>
                <w:bCs/>
                <w:color w:val="auto"/>
                <w:sz w:val="20"/>
                <w:szCs w:val="20"/>
                <w:lang w:eastAsia="en-US"/>
              </w:rPr>
              <w:br/>
            </w:r>
            <w:r w:rsidRPr="007A3D55">
              <w:rPr>
                <w:rFonts w:ascii="Arial" w:hAnsi="Arial" w:cs="Arial"/>
                <w:b/>
                <w:bCs/>
                <w:color w:val="auto"/>
                <w:sz w:val="20"/>
                <w:szCs w:val="20"/>
                <w:lang w:eastAsia="en-US"/>
              </w:rPr>
              <w:t xml:space="preserve">Độc lập - Tự do - Hạnh phúc </w:t>
            </w:r>
            <w:r>
              <w:rPr>
                <w:rFonts w:ascii="Arial" w:hAnsi="Arial" w:cs="Arial"/>
                <w:b/>
                <w:bCs/>
                <w:color w:val="auto"/>
                <w:sz w:val="20"/>
                <w:szCs w:val="20"/>
                <w:lang w:eastAsia="en-US"/>
              </w:rPr>
              <w:br/>
            </w:r>
            <w:r w:rsidRPr="007A3D55">
              <w:rPr>
                <w:rFonts w:ascii="Arial" w:hAnsi="Arial" w:cs="Arial"/>
                <w:bCs/>
                <w:color w:val="auto"/>
                <w:sz w:val="20"/>
                <w:szCs w:val="20"/>
                <w:vertAlign w:val="superscript"/>
                <w:lang w:eastAsia="en-US"/>
              </w:rPr>
              <w:t xml:space="preserve">_______________________</w:t>
            </w:r>
            <w:r w:rsidRPr="00E47637">
              <w:rPr>
                <w:rFonts w:ascii="Arial" w:hAnsi="Arial" w:cs="Arial"/>
                <w:bCs/>
                <w:color w:val="auto"/>
                <w:sz w:val="20"/>
                <w:szCs w:val="20"/>
                <w:vertAlign w:val="superscript"/>
                <w:lang w:eastAsia="en-US"/>
              </w:rPr>
              <w:t xml:space="preserve">______________</w:t>
            </w:r>
          </w:p>
          <w:p>
            <w:pPr>
              <w:widowControl/>
              <w:jc w:val="right"/>
              <w:rPr>
                <w:rFonts w:ascii="Arial" w:hAnsi="Arial" w:cs="Arial"/>
                <w:color w:val="auto"/>
                <w:sz w:val="20"/>
                <w:szCs w:val="20"/>
                <w:lang w:eastAsia="en-US"/>
              </w:rPr>
            </w:pPr>
            <w:r w:rsidRPr="007A3D55">
              <w:rPr>
                <w:rFonts w:ascii="Arial" w:hAnsi="Arial" w:cs="Arial"/>
                <w:i/>
                <w:iCs/>
                <w:color w:val="auto"/>
                <w:sz w:val="20"/>
                <w:szCs w:val="20"/>
                <w:lang w:eastAsia="en-US"/>
              </w:rPr>
              <w:t xml:space="preserve">Hà Nội, ngày 05 tháng 11 năm 2020</w:t>
            </w:r>
          </w:p>
        </w:tc>
      </w:tr>
    </w:tbl>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Fonts w:ascii="Arial" w:hAnsi="Arial" w:cs="Arial"/>
          <w:sz w:val="20"/>
          <w:szCs w:val="20"/>
        </w:rPr>
      </w:pPr>
      <w:r w:rsidRPr="007A3D55">
        <w:rPr>
          <w:rStyle w:val="Vănbảnnộidung_"/>
          <w:rFonts w:ascii="Arial" w:hAnsi="Arial" w:cs="Arial"/>
          <w:b/>
          <w:bCs/>
          <w:sz w:val="20"/>
          <w:szCs w:val="20"/>
          <w:lang w:eastAsia="vi-VN"/>
        </w:rPr>
        <w:t xml:space="preserve">NGHỊ ĐỊNH</w:t>
      </w:r>
    </w:p>
    <w:p>
      <w:pPr>
        <w:pStyle w:val="Vănbảnnộidung"/>
        <w:spacing w:after="0" w:line="240" w:lineRule="auto"/>
        <w:ind w:firstLine="0"/>
        <w:jc w:val="center"/>
        <w:rPr>
          <w:rStyle w:val="Vănbảnnộidung_"/>
          <w:rFonts w:ascii="Arial" w:hAnsi="Arial" w:cs="Arial"/>
          <w:b/>
          <w:bCs/>
          <w:sz w:val="20"/>
          <w:szCs w:val="20"/>
          <w:lang w:eastAsia="vi-VN"/>
        </w:rPr>
      </w:pPr>
      <w:r w:rsidRPr="007A3D55">
        <w:rPr>
          <w:rStyle w:val="Vănbảnnộidung_"/>
          <w:rFonts w:ascii="Arial" w:hAnsi="Arial" w:cs="Arial"/>
          <w:b/>
          <w:bCs/>
          <w:sz w:val="20"/>
          <w:szCs w:val="20"/>
          <w:lang w:eastAsia="vi-VN"/>
        </w:rPr>
        <w:t xml:space="preserve">Quy định về quản lý thuế đối với doanh nghiệp có giao dịch </w:t>
      </w:r>
      <w:r w:rsidRPr="007A3D55">
        <w:rPr>
          <w:rStyle w:val="Vănbảnnộidung_"/>
          <w:rFonts w:ascii="Arial" w:hAnsi="Arial" w:cs="Arial"/>
          <w:b/>
          <w:bCs/>
          <w:sz w:val="20"/>
          <w:szCs w:val="20"/>
        </w:rPr>
        <w:t xml:space="preserve">liên </w:t>
      </w:r>
      <w:r w:rsidRPr="007A3D55">
        <w:rPr>
          <w:rStyle w:val="Vănbảnnộidung_"/>
          <w:rFonts w:ascii="Arial" w:hAnsi="Arial" w:cs="Arial"/>
          <w:b/>
          <w:bCs/>
          <w:sz w:val="20"/>
          <w:szCs w:val="20"/>
          <w:lang w:eastAsia="vi-VN"/>
        </w:rPr>
        <w:t xml:space="preserve">kết</w:t>
      </w:r>
    </w:p>
    <w:p>
      <w:pPr>
        <w:pStyle w:val="Vănbảnnộidung"/>
        <w:spacing w:after="0" w:line="240" w:lineRule="auto"/>
        <w:ind w:firstLine="0"/>
        <w:jc w:val="center"/>
        <w:rPr>
          <w:rStyle w:val="Vănbảnnộidung_"/>
          <w:rFonts w:ascii="Arial" w:hAnsi="Arial" w:cs="Arial"/>
          <w:bCs/>
          <w:sz w:val="20"/>
          <w:szCs w:val="20"/>
          <w:vertAlign w:val="superscript"/>
          <w:lang w:eastAsia="vi-VN"/>
        </w:rPr>
      </w:pPr>
      <w:r w:rsidRPr="007A3D55">
        <w:rPr>
          <w:rStyle w:val="Vănbảnnộidung_"/>
          <w:rFonts w:ascii="Arial" w:hAnsi="Arial" w:cs="Arial"/>
          <w:bCs/>
          <w:sz w:val="20"/>
          <w:szCs w:val="20"/>
          <w:vertAlign w:val="superscript"/>
          <w:lang w:eastAsia="vi-VN"/>
        </w:rPr>
        <w:t xml:space="preserve">__________</w:t>
      </w:r>
    </w:p>
    <w:p>
      <w:pPr>
        <w:pStyle w:val="Vănbảnnộidung"/>
        <w:spacing w:after="0" w:line="240" w:lineRule="auto"/>
        <w:ind w:firstLine="0"/>
        <w:jc w:val="center"/>
        <w:rPr>
          <w:rFonts w:ascii="Arial" w:hAnsi="Arial" w:cs="Arial"/>
          <w:sz w:val="20"/>
          <w:szCs w:val="20"/>
        </w:rPr>
      </w:pP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i/>
          <w:iCs/>
          <w:sz w:val="20"/>
          <w:szCs w:val="20"/>
          <w:lang w:eastAsia="vi-VN"/>
        </w:rPr>
        <w:t xml:space="preserve">Căn cứ Luật Tổ chức Chính phủ ngày 19 tháng 6 năm 2015; Luật sửa đổi, bổ sung một số điều của Luật Tổ chức Chính phủ và Luật Tổ chức chính quyền địa phương ngày 22 tháng 11 năm 2019;</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i/>
          <w:iCs/>
          <w:sz w:val="20"/>
          <w:szCs w:val="20"/>
          <w:lang w:eastAsia="vi-VN"/>
        </w:rPr>
        <w:t xml:space="preserve">Căn cứ Luật Quản lý thuế ngày 13 tháng 6 năm 2019;</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i/>
          <w:iCs/>
          <w:sz w:val="20"/>
          <w:szCs w:val="20"/>
          <w:lang w:eastAsia="vi-VN"/>
        </w:rPr>
        <w:t xml:space="preserve">Căn cứ Luật Thuế thu nhập doanh nghiệp ngày 03 tháng 6 năm 2008; Luật sửa đổi, bổ sung một số điều của Luật Thuế thu nhập doanh nghiệp ngày 19 tháng 6 năm 2013;</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i/>
          <w:iCs/>
          <w:sz w:val="20"/>
          <w:szCs w:val="20"/>
          <w:lang w:eastAsia="vi-VN"/>
        </w:rPr>
        <w:t xml:space="preserve">Căn cứ Luật sửa đổi, bổ sung một số điều của các Luật về thuế ngày 26 tháng 11 năm 2014;</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i/>
          <w:iCs/>
          <w:sz w:val="20"/>
          <w:szCs w:val="20"/>
          <w:lang w:eastAsia="vi-VN"/>
        </w:rPr>
        <w:t xml:space="preserve">Theo đề nghị của Bộ trưởng Bộ Tài chính;</w:t>
      </w:r>
    </w:p>
    <w:p>
      <w:pPr>
        <w:pStyle w:val="Vănbảnnộidung"/>
        <w:adjustRightInd w:val="0"/>
        <w:snapToGrid w:val="0"/>
        <w:spacing w:after="0" w:line="240" w:lineRule="auto"/>
        <w:ind w:firstLine="720"/>
        <w:jc w:val="both"/>
        <w:rPr>
          <w:rFonts w:ascii="Arial" w:hAnsi="Arial" w:cs="Arial"/>
          <w:sz w:val="20"/>
          <w:szCs w:val="20"/>
        </w:rPr>
      </w:pPr>
      <w:r w:rsidRPr="007A3D55">
        <w:rPr>
          <w:rStyle w:val="Vănbảnnộidung_"/>
          <w:rFonts w:ascii="Arial" w:hAnsi="Arial" w:cs="Arial"/>
          <w:i/>
          <w:iCs/>
          <w:sz w:val="20"/>
          <w:szCs w:val="20"/>
          <w:lang w:eastAsia="vi-VN"/>
        </w:rPr>
        <w:t xml:space="preserve">Chính phủ ban hành Nghị định quy định về quản lý thuế đối với doanh nghiệp có giao dịch liên kết.</w:t>
      </w:r>
    </w:p>
    <w:p>
      <w:pPr>
        <w:pStyle w:val="Vănbảnnộidung"/>
        <w:spacing w:after="0" w:line="240" w:lineRule="auto"/>
        <w:ind w:firstLine="0"/>
        <w:jc w:val="center"/>
        <w:rPr>
          <w:rStyle w:val="Vănbảnnộidung_"/>
          <w:rFonts w:ascii="Arial" w:hAnsi="Arial" w:cs="Arial"/>
          <w:b/>
          <w:bCs/>
          <w:sz w:val="20"/>
          <w:szCs w:val="20"/>
        </w:rPr>
      </w:pPr>
    </w:p>
    <w:p>
      <w:pPr>
        <w:pStyle w:val="Vănbảnnộidung"/>
        <w:spacing w:after="0" w:line="240" w:lineRule="auto"/>
        <w:ind w:firstLine="0"/>
        <w:jc w:val="center"/>
        <w:rPr>
          <w:rStyle w:val="Vănbảnnộidung_"/>
          <w:rFonts w:ascii="Arial" w:hAnsi="Arial" w:cs="Arial"/>
          <w:b/>
          <w:bCs/>
          <w:sz w:val="20"/>
          <w:szCs w:val="20"/>
          <w:lang w:eastAsia="vi-VN"/>
        </w:rPr>
      </w:pPr>
      <w:r w:rsidRPr="007A3D55">
        <w:rPr>
          <w:rStyle w:val="Vănbảnnộidung_"/>
          <w:rFonts w:ascii="Arial" w:hAnsi="Arial" w:cs="Arial"/>
          <w:b/>
          <w:bCs/>
          <w:sz w:val="20"/>
          <w:szCs w:val="20"/>
        </w:rPr>
        <w:t xml:space="preserve">Chương </w:t>
      </w:r>
      <w:r w:rsidRPr="007A3D55">
        <w:rPr>
          <w:rStyle w:val="Vănbảnnộidung_"/>
          <w:rFonts w:ascii="Arial" w:hAnsi="Arial" w:cs="Arial"/>
          <w:b/>
          <w:bCs/>
          <w:sz w:val="20"/>
          <w:szCs w:val="20"/>
          <w:lang w:eastAsia="vi-VN"/>
        </w:rPr>
        <w:t xml:space="preserve">I</w:t>
      </w:r>
    </w:p>
    <w:p>
      <w:pPr>
        <w:pStyle w:val="Vănbảnnộidung"/>
        <w:spacing w:after="0" w:line="240" w:lineRule="auto"/>
        <w:ind w:firstLine="0"/>
        <w:jc w:val="center"/>
        <w:rPr>
          <w:rStyle w:val="Vănbảnnộidung_"/>
          <w:rFonts w:ascii="Arial" w:hAnsi="Arial" w:cs="Arial"/>
          <w:b/>
          <w:bCs/>
          <w:sz w:val="20"/>
          <w:szCs w:val="20"/>
          <w:lang w:eastAsia="vi-VN"/>
        </w:rPr>
      </w:pPr>
      <w:r w:rsidRPr="007A3D55">
        <w:rPr>
          <w:rStyle w:val="Vănbảnnộidung_"/>
          <w:rFonts w:ascii="Arial" w:hAnsi="Arial" w:cs="Arial"/>
          <w:b/>
          <w:bCs/>
          <w:sz w:val="20"/>
          <w:szCs w:val="20"/>
          <w:lang w:eastAsia="vi-VN"/>
        </w:rPr>
        <w:t xml:space="preserve">QUY ĐỊNH CHUNG</w:t>
      </w:r>
    </w:p>
    <w:p>
      <w:pPr>
        <w:pStyle w:val="Vănbảnnộidung"/>
        <w:spacing w:after="0" w:line="240" w:lineRule="auto"/>
        <w:ind w:firstLine="0"/>
        <w:jc w:val="center"/>
        <w:rPr>
          <w:rFonts w:ascii="Arial" w:hAnsi="Arial" w:cs="Arial"/>
          <w:sz w:val="20"/>
          <w:szCs w:val="20"/>
        </w:rPr>
      </w:pP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b/>
          <w:bCs/>
          <w:sz w:val="20"/>
          <w:szCs w:val="20"/>
          <w:lang w:eastAsia="vi-VN"/>
        </w:rPr>
        <w:t xml:space="preserve">Điều 1. Phạm vi điều chỉnh</w:t>
      </w:r>
    </w:p>
    <w:p>
      <w:pPr>
        <w:pStyle w:val="Vănbảnnộidung"/>
        <w:tabs>
          <w:tab w:val="left" w:pos="918"/>
        </w:tabs>
        <w:adjustRightInd w:val="0"/>
        <w:snapToGrid w:val="0"/>
        <w:spacing w:after="120" w:line="240" w:lineRule="auto"/>
        <w:ind w:firstLine="720"/>
        <w:jc w:val="both"/>
        <w:rPr>
          <w:rFonts w:ascii="Arial" w:hAnsi="Arial" w:cs="Arial"/>
          <w:sz w:val="20"/>
          <w:szCs w:val="20"/>
        </w:rPr>
      </w:pPr>
      <w:bookmarkStart w:id="0" w:name="bookmark0"/>
      <w:r w:rsidRPr="007A3D55">
        <w:rPr>
          <w:rStyle w:val="Vănbảnnộidung_"/>
          <w:rFonts w:ascii="Arial" w:hAnsi="Arial" w:cs="Arial"/>
          <w:sz w:val="20"/>
          <w:szCs w:val="20"/>
          <w:lang w:eastAsia="vi-VN"/>
        </w:rPr>
        <w:t xml:space="preserve">1</w:t>
      </w:r>
      <w:bookmarkEnd w:id="0"/>
      <w:r w:rsidRPr="007A3D55">
        <w:rPr>
          <w:rStyle w:val="Vănbảnnộidung_"/>
          <w:rFonts w:ascii="Arial" w:hAnsi="Arial" w:cs="Arial"/>
          <w:sz w:val="20"/>
          <w:szCs w:val="20"/>
          <w:lang w:eastAsia="vi-VN"/>
        </w:rPr>
        <w:t xml:space="preserve">. Nghị định này quy định nguyên tắc, phương pháp, trình tự xác định yếu tố hình thành giá giao dịch liên kết; quyền và nghĩa vụ của người nộp thuế trong xác định giá giao dịch liên kết, thủ tục kê khai; trách nhiệm của các cơ quan nhà nước trong quản lý thuế đối với người nộp thuế có phát sinh giao dịch liên kết.</w:t>
      </w:r>
    </w:p>
    <w:p>
      <w:pPr>
        <w:pStyle w:val="Vănbảnnộidung"/>
        <w:tabs>
          <w:tab w:val="left" w:pos="911"/>
        </w:tabs>
        <w:adjustRightInd w:val="0"/>
        <w:snapToGrid w:val="0"/>
        <w:spacing w:after="120" w:line="240" w:lineRule="auto"/>
        <w:ind w:firstLine="720"/>
        <w:jc w:val="both"/>
        <w:rPr>
          <w:rStyle w:val="Vănbảnnộidung_"/>
          <w:rFonts w:ascii="Arial" w:hAnsi="Arial" w:cs="Arial"/>
          <w:sz w:val="20"/>
          <w:szCs w:val="20"/>
          <w:lang w:eastAsia="vi-VN"/>
        </w:rPr>
      </w:pPr>
      <w:bookmarkStart w:id="1" w:name="bookmark1"/>
      <w:r w:rsidRPr="007A3D55">
        <w:rPr>
          <w:rStyle w:val="Vănbảnnộidung_"/>
          <w:rFonts w:ascii="Arial" w:hAnsi="Arial" w:cs="Arial"/>
          <w:sz w:val="20"/>
          <w:szCs w:val="20"/>
          <w:lang w:eastAsia="vi-VN"/>
        </w:rPr>
        <w:t xml:space="preserve">2</w:t>
      </w:r>
      <w:bookmarkEnd w:id="1"/>
      <w:r w:rsidRPr="007A3D55">
        <w:rPr>
          <w:rStyle w:val="Vănbảnnộidung_"/>
          <w:rFonts w:ascii="Arial" w:hAnsi="Arial" w:cs="Arial"/>
          <w:sz w:val="20"/>
          <w:szCs w:val="20"/>
          <w:lang w:eastAsia="vi-VN"/>
        </w:rPr>
        <w:t xml:space="preserve">. Các giao dịch liên kết thuộc phạm vi điều chỉnh của Nghị định này là các giao dịch mua, bán, trao đổi, thuê, cho thuê, mượn, cho mượn, chuyển giao, chuyển nhượng hàng hóa, cung cấp dịch vụ; vay, cho vay, dịch vụ tài chính, đảm bảo tài chính và các công cụ tài chính khác; mua, bán, trao đổi, thuê, cho thuê, mượn, cho mượn, chuyển giao, chuyển nhượng tài sản hữu hình, tài sản vô hình và thỏa thuận mua, bán, sử dụng chung nguồn lực như tài sản, vốn, lao động, chia sẻ chi phí giữa các bên có quan hệ liên kết, trừ các giao dịch kinh doanh đối với hàng hoá, dịch vụ thuộc phạm vi điều chỉnh giá của Nhà nước thực hiện theo quy định của pháp luật về giá.</w:t>
      </w:r>
    </w:p>
    <w:p>
      <w:pPr>
        <w:pStyle w:val="Vănbảnnộidung"/>
        <w:tabs>
          <w:tab w:val="left" w:pos="911"/>
        </w:tabs>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b/>
          <w:bCs/>
          <w:sz w:val="20"/>
          <w:szCs w:val="20"/>
          <w:lang w:eastAsia="vi-VN"/>
        </w:rPr>
        <w:t xml:space="preserve">Điều 2. Đối tượng áp dụng</w:t>
      </w:r>
    </w:p>
    <w:p>
      <w:pPr>
        <w:pStyle w:val="Vănbảnnộidung"/>
        <w:tabs>
          <w:tab w:val="left" w:pos="933"/>
        </w:tabs>
        <w:adjustRightInd w:val="0"/>
        <w:snapToGrid w:val="0"/>
        <w:spacing w:after="120" w:line="240" w:lineRule="auto"/>
        <w:ind w:firstLine="720"/>
        <w:jc w:val="both"/>
        <w:rPr>
          <w:rFonts w:ascii="Arial" w:hAnsi="Arial" w:cs="Arial"/>
          <w:sz w:val="20"/>
          <w:szCs w:val="20"/>
        </w:rPr>
      </w:pPr>
      <w:bookmarkStart w:id="2" w:name="bookmark2"/>
      <w:r w:rsidRPr="007A3D55">
        <w:rPr>
          <w:rStyle w:val="Vănbảnnộidung_"/>
          <w:rFonts w:ascii="Arial" w:hAnsi="Arial" w:cs="Arial"/>
          <w:sz w:val="20"/>
          <w:szCs w:val="20"/>
          <w:lang w:eastAsia="vi-VN"/>
        </w:rPr>
        <w:t xml:space="preserve">1</w:t>
      </w:r>
      <w:bookmarkEnd w:id="2"/>
      <w:r w:rsidRPr="007A3D55">
        <w:rPr>
          <w:rStyle w:val="Vănbảnnộidung_"/>
          <w:rFonts w:ascii="Arial" w:hAnsi="Arial" w:cs="Arial"/>
          <w:sz w:val="20"/>
          <w:szCs w:val="20"/>
          <w:lang w:eastAsia="vi-VN"/>
        </w:rPr>
        <w:t xml:space="preserve">. Tổ chức sản xuất, kinh doanh hàng hóa, dịch vụ (sau đây gọi chung là người nộp thuế) là đối tượng nộp thuế thu nhập doanh nghiệp có phát sinh giao dịch với các bên có quan hệ liên kết theo quy định tại Điều 5 Nghị định này.</w:t>
      </w:r>
    </w:p>
    <w:p>
      <w:pPr>
        <w:pStyle w:val="Vănbảnnộidung"/>
        <w:tabs>
          <w:tab w:val="left" w:pos="964"/>
        </w:tabs>
        <w:adjustRightInd w:val="0"/>
        <w:snapToGrid w:val="0"/>
        <w:spacing w:after="120" w:line="240" w:lineRule="auto"/>
        <w:ind w:firstLine="720"/>
        <w:jc w:val="both"/>
        <w:rPr>
          <w:rFonts w:ascii="Arial" w:hAnsi="Arial" w:cs="Arial"/>
          <w:sz w:val="20"/>
          <w:szCs w:val="20"/>
        </w:rPr>
      </w:pPr>
      <w:bookmarkStart w:id="3" w:name="bookmark3"/>
      <w:r w:rsidRPr="007A3D55">
        <w:rPr>
          <w:rStyle w:val="Vănbảnnộidung_"/>
          <w:rFonts w:ascii="Arial" w:hAnsi="Arial" w:cs="Arial"/>
          <w:sz w:val="20"/>
          <w:szCs w:val="20"/>
          <w:lang w:eastAsia="vi-VN"/>
        </w:rPr>
        <w:t xml:space="preserve">2</w:t>
      </w:r>
      <w:bookmarkEnd w:id="3"/>
      <w:r w:rsidRPr="007A3D55">
        <w:rPr>
          <w:rStyle w:val="Vănbảnnộidung_"/>
          <w:rFonts w:ascii="Arial" w:hAnsi="Arial" w:cs="Arial"/>
          <w:sz w:val="20"/>
          <w:szCs w:val="20"/>
          <w:lang w:eastAsia="vi-VN"/>
        </w:rPr>
        <w:t xml:space="preserve">. Cơ quan thuế bao gồm Tổng cục Thuế, Cục Thuế và Chi cục Thuế.</w:t>
      </w:r>
    </w:p>
    <w:p>
      <w:pPr>
        <w:pStyle w:val="Vănbảnnộidung"/>
        <w:tabs>
          <w:tab w:val="left" w:pos="936"/>
        </w:tabs>
        <w:adjustRightInd w:val="0"/>
        <w:snapToGrid w:val="0"/>
        <w:spacing w:after="120" w:line="240" w:lineRule="auto"/>
        <w:ind w:firstLine="720"/>
        <w:jc w:val="both"/>
        <w:rPr>
          <w:rFonts w:ascii="Arial" w:hAnsi="Arial" w:cs="Arial"/>
          <w:sz w:val="20"/>
          <w:szCs w:val="20"/>
        </w:rPr>
      </w:pPr>
      <w:bookmarkStart w:id="4" w:name="bookmark4"/>
      <w:r w:rsidRPr="007A3D55">
        <w:rPr>
          <w:rStyle w:val="Vănbảnnộidung_"/>
          <w:rFonts w:ascii="Arial" w:hAnsi="Arial" w:cs="Arial"/>
          <w:sz w:val="20"/>
          <w:szCs w:val="20"/>
          <w:lang w:eastAsia="vi-VN"/>
        </w:rPr>
        <w:t xml:space="preserve">3</w:t>
      </w:r>
      <w:bookmarkEnd w:id="4"/>
      <w:r w:rsidRPr="007A3D55">
        <w:rPr>
          <w:rStyle w:val="Vănbảnnộidung_"/>
          <w:rFonts w:ascii="Arial" w:hAnsi="Arial" w:cs="Arial"/>
          <w:sz w:val="20"/>
          <w:szCs w:val="20"/>
          <w:lang w:eastAsia="vi-VN"/>
        </w:rPr>
        <w:t xml:space="preserve">. Cơ quan nhà nước, tổ chức, cá nhân khác có liên quan đến việc áp dụng quy định về quản lý thuế đối với giao dịch liên kết.</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b/>
          <w:bCs/>
          <w:sz w:val="20"/>
          <w:szCs w:val="20"/>
          <w:lang w:eastAsia="vi-VN"/>
        </w:rPr>
        <w:t xml:space="preserve">Điều 3. Nguyên tắc áp dụng</w:t>
      </w:r>
    </w:p>
    <w:p>
      <w:pPr>
        <w:pStyle w:val="Vănbảnnộidung"/>
        <w:tabs>
          <w:tab w:val="left" w:pos="925"/>
        </w:tabs>
        <w:adjustRightInd w:val="0"/>
        <w:snapToGrid w:val="0"/>
        <w:spacing w:after="120" w:line="240" w:lineRule="auto"/>
        <w:ind w:firstLine="720"/>
        <w:jc w:val="both"/>
        <w:rPr>
          <w:rFonts w:ascii="Arial" w:hAnsi="Arial" w:cs="Arial"/>
          <w:sz w:val="20"/>
          <w:szCs w:val="20"/>
        </w:rPr>
      </w:pPr>
      <w:bookmarkStart w:id="5" w:name="bookmark5"/>
      <w:r w:rsidRPr="007A3D55">
        <w:rPr>
          <w:rStyle w:val="Vănbảnnộidung_"/>
          <w:rFonts w:ascii="Arial" w:hAnsi="Arial" w:cs="Arial"/>
          <w:sz w:val="20"/>
          <w:szCs w:val="20"/>
          <w:lang w:eastAsia="vi-VN"/>
        </w:rPr>
        <w:t xml:space="preserve">1</w:t>
      </w:r>
      <w:bookmarkEnd w:id="5"/>
      <w:r w:rsidRPr="007A3D55">
        <w:rPr>
          <w:rStyle w:val="Vănbảnnộidung_"/>
          <w:rFonts w:ascii="Arial" w:hAnsi="Arial" w:cs="Arial"/>
          <w:sz w:val="20"/>
          <w:szCs w:val="20"/>
          <w:lang w:eastAsia="vi-VN"/>
        </w:rPr>
        <w:t xml:space="preserve">. Người nộp thuế có giao dịch liên kết phải loại trừ các yếu tố làm giảm nghĩa vụ thuế do quan hệ liên kết chi phối, tác động để kê khai, xác định nghĩa vụ thuế đối với các giao dịch liên kết tương đương với các giao dịch độc lập có cùng điều kiện.</w:t>
      </w:r>
    </w:p>
    <w:p>
      <w:pPr>
        <w:pStyle w:val="Vănbảnnộidung"/>
        <w:tabs>
          <w:tab w:val="left" w:pos="936"/>
        </w:tabs>
        <w:adjustRightInd w:val="0"/>
        <w:snapToGrid w:val="0"/>
        <w:spacing w:after="120" w:line="240" w:lineRule="auto"/>
        <w:ind w:firstLine="720"/>
        <w:jc w:val="both"/>
        <w:rPr>
          <w:rFonts w:ascii="Arial" w:hAnsi="Arial" w:cs="Arial"/>
          <w:sz w:val="20"/>
          <w:szCs w:val="20"/>
        </w:rPr>
      </w:pPr>
      <w:bookmarkStart w:id="6" w:name="bookmark6"/>
      <w:r w:rsidRPr="007A3D55">
        <w:rPr>
          <w:rStyle w:val="Vănbảnnộidung_"/>
          <w:rFonts w:ascii="Arial" w:hAnsi="Arial" w:cs="Arial"/>
          <w:sz w:val="20"/>
          <w:szCs w:val="20"/>
          <w:lang w:eastAsia="vi-VN"/>
        </w:rPr>
        <w:t xml:space="preserve">2</w:t>
      </w:r>
      <w:bookmarkEnd w:id="6"/>
      <w:r w:rsidRPr="007A3D55">
        <w:rPr>
          <w:rStyle w:val="Vănbảnnộidung_"/>
          <w:rFonts w:ascii="Arial" w:hAnsi="Arial" w:cs="Arial"/>
          <w:sz w:val="20"/>
          <w:szCs w:val="20"/>
          <w:lang w:eastAsia="vi-VN"/>
        </w:rPr>
        <w:t xml:space="preserve">. Cơ quan thuế quản lý, kiểm tra, thanh tra đối với giá giao dịch liên kết của người nộp thuế theo nguyên tắc giao dịch độc lập và bản chất hoạt động, giao dịch quyết định nghĩa vụ thuế tương ứng với giá trị tạo ra từ bản chất giao dịch, hoạt động sản xuất, kinh doanh của người nộp thuế, không công nhận các giao dịch liên kết không theo nguyên tắc giao dịch độc lập làm giảm nghĩa vụ thuế của doanh nghiệp với ngân sách nhà nước và thực hiện điều chỉnh giá giao dịch liên kết đó để xác định đúng nghĩa vụ thuế quy định của Nghị định này.</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b/>
          <w:bCs/>
          <w:sz w:val="20"/>
          <w:szCs w:val="20"/>
          <w:lang w:eastAsia="vi-VN"/>
        </w:rPr>
        <w:t xml:space="preserve">Điều 4. Giải thích từ ngữ</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Ngoài các từ ngữ đã được giải thích tại Luật Quản lý thuế số 38/2019/QH14 ngày 13 tháng 6 năm 2019, các từ ngữ sau đây được hiểu như sau:</w:t>
      </w:r>
    </w:p>
    <w:p>
      <w:pPr>
        <w:pStyle w:val="Vănbảnnộidung"/>
        <w:tabs>
          <w:tab w:val="left" w:pos="925"/>
        </w:tabs>
        <w:adjustRightInd w:val="0"/>
        <w:snapToGrid w:val="0"/>
        <w:spacing w:after="120" w:line="240" w:lineRule="auto"/>
        <w:ind w:firstLine="720"/>
        <w:jc w:val="both"/>
        <w:rPr>
          <w:rFonts w:ascii="Arial" w:hAnsi="Arial" w:cs="Arial"/>
          <w:sz w:val="20"/>
          <w:szCs w:val="20"/>
        </w:rPr>
      </w:pPr>
      <w:bookmarkStart w:id="7" w:name="bookmark7"/>
      <w:r w:rsidRPr="007A3D55">
        <w:rPr>
          <w:rStyle w:val="Vănbảnnộidung_"/>
          <w:rFonts w:ascii="Arial" w:hAnsi="Arial" w:cs="Arial"/>
          <w:sz w:val="20"/>
          <w:szCs w:val="20"/>
          <w:lang w:eastAsia="vi-VN"/>
        </w:rPr>
        <w:t xml:space="preserve">1</w:t>
      </w:r>
      <w:bookmarkEnd w:id="7"/>
      <w:r w:rsidRPr="007A3D55">
        <w:rPr>
          <w:rStyle w:val="Vănbảnnộidung_"/>
          <w:rFonts w:ascii="Arial" w:hAnsi="Arial" w:cs="Arial"/>
          <w:sz w:val="20"/>
          <w:szCs w:val="20"/>
          <w:lang w:eastAsia="vi-VN"/>
        </w:rPr>
        <w:t xml:space="preserve">. “Hiệp định thuế” là thuật ngữ rút gọn của Hiệp định tránh đánh thuế hai lần và ngăn ngừa việc trốn lậu thuế đối với các loại thuế đánh vào thu nhập hoặc tài sản ký kết giữa Việt Nam và các quốc gia, vùng lãnh thổ, bao gồm cả các Hiệp định, Nghị định thư sửa đổi, bổ sung các Hiệp định hiện có hiệu lực thi hành tại Việt Nam.</w:t>
      </w:r>
    </w:p>
    <w:p>
      <w:pPr>
        <w:pStyle w:val="Vănbảnnộidung"/>
        <w:tabs>
          <w:tab w:val="left" w:pos="929"/>
        </w:tabs>
        <w:adjustRightInd w:val="0"/>
        <w:snapToGrid w:val="0"/>
        <w:spacing w:after="120" w:line="240" w:lineRule="auto"/>
        <w:ind w:firstLine="720"/>
        <w:jc w:val="both"/>
        <w:rPr>
          <w:rFonts w:ascii="Arial" w:hAnsi="Arial" w:cs="Arial"/>
          <w:sz w:val="20"/>
          <w:szCs w:val="20"/>
        </w:rPr>
      </w:pPr>
      <w:bookmarkStart w:id="8" w:name="bookmark8"/>
      <w:r w:rsidRPr="007A3D55">
        <w:rPr>
          <w:rStyle w:val="Vănbảnnộidung_"/>
          <w:rFonts w:ascii="Arial" w:hAnsi="Arial" w:cs="Arial"/>
          <w:sz w:val="20"/>
          <w:szCs w:val="20"/>
          <w:lang w:eastAsia="vi-VN"/>
        </w:rPr>
        <w:t xml:space="preserve">2</w:t>
      </w:r>
      <w:bookmarkEnd w:id="8"/>
      <w:r w:rsidRPr="007A3D55">
        <w:rPr>
          <w:rStyle w:val="Vănbảnnộidung_"/>
          <w:rFonts w:ascii="Arial" w:hAnsi="Arial" w:cs="Arial"/>
          <w:sz w:val="20"/>
          <w:szCs w:val="20"/>
          <w:lang w:eastAsia="vi-VN"/>
        </w:rPr>
        <w:t xml:space="preserve">. “Thoả thuận của Nhà chức trách có thẩm quyền” là thuật ngữ rút gọn của Thoả thuận có hiệu lực giữa Nhà chức trách có thẩm quyền của các quốc gia, vùng lãnh thổ là các bên tham gia Điều ước quốc tế về thuế và có yêu cầu trao đổi thông tin tự động đối với Báo cáo lợi nhuận liên quốc gia.</w:t>
      </w:r>
    </w:p>
    <w:p>
      <w:pPr>
        <w:pStyle w:val="Vănbảnnộidung"/>
        <w:tabs>
          <w:tab w:val="left" w:pos="929"/>
        </w:tabs>
        <w:adjustRightInd w:val="0"/>
        <w:snapToGrid w:val="0"/>
        <w:spacing w:after="120" w:line="240" w:lineRule="auto"/>
        <w:ind w:firstLine="720"/>
        <w:jc w:val="both"/>
        <w:rPr>
          <w:rFonts w:ascii="Arial" w:hAnsi="Arial" w:cs="Arial"/>
          <w:sz w:val="20"/>
          <w:szCs w:val="20"/>
        </w:rPr>
      </w:pPr>
      <w:bookmarkStart w:id="9" w:name="bookmark9"/>
      <w:r w:rsidRPr="007A3D55">
        <w:rPr>
          <w:rStyle w:val="Vănbảnnộidung_"/>
          <w:rFonts w:ascii="Arial" w:hAnsi="Arial" w:cs="Arial"/>
          <w:sz w:val="20"/>
          <w:szCs w:val="20"/>
          <w:lang w:eastAsia="vi-VN"/>
        </w:rPr>
        <w:t xml:space="preserve">3</w:t>
      </w:r>
      <w:bookmarkEnd w:id="9"/>
      <w:r w:rsidRPr="007A3D55">
        <w:rPr>
          <w:rStyle w:val="Vănbảnnộidung_"/>
          <w:rFonts w:ascii="Arial" w:hAnsi="Arial" w:cs="Arial"/>
          <w:sz w:val="20"/>
          <w:szCs w:val="20"/>
          <w:lang w:eastAsia="vi-VN"/>
        </w:rPr>
        <w:t xml:space="preserve">. “Thỏa thuận quốc tế về thuế”, “Điều ước quốc tế về thuế” là các thỏa thuận, điều ước quốc tế song phương và đa phương trong lĩnh vực thuế.</w:t>
      </w:r>
    </w:p>
    <w:p>
      <w:pPr>
        <w:pStyle w:val="Vănbảnnộidung"/>
        <w:tabs>
          <w:tab w:val="left" w:pos="922"/>
        </w:tabs>
        <w:adjustRightInd w:val="0"/>
        <w:snapToGrid w:val="0"/>
        <w:spacing w:after="120" w:line="240" w:lineRule="auto"/>
        <w:ind w:firstLine="720"/>
        <w:jc w:val="both"/>
        <w:rPr>
          <w:rFonts w:ascii="Arial" w:hAnsi="Arial" w:cs="Arial"/>
          <w:sz w:val="20"/>
          <w:szCs w:val="20"/>
        </w:rPr>
      </w:pPr>
      <w:bookmarkStart w:id="10" w:name="bookmark10"/>
      <w:r w:rsidRPr="007A3D55">
        <w:rPr>
          <w:rStyle w:val="Vănbảnnộidung_"/>
          <w:rFonts w:ascii="Arial" w:hAnsi="Arial" w:cs="Arial"/>
          <w:sz w:val="20"/>
          <w:szCs w:val="20"/>
          <w:lang w:eastAsia="vi-VN"/>
        </w:rPr>
        <w:t xml:space="preserve">4</w:t>
      </w:r>
      <w:bookmarkEnd w:id="10"/>
      <w:r w:rsidRPr="007A3D55">
        <w:rPr>
          <w:rStyle w:val="Vănbảnnộidung_"/>
          <w:rFonts w:ascii="Arial" w:hAnsi="Arial" w:cs="Arial"/>
          <w:sz w:val="20"/>
          <w:szCs w:val="20"/>
          <w:lang w:eastAsia="vi-VN"/>
        </w:rPr>
        <w:t xml:space="preserve">. “Cơ quan thuế đối tác” là Cơ quan thuế của nước, vùng lãnh thổ ký kết Hiệp định thuế với Việt Nam.</w:t>
      </w:r>
    </w:p>
    <w:p>
      <w:pPr>
        <w:pStyle w:val="Vănbảnnộidung"/>
        <w:tabs>
          <w:tab w:val="left" w:pos="896"/>
        </w:tabs>
        <w:adjustRightInd w:val="0"/>
        <w:snapToGrid w:val="0"/>
        <w:spacing w:after="120" w:line="240" w:lineRule="auto"/>
        <w:ind w:firstLine="720"/>
        <w:jc w:val="both"/>
        <w:rPr>
          <w:rFonts w:ascii="Arial" w:hAnsi="Arial" w:cs="Arial"/>
          <w:sz w:val="20"/>
          <w:szCs w:val="20"/>
        </w:rPr>
      </w:pPr>
      <w:bookmarkStart w:id="11" w:name="bookmark11"/>
      <w:r w:rsidRPr="007A3D55">
        <w:rPr>
          <w:rStyle w:val="Vănbảnnộidung_"/>
          <w:rFonts w:ascii="Arial" w:hAnsi="Arial" w:cs="Arial"/>
          <w:sz w:val="20"/>
          <w:szCs w:val="20"/>
        </w:rPr>
        <w:t xml:space="preserve">5</w:t>
      </w:r>
      <w:bookmarkEnd w:id="11"/>
      <w:r w:rsidRPr="007A3D55">
        <w:rPr>
          <w:rStyle w:val="Vănbảnnộidung_"/>
          <w:rFonts w:ascii="Arial" w:hAnsi="Arial" w:cs="Arial"/>
          <w:sz w:val="20"/>
          <w:szCs w:val="20"/>
        </w:rPr>
        <w:t xml:space="preserve">. </w:t>
      </w:r>
      <w:r w:rsidRPr="007A3D55">
        <w:rPr>
          <w:rStyle w:val="Vănbảnnộidung_"/>
          <w:rFonts w:ascii="Arial" w:hAnsi="Arial" w:cs="Arial"/>
          <w:sz w:val="20"/>
          <w:szCs w:val="20"/>
          <w:lang w:eastAsia="vi-VN"/>
        </w:rPr>
        <w:t xml:space="preserve">“Đối tượng so sánh độc lập” là các giao dịch độc lập giữa các bên không có quan hệ liên kết hoặc doanh nghiệp thực hiện giao dịch độc lập được lựa chọn trên cơ sở phân tích, so sánh, xác định đối tượng so sánh tương đồng để xác định mức giá, tỷ suất lợi nhuận, tỷ lệ phân bổ lợi nhuận nhằm xác định nghĩa vụ thuế phải nộp ngân sách nhà nước của người nộp thuế, đảm bảo đúng quy định của Luật Quản lý thuế và Luật Thuế thu nhập doanh nghiệp.</w:t>
      </w:r>
    </w:p>
    <w:p>
      <w:pPr>
        <w:pStyle w:val="Vănbảnnộidung"/>
        <w:tabs>
          <w:tab w:val="left" w:pos="885"/>
        </w:tabs>
        <w:adjustRightInd w:val="0"/>
        <w:snapToGrid w:val="0"/>
        <w:spacing w:after="120" w:line="240" w:lineRule="auto"/>
        <w:ind w:firstLine="720"/>
        <w:jc w:val="both"/>
        <w:rPr>
          <w:rFonts w:ascii="Arial" w:hAnsi="Arial" w:cs="Arial"/>
          <w:sz w:val="20"/>
          <w:szCs w:val="20"/>
        </w:rPr>
      </w:pPr>
      <w:bookmarkStart w:id="12" w:name="bookmark12"/>
      <w:r w:rsidRPr="007A3D55">
        <w:rPr>
          <w:rStyle w:val="Vănbảnnộidung_"/>
          <w:rFonts w:ascii="Arial" w:hAnsi="Arial" w:cs="Arial"/>
          <w:sz w:val="20"/>
          <w:szCs w:val="20"/>
          <w:lang w:eastAsia="vi-VN"/>
        </w:rPr>
        <w:t xml:space="preserve">6</w:t>
      </w:r>
      <w:bookmarkEnd w:id="12"/>
      <w:r w:rsidRPr="007A3D55">
        <w:rPr>
          <w:rStyle w:val="Vănbảnnộidung_"/>
          <w:rFonts w:ascii="Arial" w:hAnsi="Arial" w:cs="Arial"/>
          <w:sz w:val="20"/>
          <w:szCs w:val="20"/>
          <w:lang w:eastAsia="vi-VN"/>
        </w:rPr>
        <w:t xml:space="preserve">. “Khác biệt trọng yếu” là khác biệt về các yếu tố hình thành giá có ảnh hưởng quan trọng hoặc đáng kể đến mức giá, tỷ suất lợi nhuận và tỷ lệ phân bổ lợi nhuận của các bên tham gia giao dịch.</w:t>
      </w:r>
    </w:p>
    <w:p>
      <w:pPr>
        <w:pStyle w:val="Vănbảnnộidung"/>
        <w:tabs>
          <w:tab w:val="left" w:pos="896"/>
        </w:tabs>
        <w:adjustRightInd w:val="0"/>
        <w:snapToGrid w:val="0"/>
        <w:spacing w:after="120" w:line="240" w:lineRule="auto"/>
        <w:ind w:firstLine="720"/>
        <w:jc w:val="both"/>
        <w:rPr>
          <w:rFonts w:ascii="Arial" w:hAnsi="Arial" w:cs="Arial"/>
          <w:sz w:val="20"/>
          <w:szCs w:val="20"/>
        </w:rPr>
      </w:pPr>
      <w:bookmarkStart w:id="13" w:name="bookmark13"/>
      <w:r w:rsidRPr="007A3D55">
        <w:rPr>
          <w:rStyle w:val="Vănbảnnộidung_"/>
          <w:rFonts w:ascii="Arial" w:hAnsi="Arial" w:cs="Arial"/>
          <w:sz w:val="20"/>
          <w:szCs w:val="20"/>
          <w:lang w:eastAsia="vi-VN"/>
        </w:rPr>
        <w:t xml:space="preserve">7</w:t>
      </w:r>
      <w:bookmarkEnd w:id="13"/>
      <w:r w:rsidRPr="007A3D55">
        <w:rPr>
          <w:rStyle w:val="Vănbảnnộidung_"/>
          <w:rFonts w:ascii="Arial" w:hAnsi="Arial" w:cs="Arial"/>
          <w:sz w:val="20"/>
          <w:szCs w:val="20"/>
          <w:lang w:eastAsia="vi-VN"/>
        </w:rPr>
        <w:t xml:space="preserve">. “Cơ sở dữ liệu của Cơ quan thuế” là các thông tin, dữ liệu do Cơ quan thuế thu thập, xây dựng, quản lý từ các nguồn khác nhau theo quy định tại Luật Quản lý thuế số 38/2019/QH14 ngày 13 tháng 6 năm 2019, bao gồm cả cơ sở dữ liệu và thông tin trao đổi với các cơ quan quản lý thuế, cơ quan có thẩm quyền ở nước ngoài.</w:t>
      </w:r>
    </w:p>
    <w:p>
      <w:pPr>
        <w:pStyle w:val="Vănbảnnộidung"/>
        <w:tabs>
          <w:tab w:val="left" w:pos="903"/>
        </w:tabs>
        <w:adjustRightInd w:val="0"/>
        <w:snapToGrid w:val="0"/>
        <w:spacing w:after="120" w:line="240" w:lineRule="auto"/>
        <w:ind w:firstLine="720"/>
        <w:jc w:val="both"/>
        <w:rPr>
          <w:rFonts w:ascii="Arial" w:hAnsi="Arial" w:cs="Arial"/>
          <w:sz w:val="20"/>
          <w:szCs w:val="20"/>
        </w:rPr>
      </w:pPr>
      <w:bookmarkStart w:id="14" w:name="bookmark14"/>
      <w:r w:rsidRPr="007A3D55">
        <w:rPr>
          <w:rStyle w:val="Vănbảnnộidung_"/>
          <w:rFonts w:ascii="Arial" w:hAnsi="Arial" w:cs="Arial"/>
          <w:sz w:val="20"/>
          <w:szCs w:val="20"/>
          <w:lang w:eastAsia="vi-VN"/>
        </w:rPr>
        <w:t xml:space="preserve">8</w:t>
      </w:r>
      <w:bookmarkEnd w:id="14"/>
      <w:r w:rsidRPr="007A3D55">
        <w:rPr>
          <w:rStyle w:val="Vănbảnnộidung_"/>
          <w:rFonts w:ascii="Arial" w:hAnsi="Arial" w:cs="Arial"/>
          <w:sz w:val="20"/>
          <w:szCs w:val="20"/>
          <w:lang w:eastAsia="vi-VN"/>
        </w:rPr>
        <w:t xml:space="preserve">. “Khoảng giá trị giao dịch độc lập” là tập hợp các giá trị về mức giá, tỷ suất lợi nhuận hoặc tỷ lệ phân bổ lợi nhuận của các đối tượng so sánh độc lập được Cơ quan thuế hoặc người nộp thuế lựa chọn trên cơ sở dữ liệu quy định tại Điều 17 Nghị định này. Các giá trị thuộc tập hợp này có mức độ so sánh tin cậy tương đương nhau. Trong trường hợp cần thiết, áp dụng phương pháp xác suất thống kê để xác định khoảng giá trị giao dịch độc lập chuẩn và giá trị trung vị mang tính chất đại diện, phổ quát, phổ biến nhằm tăng độ tin cậy của tập hợp các đối tượng so sánh độc lập.</w:t>
      </w:r>
    </w:p>
    <w:p>
      <w:pPr>
        <w:pStyle w:val="Vănbảnnộidung"/>
        <w:tabs>
          <w:tab w:val="left" w:pos="885"/>
        </w:tabs>
        <w:adjustRightInd w:val="0"/>
        <w:snapToGrid w:val="0"/>
        <w:spacing w:after="120" w:line="240" w:lineRule="auto"/>
        <w:ind w:firstLine="720"/>
        <w:jc w:val="both"/>
        <w:rPr>
          <w:rFonts w:ascii="Arial" w:hAnsi="Arial" w:cs="Arial"/>
          <w:sz w:val="20"/>
          <w:szCs w:val="20"/>
        </w:rPr>
      </w:pPr>
      <w:bookmarkStart w:id="15" w:name="bookmark15"/>
      <w:r w:rsidRPr="007A3D55">
        <w:rPr>
          <w:rStyle w:val="Vănbảnnộidung_"/>
          <w:rFonts w:ascii="Arial" w:hAnsi="Arial" w:cs="Arial"/>
          <w:sz w:val="20"/>
          <w:szCs w:val="20"/>
          <w:lang w:eastAsia="vi-VN"/>
        </w:rPr>
        <w:t xml:space="preserve">9</w:t>
      </w:r>
      <w:bookmarkEnd w:id="15"/>
      <w:r w:rsidRPr="007A3D55">
        <w:rPr>
          <w:rStyle w:val="Vănbảnnộidung_"/>
          <w:rFonts w:ascii="Arial" w:hAnsi="Arial" w:cs="Arial"/>
          <w:sz w:val="20"/>
          <w:szCs w:val="20"/>
          <w:lang w:eastAsia="vi-VN"/>
        </w:rPr>
        <w:t xml:space="preserve">. “Khoảng giá trị giao dịch độc lập chuẩn” là tập hợp các giá trị từ bách phân vị thứ 35 đến bách phân vị thứ 75; trung vị của khoảng giá trị giao dịch độc lập chuẩn là giá trị bách phân vị thứ 50 theo hàm xác suất thống kê.</w:t>
      </w:r>
    </w:p>
    <w:p>
      <w:pPr>
        <w:pStyle w:val="Vănbảnnộidung"/>
        <w:tabs>
          <w:tab w:val="left" w:pos="1022"/>
        </w:tabs>
        <w:adjustRightInd w:val="0"/>
        <w:snapToGrid w:val="0"/>
        <w:spacing w:after="120" w:line="240" w:lineRule="auto"/>
        <w:ind w:firstLine="720"/>
        <w:jc w:val="both"/>
        <w:rPr>
          <w:rFonts w:ascii="Arial" w:hAnsi="Arial" w:cs="Arial"/>
          <w:sz w:val="20"/>
          <w:szCs w:val="20"/>
        </w:rPr>
      </w:pPr>
      <w:bookmarkStart w:id="16" w:name="bookmark16"/>
      <w:r w:rsidRPr="007A3D55">
        <w:rPr>
          <w:rStyle w:val="Vănbảnnộidung_"/>
          <w:rFonts w:ascii="Arial" w:hAnsi="Arial" w:cs="Arial"/>
          <w:sz w:val="20"/>
          <w:szCs w:val="20"/>
          <w:lang w:eastAsia="vi-VN"/>
        </w:rPr>
        <w:t xml:space="preserve">1</w:t>
      </w:r>
      <w:bookmarkEnd w:id="16"/>
      <w:r w:rsidRPr="007A3D55">
        <w:rPr>
          <w:rStyle w:val="Vănbảnnộidung_"/>
          <w:rFonts w:ascii="Arial" w:hAnsi="Arial" w:cs="Arial"/>
          <w:sz w:val="20"/>
          <w:szCs w:val="20"/>
          <w:lang w:eastAsia="vi-VN"/>
        </w:rPr>
        <w:t xml:space="preserve">0. “Tổ chức thay mặt nộp báo cáo” là thuật ngữ sử dụng để chỉ tổ chức được Công ty mẹ tối cao của tập đoàn uỷ quyền nộp Báo cáo lợi nhuận liên quốc gia của tập đoàn cho Cơ quan thuế.</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b/>
          <w:bCs/>
          <w:sz w:val="20"/>
          <w:szCs w:val="20"/>
          <w:lang w:eastAsia="vi-VN"/>
        </w:rPr>
        <w:t xml:space="preserve">Điều 5. Các bên có quan hệ liên kết</w:t>
      </w:r>
    </w:p>
    <w:p>
      <w:pPr>
        <w:pStyle w:val="Vănbảnnộidung"/>
        <w:tabs>
          <w:tab w:val="left" w:pos="882"/>
        </w:tabs>
        <w:adjustRightInd w:val="0"/>
        <w:snapToGrid w:val="0"/>
        <w:spacing w:after="120" w:line="240" w:lineRule="auto"/>
        <w:ind w:firstLine="720"/>
        <w:jc w:val="both"/>
        <w:rPr>
          <w:rFonts w:ascii="Arial" w:hAnsi="Arial" w:cs="Arial"/>
          <w:sz w:val="20"/>
          <w:szCs w:val="20"/>
        </w:rPr>
      </w:pPr>
      <w:bookmarkStart w:id="17" w:name="bookmark17"/>
      <w:r w:rsidRPr="007A3D55">
        <w:rPr>
          <w:rStyle w:val="Vănbảnnộidung_"/>
          <w:rFonts w:ascii="Arial" w:hAnsi="Arial" w:cs="Arial"/>
          <w:sz w:val="20"/>
          <w:szCs w:val="20"/>
          <w:highlight w:val="white"/>
          <w:lang w:eastAsia="vi-VN"/>
        </w:rPr>
        <w:t xml:space="preserve">1</w:t>
      </w:r>
      <w:bookmarkEnd w:id="17"/>
      <w:r w:rsidRPr="007A3D55">
        <w:rPr>
          <w:rStyle w:val="Vănbảnnộidung_"/>
          <w:rFonts w:ascii="Arial" w:hAnsi="Arial" w:cs="Arial"/>
          <w:sz w:val="20"/>
          <w:szCs w:val="20"/>
          <w:highlight w:val="white"/>
          <w:lang w:eastAsia="vi-VN"/>
        </w:rPr>
        <w:t xml:space="preserve">.</w:t>
      </w:r>
      <w:r w:rsidRPr="007A3D55">
        <w:rPr>
          <w:rStyle w:val="Vănbảnnộidung_"/>
          <w:rFonts w:ascii="Arial" w:hAnsi="Arial" w:cs="Arial"/>
          <w:sz w:val="20"/>
          <w:szCs w:val="20"/>
          <w:lang w:eastAsia="vi-VN"/>
        </w:rPr>
        <w:t xml:space="preserve"> Các bên có quan hệ liên kết (sau đây viết tắt là “bên liên kết”) là các bên có mối quan hệ thuộc một trong các trường hợp:</w:t>
      </w:r>
    </w:p>
    <w:p>
      <w:pPr>
        <w:pStyle w:val="Vănbảnnộidung"/>
        <w:tabs>
          <w:tab w:val="left" w:pos="900"/>
        </w:tabs>
        <w:adjustRightInd w:val="0"/>
        <w:snapToGrid w:val="0"/>
        <w:spacing w:after="120" w:line="240" w:lineRule="auto"/>
        <w:ind w:firstLine="720"/>
        <w:jc w:val="both"/>
        <w:rPr>
          <w:rFonts w:ascii="Arial" w:hAnsi="Arial" w:cs="Arial"/>
          <w:sz w:val="20"/>
          <w:szCs w:val="20"/>
        </w:rPr>
      </w:pPr>
      <w:bookmarkStart w:id="18" w:name="bookmark18"/>
      <w:r w:rsidRPr="007A3D55">
        <w:rPr>
          <w:rStyle w:val="Vănbảnnộidung_"/>
          <w:rFonts w:ascii="Arial" w:hAnsi="Arial" w:cs="Arial"/>
          <w:sz w:val="20"/>
          <w:szCs w:val="20"/>
          <w:lang w:eastAsia="vi-VN"/>
        </w:rPr>
        <w:t xml:space="preserve">a</w:t>
      </w:r>
      <w:bookmarkEnd w:id="18"/>
      <w:r w:rsidRPr="007A3D55">
        <w:rPr>
          <w:rStyle w:val="Vănbảnnộidung_"/>
          <w:rFonts w:ascii="Arial" w:hAnsi="Arial" w:cs="Arial"/>
          <w:sz w:val="20"/>
          <w:szCs w:val="20"/>
          <w:lang w:eastAsia="vi-VN"/>
        </w:rPr>
        <w:t xml:space="preserve">) Một bên tham gia trực tiếp hoặc gián tiếp vào việc điều hành, kiểm soát, góp vốn hoặc đầu tư vào bên kia;</w:t>
      </w:r>
    </w:p>
    <w:p>
      <w:pPr>
        <w:pStyle w:val="Vănbảnnộidung"/>
        <w:tabs>
          <w:tab w:val="left" w:pos="914"/>
        </w:tabs>
        <w:adjustRightInd w:val="0"/>
        <w:snapToGrid w:val="0"/>
        <w:spacing w:after="120" w:line="240" w:lineRule="auto"/>
        <w:ind w:firstLine="720"/>
        <w:jc w:val="both"/>
        <w:rPr>
          <w:rFonts w:ascii="Arial" w:hAnsi="Arial" w:cs="Arial"/>
          <w:sz w:val="20"/>
          <w:szCs w:val="20"/>
        </w:rPr>
      </w:pPr>
      <w:bookmarkStart w:id="19" w:name="bookmark19"/>
      <w:r w:rsidRPr="007A3D55">
        <w:rPr>
          <w:rStyle w:val="Vănbảnnộidung_"/>
          <w:rFonts w:ascii="Arial" w:hAnsi="Arial" w:cs="Arial"/>
          <w:sz w:val="20"/>
          <w:szCs w:val="20"/>
          <w:lang w:eastAsia="vi-VN"/>
        </w:rPr>
        <w:t xml:space="preserve">b</w:t>
      </w:r>
      <w:bookmarkEnd w:id="19"/>
      <w:r w:rsidRPr="007A3D55">
        <w:rPr>
          <w:rStyle w:val="Vănbảnnộidung_"/>
          <w:rFonts w:ascii="Arial" w:hAnsi="Arial" w:cs="Arial"/>
          <w:sz w:val="20"/>
          <w:szCs w:val="20"/>
          <w:lang w:eastAsia="vi-VN"/>
        </w:rPr>
        <w:t xml:space="preserve">) Các bên trực tiếp hay gián tiếp cùng chịu sự điều hành, kiểm soát, góp vốn hoặc đầu tư của một bên khác.</w:t>
      </w:r>
    </w:p>
    <w:p>
      <w:pPr>
        <w:pStyle w:val="Vănbảnnộidung"/>
        <w:tabs>
          <w:tab w:val="left" w:pos="900"/>
        </w:tabs>
        <w:adjustRightInd w:val="0"/>
        <w:snapToGrid w:val="0"/>
        <w:spacing w:after="120" w:line="240" w:lineRule="auto"/>
        <w:ind w:firstLine="720"/>
        <w:jc w:val="both"/>
        <w:rPr>
          <w:rFonts w:ascii="Arial" w:hAnsi="Arial" w:cs="Arial"/>
          <w:sz w:val="20"/>
          <w:szCs w:val="20"/>
        </w:rPr>
      </w:pPr>
      <w:bookmarkStart w:id="20" w:name="bookmark20"/>
      <w:r w:rsidRPr="007A3D55">
        <w:rPr>
          <w:rStyle w:val="Vănbảnnộidung_"/>
          <w:rFonts w:ascii="Arial" w:hAnsi="Arial" w:cs="Arial"/>
          <w:sz w:val="20"/>
          <w:szCs w:val="20"/>
          <w:highlight w:val="white"/>
        </w:rPr>
        <w:t xml:space="preserve">2</w:t>
      </w:r>
      <w:bookmarkEnd w:id="20"/>
      <w:r w:rsidRPr="007A3D55">
        <w:rPr>
          <w:rStyle w:val="Vănbảnnộidung_"/>
          <w:rFonts w:ascii="Arial" w:hAnsi="Arial" w:cs="Arial"/>
          <w:sz w:val="20"/>
          <w:szCs w:val="20"/>
          <w:highlight w:val="white"/>
        </w:rPr>
        <w:t xml:space="preserve">.</w:t>
      </w:r>
      <w:r w:rsidRPr="007A3D55">
        <w:rPr>
          <w:rStyle w:val="Vănbảnnộidung_"/>
          <w:rFonts w:ascii="Arial" w:hAnsi="Arial" w:cs="Arial"/>
          <w:sz w:val="20"/>
          <w:szCs w:val="20"/>
        </w:rPr>
        <w:t xml:space="preserve"> </w:t>
      </w:r>
      <w:r w:rsidRPr="007A3D55">
        <w:rPr>
          <w:rStyle w:val="Vănbảnnộidung_"/>
          <w:rFonts w:ascii="Arial" w:hAnsi="Arial" w:cs="Arial"/>
          <w:sz w:val="20"/>
          <w:szCs w:val="20"/>
          <w:lang w:eastAsia="vi-VN"/>
        </w:rPr>
        <w:t xml:space="preserve">Các bên liên kết tại khoản 1 Điều này được quy định cụ thể như sau:</w:t>
      </w:r>
    </w:p>
    <w:p>
      <w:pPr>
        <w:pStyle w:val="Vănbảnnộidung"/>
        <w:tabs>
          <w:tab w:val="left" w:pos="910"/>
        </w:tabs>
        <w:adjustRightInd w:val="0"/>
        <w:snapToGrid w:val="0"/>
        <w:spacing w:after="120" w:line="240" w:lineRule="auto"/>
        <w:ind w:firstLine="720"/>
        <w:jc w:val="both"/>
        <w:rPr>
          <w:rFonts w:ascii="Arial" w:hAnsi="Arial" w:cs="Arial"/>
          <w:sz w:val="20"/>
          <w:szCs w:val="20"/>
        </w:rPr>
      </w:pPr>
      <w:bookmarkStart w:id="21" w:name="bookmark21"/>
      <w:r w:rsidRPr="007A3D55">
        <w:rPr>
          <w:rStyle w:val="Vănbảnnộidung_"/>
          <w:rFonts w:ascii="Arial" w:hAnsi="Arial" w:cs="Arial"/>
          <w:sz w:val="20"/>
          <w:szCs w:val="20"/>
          <w:lang w:eastAsia="vi-VN"/>
        </w:rPr>
        <w:t xml:space="preserve">a</w:t>
      </w:r>
      <w:bookmarkEnd w:id="21"/>
      <w:r w:rsidRPr="007A3D55">
        <w:rPr>
          <w:rStyle w:val="Vănbảnnộidung_"/>
          <w:rFonts w:ascii="Arial" w:hAnsi="Arial" w:cs="Arial"/>
          <w:sz w:val="20"/>
          <w:szCs w:val="20"/>
          <w:lang w:eastAsia="vi-VN"/>
        </w:rPr>
        <w:t xml:space="preserve">) Một doanh nghiệp nắm giữ trực tiếp hoặc gián tiếp ít nhất 25% vốn góp của chủ sở hữu của doanh nghiệp kia;</w:t>
      </w:r>
    </w:p>
    <w:p>
      <w:pPr>
        <w:pStyle w:val="Vănbảnnộidung"/>
        <w:tabs>
          <w:tab w:val="left" w:pos="921"/>
        </w:tabs>
        <w:adjustRightInd w:val="0"/>
        <w:snapToGrid w:val="0"/>
        <w:spacing w:after="120" w:line="240" w:lineRule="auto"/>
        <w:ind w:firstLine="720"/>
        <w:jc w:val="both"/>
        <w:rPr>
          <w:rFonts w:ascii="Arial" w:hAnsi="Arial" w:cs="Arial"/>
          <w:sz w:val="20"/>
          <w:szCs w:val="20"/>
        </w:rPr>
      </w:pPr>
      <w:bookmarkStart w:id="22" w:name="bookmark22"/>
      <w:r w:rsidRPr="007A3D55">
        <w:rPr>
          <w:rStyle w:val="Vănbảnnộidung_"/>
          <w:rFonts w:ascii="Arial" w:hAnsi="Arial" w:cs="Arial"/>
          <w:sz w:val="20"/>
          <w:szCs w:val="20"/>
          <w:lang w:eastAsia="vi-VN"/>
        </w:rPr>
        <w:t xml:space="preserve">b</w:t>
      </w:r>
      <w:bookmarkEnd w:id="22"/>
      <w:r w:rsidRPr="007A3D55">
        <w:rPr>
          <w:rStyle w:val="Vănbảnnộidung_"/>
          <w:rFonts w:ascii="Arial" w:hAnsi="Arial" w:cs="Arial"/>
          <w:sz w:val="20"/>
          <w:szCs w:val="20"/>
          <w:lang w:eastAsia="vi-VN"/>
        </w:rPr>
        <w:t xml:space="preserve">) Cả hai doanh nghiệp đều có ít nhất 25% vốn góp của chủ sở hữu do một bên thứ ba nắm giữ trực tiếp hoặc gián tiếp;</w:t>
      </w:r>
    </w:p>
    <w:p>
      <w:pPr>
        <w:pStyle w:val="Vănbảnnộidung"/>
        <w:tabs>
          <w:tab w:val="left" w:pos="921"/>
        </w:tabs>
        <w:adjustRightInd w:val="0"/>
        <w:snapToGrid w:val="0"/>
        <w:spacing w:after="120" w:line="240" w:lineRule="auto"/>
        <w:ind w:firstLine="720"/>
        <w:jc w:val="both"/>
        <w:rPr>
          <w:rFonts w:ascii="Arial" w:hAnsi="Arial" w:cs="Arial"/>
          <w:sz w:val="20"/>
          <w:szCs w:val="20"/>
        </w:rPr>
      </w:pPr>
      <w:bookmarkStart w:id="23" w:name="bookmark23"/>
      <w:r w:rsidRPr="007A3D55">
        <w:rPr>
          <w:rStyle w:val="Vănbảnnộidung_"/>
          <w:rFonts w:ascii="Arial" w:hAnsi="Arial" w:cs="Arial"/>
          <w:sz w:val="20"/>
          <w:szCs w:val="20"/>
          <w:lang w:eastAsia="vi-VN"/>
        </w:rPr>
        <w:t xml:space="preserve">c</w:t>
      </w:r>
      <w:bookmarkEnd w:id="23"/>
      <w:r w:rsidRPr="007A3D55">
        <w:rPr>
          <w:rStyle w:val="Vănbảnnộidung_"/>
          <w:rFonts w:ascii="Arial" w:hAnsi="Arial" w:cs="Arial"/>
          <w:sz w:val="20"/>
          <w:szCs w:val="20"/>
          <w:lang w:eastAsia="vi-VN"/>
        </w:rPr>
        <w:t xml:space="preserve">) Một doanh nghiệp là cổ đông lớn nhất về vốn góp của chủ sở hữu và nắm giữ trực tiếp hoặc gián tiếp ít nhất 10% tổng số cổ phần của doanh nghiệp kia;</w:t>
      </w:r>
    </w:p>
    <w:p>
      <w:pPr>
        <w:pStyle w:val="Vănbảnnộidung"/>
        <w:tabs>
          <w:tab w:val="left" w:pos="932"/>
        </w:tabs>
        <w:adjustRightInd w:val="0"/>
        <w:snapToGrid w:val="0"/>
        <w:spacing w:after="120" w:line="240" w:lineRule="auto"/>
        <w:ind w:firstLine="720"/>
        <w:jc w:val="both"/>
        <w:rPr>
          <w:rFonts w:ascii="Arial" w:hAnsi="Arial" w:cs="Arial"/>
          <w:sz w:val="20"/>
          <w:szCs w:val="20"/>
        </w:rPr>
      </w:pPr>
      <w:bookmarkStart w:id="24" w:name="bookmark24"/>
      <w:r w:rsidRPr="007A3D55">
        <w:rPr>
          <w:rStyle w:val="Vănbảnnộidung_"/>
          <w:rFonts w:ascii="Arial" w:hAnsi="Arial" w:cs="Arial"/>
          <w:sz w:val="20"/>
          <w:szCs w:val="20"/>
          <w:lang w:eastAsia="vi-VN"/>
        </w:rPr>
        <w:t xml:space="preserve">d</w:t>
      </w:r>
      <w:bookmarkEnd w:id="24"/>
      <w:r w:rsidRPr="007A3D55">
        <w:rPr>
          <w:rStyle w:val="Vănbảnnộidung_"/>
          <w:rFonts w:ascii="Arial" w:hAnsi="Arial" w:cs="Arial"/>
          <w:sz w:val="20"/>
          <w:szCs w:val="20"/>
          <w:lang w:eastAsia="vi-VN"/>
        </w:rPr>
        <w:t xml:space="preserve">) Một doanh nghiệp bảo lãnh hoặc cho một doanh nghiệp khác vay vốn dưới bất kỳ hình thức nào (bao gồm cả các khoản vay từ bên thứ ba được đảm bảo từ nguồn tài chính của bên liên kết và các giao dịch tài chính có bản chất tương tự) với điều kiện khoản vốn vay ít nhất bằng 25% vốn góp của chủ sở hữu của doanh nghiệp đi vay và chiếm trên 50% tổng giá trị các khoản nợ trung và dài hạn của doanh nghiệp đi vay;</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đ) Một doanh nghiệp chỉ định thành viên ban lãnh đạo điều hành hoặc nắm quyền kiểm soát của một doanh nghiệp khác với điều kiện số lượng các thành viên được doanh nghiệp thứ nhất chỉ định chiếm trên 50% tổng số thành viên ban lãnh đạo điều hành hoặc nắm quyền kiểm soát của doanh nghiệp thứ hai; hoặc một thành viên được doanh nghiệp thứ nhất chỉ định có quyền quyết định các chính sách tài chính hoặc hoạt động kinh doanh của doanh nghiệp thứ hai;</w:t>
      </w:r>
    </w:p>
    <w:p>
      <w:pPr>
        <w:pStyle w:val="Vănbảnnộidung"/>
        <w:tabs>
          <w:tab w:val="left" w:pos="921"/>
        </w:tabs>
        <w:adjustRightInd w:val="0"/>
        <w:snapToGrid w:val="0"/>
        <w:spacing w:after="120" w:line="240" w:lineRule="auto"/>
        <w:ind w:firstLine="720"/>
        <w:jc w:val="both"/>
        <w:rPr>
          <w:rFonts w:ascii="Arial" w:hAnsi="Arial" w:cs="Arial"/>
          <w:sz w:val="20"/>
          <w:szCs w:val="20"/>
        </w:rPr>
      </w:pPr>
      <w:bookmarkStart w:id="25" w:name="bookmark25"/>
      <w:r w:rsidRPr="007A3D55">
        <w:rPr>
          <w:rStyle w:val="Vănbảnnộidung_"/>
          <w:rFonts w:ascii="Arial" w:hAnsi="Arial" w:cs="Arial"/>
          <w:sz w:val="20"/>
          <w:szCs w:val="20"/>
          <w:lang w:eastAsia="vi-VN"/>
        </w:rPr>
        <w:t xml:space="preserve">e</w:t>
      </w:r>
      <w:bookmarkEnd w:id="25"/>
      <w:r w:rsidRPr="007A3D55">
        <w:rPr>
          <w:rStyle w:val="Vănbảnnộidung_"/>
          <w:rFonts w:ascii="Arial" w:hAnsi="Arial" w:cs="Arial"/>
          <w:sz w:val="20"/>
          <w:szCs w:val="20"/>
          <w:lang w:eastAsia="vi-VN"/>
        </w:rPr>
        <w:t xml:space="preserve">) Hai doanh nghiệp cùng có trên 50% thành viên ban lãnh đạo hoặc cùng có một thành viên ban lãnh đạo có quyền quyết định các chính sách tài chính hoặc hoạt động kinh doanh được chỉ định bởi một bên thứ ba;</w:t>
      </w:r>
    </w:p>
    <w:p>
      <w:pPr>
        <w:pStyle w:val="Vănbảnnộidung"/>
        <w:tabs>
          <w:tab w:val="left" w:pos="932"/>
        </w:tabs>
        <w:adjustRightInd w:val="0"/>
        <w:snapToGrid w:val="0"/>
        <w:spacing w:after="120" w:line="240" w:lineRule="auto"/>
        <w:ind w:firstLine="720"/>
        <w:jc w:val="both"/>
        <w:rPr>
          <w:rFonts w:ascii="Arial" w:hAnsi="Arial" w:cs="Arial"/>
          <w:sz w:val="20"/>
          <w:szCs w:val="20"/>
        </w:rPr>
      </w:pPr>
      <w:bookmarkStart w:id="26" w:name="bookmark26"/>
      <w:r w:rsidRPr="007A3D55">
        <w:rPr>
          <w:rStyle w:val="Vănbảnnộidung_"/>
          <w:rFonts w:ascii="Arial" w:hAnsi="Arial" w:cs="Arial"/>
          <w:sz w:val="20"/>
          <w:szCs w:val="20"/>
          <w:lang w:eastAsia="vi-VN"/>
        </w:rPr>
        <w:t xml:space="preserve">g</w:t>
      </w:r>
      <w:bookmarkEnd w:id="26"/>
      <w:r w:rsidRPr="007A3D55">
        <w:rPr>
          <w:rStyle w:val="Vănbảnnộidung_"/>
          <w:rFonts w:ascii="Arial" w:hAnsi="Arial" w:cs="Arial"/>
          <w:sz w:val="20"/>
          <w:szCs w:val="20"/>
          <w:lang w:eastAsia="vi-VN"/>
        </w:rPr>
        <w:t xml:space="preserve">) Hai doanh nghiệp được điều hành hoặc chịu sự kiểm soát về nhân sự, tài chính và hoạt động kinh doanh bởi các cá nhân thuộc một trong các mối quan hệ vợ, chồng; cha mẹ đẻ, cha mẹ nuôi, cha dượng, mẹ kế, cha mẹ vợ, cha mẹ chồng; con đẻ, con nuôi, con riêng của vợ hoặc chồng, con dâu, con rể; anh, chị, em cùng cha mẹ, anh, chị em cùng cha khác mẹ, anh, chị, em cùng mẹ khác cha, anh rể, em rể, chị dâu, em dâu của người cùng cha mẹ hoặc cùng cha khác mẹ, cùng mẹ khác cha; ông bà nội, ông bà ngoại; cháu nội, cháu ngoại; cô, dì, chú, cậu, bác ruột và cháu ruột;</w:t>
      </w:r>
    </w:p>
    <w:p>
      <w:pPr>
        <w:pStyle w:val="Vănbảnnộidung"/>
        <w:tabs>
          <w:tab w:val="left" w:pos="925"/>
        </w:tabs>
        <w:adjustRightInd w:val="0"/>
        <w:snapToGrid w:val="0"/>
        <w:spacing w:after="120" w:line="240" w:lineRule="auto"/>
        <w:ind w:firstLine="720"/>
        <w:jc w:val="both"/>
        <w:rPr>
          <w:rFonts w:ascii="Arial" w:hAnsi="Arial" w:cs="Arial"/>
          <w:sz w:val="20"/>
          <w:szCs w:val="20"/>
        </w:rPr>
      </w:pPr>
      <w:bookmarkStart w:id="27" w:name="bookmark27"/>
      <w:r w:rsidRPr="007A3D55">
        <w:rPr>
          <w:rStyle w:val="Vănbảnnộidung_"/>
          <w:rFonts w:ascii="Arial" w:hAnsi="Arial" w:cs="Arial"/>
          <w:sz w:val="20"/>
          <w:szCs w:val="20"/>
          <w:lang w:eastAsia="vi-VN"/>
        </w:rPr>
        <w:t xml:space="preserve">h</w:t>
      </w:r>
      <w:bookmarkEnd w:id="27"/>
      <w:r w:rsidRPr="007A3D55">
        <w:rPr>
          <w:rStyle w:val="Vănbảnnộidung_"/>
          <w:rFonts w:ascii="Arial" w:hAnsi="Arial" w:cs="Arial"/>
          <w:sz w:val="20"/>
          <w:szCs w:val="20"/>
          <w:lang w:eastAsia="vi-VN"/>
        </w:rPr>
        <w:t xml:space="preserve">) Hai cơ sở kinh doanh có mối quan hệ trụ sở chính và cơ sở thường trú hoặc cùng là cơ sở thường trú của tổ chức, cá nhân nước ngoài;</w:t>
      </w:r>
    </w:p>
    <w:p>
      <w:pPr>
        <w:pStyle w:val="Vănbảnnộidung"/>
        <w:tabs>
          <w:tab w:val="left" w:pos="925"/>
        </w:tabs>
        <w:adjustRightInd w:val="0"/>
        <w:snapToGrid w:val="0"/>
        <w:spacing w:after="120" w:line="240" w:lineRule="auto"/>
        <w:ind w:firstLine="720"/>
        <w:jc w:val="both"/>
        <w:rPr>
          <w:rFonts w:ascii="Arial" w:hAnsi="Arial" w:cs="Arial"/>
          <w:sz w:val="20"/>
          <w:szCs w:val="20"/>
        </w:rPr>
      </w:pPr>
      <w:bookmarkStart w:id="28" w:name="bookmark28"/>
      <w:r w:rsidRPr="007A3D55">
        <w:rPr>
          <w:rStyle w:val="Vănbảnnộidung_"/>
          <w:rFonts w:ascii="Arial" w:hAnsi="Arial" w:cs="Arial"/>
          <w:sz w:val="20"/>
          <w:szCs w:val="20"/>
          <w:lang w:eastAsia="vi-VN"/>
        </w:rPr>
        <w:t xml:space="preserve">i</w:t>
      </w:r>
      <w:bookmarkEnd w:id="28"/>
      <w:r w:rsidRPr="007A3D55">
        <w:rPr>
          <w:rStyle w:val="Vănbảnnộidung_"/>
          <w:rFonts w:ascii="Arial" w:hAnsi="Arial" w:cs="Arial"/>
          <w:sz w:val="20"/>
          <w:szCs w:val="20"/>
          <w:lang w:eastAsia="vi-VN"/>
        </w:rPr>
        <w:t xml:space="preserve">) Các doanh nghiệp chịu sự kiểm soát của một cá nhân thông qua vốn góp của cá nhân này vào doanh nghiệp đó hoặc trực tiếp tham gia điều hành doanh nghiệp;</w:t>
      </w:r>
    </w:p>
    <w:p>
      <w:pPr>
        <w:pStyle w:val="Vănbảnnộidung"/>
        <w:tabs>
          <w:tab w:val="left" w:pos="925"/>
        </w:tabs>
        <w:adjustRightInd w:val="0"/>
        <w:snapToGrid w:val="0"/>
        <w:spacing w:after="120" w:line="240" w:lineRule="auto"/>
        <w:ind w:firstLine="720"/>
        <w:jc w:val="both"/>
        <w:rPr>
          <w:rFonts w:ascii="Arial" w:hAnsi="Arial" w:cs="Arial"/>
          <w:sz w:val="20"/>
          <w:szCs w:val="20"/>
        </w:rPr>
      </w:pPr>
      <w:bookmarkStart w:id="29" w:name="bookmark29"/>
      <w:r w:rsidRPr="007A3D55">
        <w:rPr>
          <w:rStyle w:val="Vănbảnnộidung_"/>
          <w:rFonts w:ascii="Arial" w:hAnsi="Arial" w:cs="Arial"/>
          <w:sz w:val="20"/>
          <w:szCs w:val="20"/>
          <w:lang w:eastAsia="vi-VN"/>
        </w:rPr>
        <w:t xml:space="preserve">k</w:t>
      </w:r>
      <w:bookmarkEnd w:id="29"/>
      <w:r w:rsidRPr="007A3D55">
        <w:rPr>
          <w:rStyle w:val="Vănbảnnộidung_"/>
          <w:rFonts w:ascii="Arial" w:hAnsi="Arial" w:cs="Arial"/>
          <w:sz w:val="20"/>
          <w:szCs w:val="20"/>
          <w:lang w:eastAsia="vi-VN"/>
        </w:rPr>
        <w:t xml:space="preserve">) Các trường hợp khác trong đó doanh nghiệp chịu sự điều hành, kiểm soát, quyết định trên thực tế đối với hoạt động sản xuất kinh doanh của doanh nghiệp kia;</w:t>
      </w:r>
    </w:p>
    <w:p>
      <w:pPr>
        <w:pStyle w:val="Vănbảnnộidung"/>
        <w:tabs>
          <w:tab w:val="left" w:pos="928"/>
        </w:tabs>
        <w:adjustRightInd w:val="0"/>
        <w:snapToGrid w:val="0"/>
        <w:spacing w:after="0" w:line="240" w:lineRule="auto"/>
        <w:ind w:firstLine="720"/>
        <w:jc w:val="both"/>
        <w:rPr>
          <w:rFonts w:ascii="Arial" w:hAnsi="Arial" w:cs="Arial"/>
          <w:sz w:val="20"/>
          <w:szCs w:val="20"/>
        </w:rPr>
      </w:pPr>
      <w:bookmarkStart w:id="30" w:name="bookmark30"/>
      <w:r w:rsidRPr="007A3D55">
        <w:rPr>
          <w:rStyle w:val="Vănbảnnộidung_"/>
          <w:rFonts w:ascii="Arial" w:hAnsi="Arial" w:cs="Arial"/>
          <w:sz w:val="20"/>
          <w:szCs w:val="20"/>
          <w:lang w:eastAsia="vi-VN"/>
        </w:rPr>
        <w:t xml:space="preserve">l</w:t>
      </w:r>
      <w:bookmarkEnd w:id="30"/>
      <w:r w:rsidRPr="007A3D55">
        <w:rPr>
          <w:rStyle w:val="Vănbảnnộidung_"/>
          <w:rFonts w:ascii="Arial" w:hAnsi="Arial" w:cs="Arial"/>
          <w:sz w:val="20"/>
          <w:szCs w:val="20"/>
          <w:lang w:eastAsia="vi-VN"/>
        </w:rPr>
        <w:t xml:space="preserve">) Doanh nghiệp có phát sinh các giao dịch nhượng, nhận chuy</w:t>
      </w:r>
      <w:r w:rsidR="00951402">
        <w:rPr>
          <w:rStyle w:val="Vănbảnnộidung_"/>
          <w:rFonts w:ascii="Arial" w:hAnsi="Arial" w:cs="Arial"/>
          <w:sz w:val="20"/>
          <w:szCs w:val="20"/>
          <w:lang w:eastAsia="vi-VN"/>
        </w:rPr>
        <w:t xml:space="preserve">ển nhượng vốn góp ít nhất 25% vố</w:t>
      </w:r>
      <w:r w:rsidRPr="007A3D55">
        <w:rPr>
          <w:rStyle w:val="Vănbảnnộidung_"/>
          <w:rFonts w:ascii="Arial" w:hAnsi="Arial" w:cs="Arial"/>
          <w:sz w:val="20"/>
          <w:szCs w:val="20"/>
          <w:lang w:eastAsia="vi-VN"/>
        </w:rPr>
        <w:t xml:space="preserve">n góp của chủ sở hữu của doanh nghiệp trong kỳ tính thuế; vay, cho vay ít nhất 10% vốn góp của chủ sở hữu tại thời điểm phát sinh giao dịch trong kỳ tính thuế với cá nhân điều hành, kiểm soát doanh nghiệp hoặc với cá nhân thuộc trong một các mối quan hệ theo quy định tại điểm g khoản này.</w:t>
      </w:r>
    </w:p>
    <w:p>
      <w:pPr>
        <w:pStyle w:val="Vănbảnnộidung"/>
        <w:spacing w:after="0" w:line="240" w:lineRule="auto"/>
        <w:ind w:firstLine="0"/>
        <w:jc w:val="center"/>
        <w:rPr>
          <w:rStyle w:val="Vănbảnnộidung_"/>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7A3D55">
        <w:rPr>
          <w:rStyle w:val="Vănbảnnộidung_"/>
          <w:rFonts w:ascii="Arial" w:hAnsi="Arial" w:cs="Arial"/>
          <w:b/>
          <w:bCs/>
          <w:sz w:val="20"/>
          <w:szCs w:val="20"/>
        </w:rPr>
        <w:t xml:space="preserve">Chương </w:t>
      </w:r>
      <w:r w:rsidRPr="007A3D55">
        <w:rPr>
          <w:rStyle w:val="Vănbảnnộidung_"/>
          <w:rFonts w:ascii="Arial" w:hAnsi="Arial" w:cs="Arial"/>
          <w:b/>
          <w:bCs/>
          <w:sz w:val="20"/>
          <w:szCs w:val="20"/>
          <w:lang w:eastAsia="vi-VN"/>
        </w:rPr>
        <w:t xml:space="preserve">II</w:t>
      </w:r>
    </w:p>
    <w:p>
      <w:pPr>
        <w:pStyle w:val="Vănbảnnộidung"/>
        <w:spacing w:after="0" w:line="240" w:lineRule="auto"/>
        <w:ind w:firstLine="0"/>
        <w:jc w:val="center"/>
        <w:rPr>
          <w:rStyle w:val="Vănbảnnộidung_"/>
          <w:rFonts w:ascii="Arial" w:hAnsi="Arial" w:cs="Arial"/>
          <w:b/>
          <w:bCs/>
          <w:sz w:val="20"/>
          <w:szCs w:val="20"/>
          <w:lang w:eastAsia="vi-VN"/>
        </w:rPr>
      </w:pPr>
      <w:r w:rsidRPr="007A3D55">
        <w:rPr>
          <w:rStyle w:val="Vănbảnnộidung_"/>
          <w:rFonts w:ascii="Arial" w:hAnsi="Arial" w:cs="Arial"/>
          <w:b/>
          <w:bCs/>
          <w:sz w:val="20"/>
          <w:szCs w:val="20"/>
          <w:lang w:eastAsia="vi-VN"/>
        </w:rPr>
        <w:t xml:space="preserve">PHÂN TÍCH, SO SÁNH, LỰA CHỌN ĐỐI TƯỢNG SO SÁNH ĐỘC LẬP VÀ CÁC</w:t>
      </w:r>
      <w:r w:rsidR="00FC6E3F">
        <w:rPr>
          <w:rStyle w:val="Vănbảnnộidung_"/>
          <w:rFonts w:ascii="Arial" w:hAnsi="Arial" w:cs="Arial"/>
          <w:b/>
          <w:bCs/>
          <w:sz w:val="20"/>
          <w:szCs w:val="20"/>
          <w:lang w:eastAsia="vi-VN"/>
        </w:rPr>
        <w:t xml:space="preserve"> PHƯƠNG PHÁP XÁC ĐỊNH GIÁ GIAO </w:t>
      </w:r>
      <w:r w:rsidR="00FC6E3F">
        <w:rPr>
          <w:rStyle w:val="Vănbảnnộidung_"/>
          <w:rFonts w:ascii="Arial" w:hAnsi="Arial" w:cs="Arial"/>
          <w:b/>
          <w:bCs/>
          <w:sz w:val="20"/>
          <w:szCs w:val="20"/>
          <w:lang w:val="en-US" w:eastAsia="vi-VN"/>
        </w:rPr>
        <w:t xml:space="preserve">D</w:t>
      </w:r>
      <w:r w:rsidRPr="007A3D55">
        <w:rPr>
          <w:rStyle w:val="Vănbảnnộidung_"/>
          <w:rFonts w:ascii="Arial" w:hAnsi="Arial" w:cs="Arial"/>
          <w:b/>
          <w:bCs/>
          <w:sz w:val="20"/>
          <w:szCs w:val="20"/>
          <w:lang w:eastAsia="vi-VN"/>
        </w:rPr>
        <w:t xml:space="preserve">ỊCH LIÊN KẾT</w:t>
      </w:r>
    </w:p>
    <w:p>
      <w:pPr>
        <w:pStyle w:val="Vănbảnnộidung"/>
        <w:spacing w:after="0" w:line="240" w:lineRule="auto"/>
        <w:ind w:firstLine="0"/>
        <w:jc w:val="center"/>
        <w:rPr>
          <w:rFonts w:ascii="Arial" w:hAnsi="Arial" w:cs="Arial"/>
          <w:sz w:val="20"/>
          <w:szCs w:val="20"/>
        </w:rPr>
      </w:pP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b/>
          <w:bCs/>
          <w:sz w:val="20"/>
          <w:szCs w:val="20"/>
          <w:lang w:eastAsia="vi-VN"/>
        </w:rPr>
        <w:t xml:space="preserve">Điều 6. Nguyên tắc phân tích, so sánh</w:t>
      </w:r>
    </w:p>
    <w:p>
      <w:pPr>
        <w:pStyle w:val="Vănbảnnộidung"/>
        <w:tabs>
          <w:tab w:val="left" w:pos="889"/>
        </w:tabs>
        <w:adjustRightInd w:val="0"/>
        <w:snapToGrid w:val="0"/>
        <w:spacing w:after="120" w:line="240" w:lineRule="auto"/>
        <w:ind w:firstLine="720"/>
        <w:jc w:val="both"/>
        <w:rPr>
          <w:rFonts w:ascii="Arial" w:hAnsi="Arial" w:cs="Arial"/>
          <w:sz w:val="20"/>
          <w:szCs w:val="20"/>
        </w:rPr>
      </w:pPr>
      <w:bookmarkStart w:id="31" w:name="bookmark31"/>
      <w:r w:rsidRPr="007A3D55">
        <w:rPr>
          <w:rStyle w:val="Vănbảnnộidung_"/>
          <w:rFonts w:ascii="Arial" w:hAnsi="Arial" w:cs="Arial"/>
          <w:sz w:val="20"/>
          <w:szCs w:val="20"/>
          <w:lang w:eastAsia="vi-VN"/>
        </w:rPr>
        <w:t xml:space="preserve">1</w:t>
      </w:r>
      <w:bookmarkEnd w:id="31"/>
      <w:r w:rsidRPr="007A3D55">
        <w:rPr>
          <w:rStyle w:val="Vănbảnnộidung_"/>
          <w:rFonts w:ascii="Arial" w:hAnsi="Arial" w:cs="Arial"/>
          <w:sz w:val="20"/>
          <w:szCs w:val="20"/>
          <w:lang w:eastAsia="vi-VN"/>
        </w:rPr>
        <w:t xml:space="preserve">. Phân tích, so sánh giao dịch liên kết thực hiện theo nguyên tắc bản chất hoạt động, giao dịch quyết định nghĩa vụ thuế để xác định bản chất giao dịch liên kết:</w:t>
      </w:r>
    </w:p>
    <w:p>
      <w:pPr>
        <w:pStyle w:val="Vănbảnnộidung"/>
        <w:tabs>
          <w:tab w:val="left" w:pos="921"/>
        </w:tabs>
        <w:adjustRightInd w:val="0"/>
        <w:snapToGrid w:val="0"/>
        <w:spacing w:after="120" w:line="240" w:lineRule="auto"/>
        <w:ind w:firstLine="720"/>
        <w:jc w:val="both"/>
        <w:rPr>
          <w:rFonts w:ascii="Arial" w:hAnsi="Arial" w:cs="Arial"/>
          <w:sz w:val="20"/>
          <w:szCs w:val="20"/>
        </w:rPr>
      </w:pPr>
      <w:bookmarkStart w:id="32" w:name="bookmark32"/>
      <w:r w:rsidRPr="007A3D55">
        <w:rPr>
          <w:rStyle w:val="Vănbảnnộidung_"/>
          <w:rFonts w:ascii="Arial" w:hAnsi="Arial" w:cs="Arial"/>
          <w:sz w:val="20"/>
          <w:szCs w:val="20"/>
          <w:lang w:eastAsia="vi-VN"/>
        </w:rPr>
        <w:t xml:space="preserve">a</w:t>
      </w:r>
      <w:bookmarkEnd w:id="32"/>
      <w:r w:rsidRPr="007A3D55">
        <w:rPr>
          <w:rStyle w:val="Vănbảnnộidung_"/>
          <w:rFonts w:ascii="Arial" w:hAnsi="Arial" w:cs="Arial"/>
          <w:sz w:val="20"/>
          <w:szCs w:val="20"/>
          <w:lang w:eastAsia="vi-VN"/>
        </w:rPr>
        <w:t xml:space="preserve">) Bản chất giao dịch được đối chiếu giữa hợp đồng pháp lý hoặc văn bản, thoả thuận giao dịch của các bên liên kết với thực tiễn thực hiện của các bên. Trường hợp người nộp thuế phát sinh giao dịch liên kết nhưng không có thoả thuận bằng văn bản hoặc thoả thuận không phù hợp nguyên tắc giao dịch độc lập hoặc thực tế thực hiện không phù hợp nguyên tắc giao dịch độc lập giữa các bên không có quan hệ liên kết, giao dịch liên kết phải được xác định theo đúng bản chất kinh doanh giữa các bên độc lập, cụ thể: Bên liên kết nhận doanh thu, lợi nhuận từ giao dịch liên kết với người nộp thuế phải có quyền sở hữu và kiểm soát rủi ro kinh doanh đối với các tài sản, hàng hóa, dịch vụ, nguồn lực, quyền mang lại lợi ích kinh tế và các quyền tạo ra thu nhập từ cổ phần, cổ phiếu và các công cụ tài chính khác và người nộp thuế phát sinh chi phí từ giao dịch với bên liên kết phải nhận được lợi ích, giá trị kinh tế trực tiếp hoặc góp phần tạo ra doanh thu, giá trị gia tăng cho hoạt động sản xuất, kinh doanh của người nộp thuế phù hợp nguyên tắc giao dịch độc lập;</w:t>
      </w:r>
    </w:p>
    <w:p>
      <w:pPr>
        <w:pStyle w:val="Vănbảnnộidung"/>
        <w:tabs>
          <w:tab w:val="left" w:pos="921"/>
        </w:tabs>
        <w:adjustRightInd w:val="0"/>
        <w:snapToGrid w:val="0"/>
        <w:spacing w:after="120" w:line="240" w:lineRule="auto"/>
        <w:ind w:firstLine="720"/>
        <w:jc w:val="both"/>
        <w:rPr>
          <w:rFonts w:ascii="Arial" w:hAnsi="Arial" w:cs="Arial"/>
          <w:sz w:val="20"/>
          <w:szCs w:val="20"/>
        </w:rPr>
      </w:pPr>
      <w:bookmarkStart w:id="33" w:name="bookmark33"/>
      <w:r w:rsidRPr="007A3D55">
        <w:rPr>
          <w:rStyle w:val="Vănbảnnộidung_"/>
          <w:rFonts w:ascii="Arial" w:hAnsi="Arial" w:cs="Arial"/>
          <w:sz w:val="20"/>
          <w:szCs w:val="20"/>
          <w:lang w:eastAsia="vi-VN"/>
        </w:rPr>
        <w:t xml:space="preserve">b</w:t>
      </w:r>
      <w:bookmarkEnd w:id="33"/>
      <w:r w:rsidRPr="007A3D55">
        <w:rPr>
          <w:rStyle w:val="Vănbảnnộidung_"/>
          <w:rFonts w:ascii="Arial" w:hAnsi="Arial" w:cs="Arial"/>
          <w:sz w:val="20"/>
          <w:szCs w:val="20"/>
          <w:lang w:eastAsia="vi-VN"/>
        </w:rPr>
        <w:t xml:space="preserve">) Bản chất giao dịch được xác định bằng phương pháp thu thập thông tin, chứng cứ, dữ liệu về giao dịch, rủi ro của các bên liên kết trong thực tiễn hoạt động sản xuất kinh doanh.</w:t>
      </w:r>
    </w:p>
    <w:p>
      <w:pPr>
        <w:pStyle w:val="Vănbảnnộidung"/>
        <w:tabs>
          <w:tab w:val="left" w:pos="900"/>
        </w:tabs>
        <w:adjustRightInd w:val="0"/>
        <w:snapToGrid w:val="0"/>
        <w:spacing w:after="120" w:line="240" w:lineRule="auto"/>
        <w:ind w:firstLine="720"/>
        <w:jc w:val="both"/>
        <w:rPr>
          <w:rFonts w:ascii="Arial" w:hAnsi="Arial" w:cs="Arial"/>
          <w:sz w:val="20"/>
          <w:szCs w:val="20"/>
        </w:rPr>
      </w:pPr>
      <w:bookmarkStart w:id="34" w:name="bookmark34"/>
      <w:r w:rsidRPr="007A3D55">
        <w:rPr>
          <w:rStyle w:val="Vănbảnnộidung_"/>
          <w:rFonts w:ascii="Arial" w:hAnsi="Arial" w:cs="Arial"/>
          <w:sz w:val="20"/>
          <w:szCs w:val="20"/>
          <w:lang w:eastAsia="vi-VN"/>
        </w:rPr>
        <w:t xml:space="preserve">2</w:t>
      </w:r>
      <w:bookmarkEnd w:id="34"/>
      <w:r w:rsidRPr="007A3D55">
        <w:rPr>
          <w:rStyle w:val="Vănbảnnộidung_"/>
          <w:rFonts w:ascii="Arial" w:hAnsi="Arial" w:cs="Arial"/>
          <w:sz w:val="20"/>
          <w:szCs w:val="20"/>
          <w:lang w:eastAsia="vi-VN"/>
        </w:rPr>
        <w:t xml:space="preserve">. Phân tích, so sánh giao dịch liên kết với giao dịch độc lập:</w:t>
      </w:r>
    </w:p>
    <w:p>
      <w:pPr>
        <w:pStyle w:val="Vănbảnnộidung"/>
        <w:tabs>
          <w:tab w:val="left" w:pos="910"/>
        </w:tabs>
        <w:adjustRightInd w:val="0"/>
        <w:snapToGrid w:val="0"/>
        <w:spacing w:after="120" w:line="240" w:lineRule="auto"/>
        <w:ind w:firstLine="720"/>
        <w:jc w:val="both"/>
        <w:rPr>
          <w:rFonts w:ascii="Arial" w:hAnsi="Arial" w:cs="Arial"/>
          <w:sz w:val="20"/>
          <w:szCs w:val="20"/>
        </w:rPr>
      </w:pPr>
      <w:bookmarkStart w:id="35" w:name="bookmark35"/>
      <w:r w:rsidRPr="007A3D55">
        <w:rPr>
          <w:rStyle w:val="Vănbảnnộidung_"/>
          <w:rFonts w:ascii="Arial" w:hAnsi="Arial" w:cs="Arial"/>
          <w:sz w:val="20"/>
          <w:szCs w:val="20"/>
          <w:highlight w:val="white"/>
          <w:lang w:eastAsia="vi-VN"/>
        </w:rPr>
        <w:t xml:space="preserve">a</w:t>
      </w:r>
      <w:bookmarkEnd w:id="35"/>
      <w:r w:rsidRPr="007A3D55">
        <w:rPr>
          <w:rStyle w:val="Vănbảnnộidung_"/>
          <w:rFonts w:ascii="Arial" w:hAnsi="Arial" w:cs="Arial"/>
          <w:sz w:val="20"/>
          <w:szCs w:val="20"/>
          <w:highlight w:val="white"/>
          <w:lang w:eastAsia="vi-VN"/>
        </w:rPr>
        <w:t xml:space="preserve">)</w:t>
      </w:r>
      <w:r w:rsidRPr="007A3D55">
        <w:rPr>
          <w:rStyle w:val="Vănbảnnộidung_"/>
          <w:rFonts w:ascii="Arial" w:hAnsi="Arial" w:cs="Arial"/>
          <w:sz w:val="20"/>
          <w:szCs w:val="20"/>
          <w:lang w:eastAsia="vi-VN"/>
        </w:rPr>
        <w:t xml:space="preserve"> Căn cứ đối chiếu các hợp đồng, văn bản, thỏa thuận và quan hệ kinh tế, thương mại, tài chính trong các giao dịch liên kết của người nộp thuế là dữ liệu, thực tế thực hiện giao dịch giữa các bên liên kết để so sánh với các quyết định kinh doanh có thể được các bên độc lập chấp thuận trong </w:t>
      </w:r>
      <w:r w:rsidRPr="007A3D55">
        <w:rPr>
          <w:rStyle w:val="Vănbảnnộidung_"/>
          <w:rFonts w:ascii="Arial" w:hAnsi="Arial" w:cs="Arial"/>
          <w:sz w:val="20"/>
          <w:szCs w:val="20"/>
          <w:lang w:eastAsia="vi-VN"/>
        </w:rPr>
        <w:t xml:space="preserve">điều kiện tương đồng. Nguyên tắc đối chiếu áp dụng trong phân tích, so sánh coi trọng bản chất và thực tiễn kinh doanh, rủi ro gánh chịu của các bên liên kết hơn là các thỏa thuận bằng văn bản;</w:t>
      </w:r>
    </w:p>
    <w:p>
      <w:pPr>
        <w:pStyle w:val="Vănbảnnộidung"/>
        <w:tabs>
          <w:tab w:val="left" w:pos="943"/>
        </w:tabs>
        <w:adjustRightInd w:val="0"/>
        <w:snapToGrid w:val="0"/>
        <w:spacing w:after="120" w:line="240" w:lineRule="auto"/>
        <w:ind w:firstLine="720"/>
        <w:jc w:val="both"/>
        <w:rPr>
          <w:rFonts w:ascii="Arial" w:hAnsi="Arial" w:cs="Arial"/>
          <w:sz w:val="20"/>
          <w:szCs w:val="20"/>
        </w:rPr>
      </w:pPr>
      <w:bookmarkStart w:id="36" w:name="bookmark36"/>
      <w:r w:rsidRPr="007A3D55">
        <w:rPr>
          <w:rStyle w:val="Vănbảnnộidung_"/>
          <w:rFonts w:ascii="Arial" w:hAnsi="Arial" w:cs="Arial"/>
          <w:sz w:val="20"/>
          <w:szCs w:val="20"/>
          <w:highlight w:val="white"/>
          <w:lang w:eastAsia="vi-VN"/>
        </w:rPr>
        <w:t xml:space="preserve">b</w:t>
      </w:r>
      <w:bookmarkEnd w:id="36"/>
      <w:r w:rsidRPr="007A3D55">
        <w:rPr>
          <w:rStyle w:val="Vănbảnnộidung_"/>
          <w:rFonts w:ascii="Arial" w:hAnsi="Arial" w:cs="Arial"/>
          <w:sz w:val="20"/>
          <w:szCs w:val="20"/>
          <w:highlight w:val="white"/>
          <w:lang w:eastAsia="vi-VN"/>
        </w:rPr>
        <w:t xml:space="preserve">)</w:t>
      </w:r>
      <w:r w:rsidRPr="007A3D55">
        <w:rPr>
          <w:rStyle w:val="Vănbảnnộidung_"/>
          <w:rFonts w:ascii="Arial" w:hAnsi="Arial" w:cs="Arial"/>
          <w:sz w:val="20"/>
          <w:szCs w:val="20"/>
          <w:lang w:eastAsia="vi-VN"/>
        </w:rPr>
        <w:t xml:space="preserve"> Phân tích, so sánh phải đảm bảo tính tương đồng giữa doanh nghiệp thực hiện giao dịch độc lập với doanh nghiệp có giao dịch liên kết hoặc giao dịch độc lập với giao dịch liên kết, không có yếu tố khác biệt ảnh hưởng trọng yếu đến mức giá; tỷ suất lợi nhuận hoặc tỷ lệ phân bổ lợi nhuận giữa các bên. Trường hợp có yếu tố khác biệt ảnh hưởng trọng yếu đến mức giá; tỷ suất lợi nhuận hoặc tỷ lệ phân bổ lợi nhuận, phải phân tích, xác định và thực hiện điều chỉnh loại trừ yếu tố khác biệt trọng yếu đó thông qua so sánh các yếu tố quy định tại Điều 7, Điều 10 Nghị định này và phù hợp với từng phương pháp xác định giá giao dịch liên kết quy định tại Điều 13, Điều 14, Điều 15 Nghị định này.</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b/>
          <w:bCs/>
          <w:sz w:val="20"/>
          <w:szCs w:val="20"/>
          <w:lang w:eastAsia="vi-VN"/>
        </w:rPr>
        <w:t xml:space="preserve">Điều 7. Lựa chọn đối tượng so sánh độc lập</w:t>
      </w:r>
    </w:p>
    <w:p>
      <w:pPr>
        <w:pStyle w:val="Vănbảnnộidung"/>
        <w:tabs>
          <w:tab w:val="left" w:pos="903"/>
        </w:tabs>
        <w:adjustRightInd w:val="0"/>
        <w:snapToGrid w:val="0"/>
        <w:spacing w:after="120" w:line="240" w:lineRule="auto"/>
        <w:ind w:firstLine="720"/>
        <w:jc w:val="both"/>
        <w:rPr>
          <w:rFonts w:ascii="Arial" w:hAnsi="Arial" w:cs="Arial"/>
          <w:sz w:val="20"/>
          <w:szCs w:val="20"/>
        </w:rPr>
      </w:pPr>
      <w:bookmarkStart w:id="37" w:name="bookmark37"/>
      <w:r w:rsidRPr="007A3D55">
        <w:rPr>
          <w:rStyle w:val="Vănbảnnộidung_"/>
          <w:rFonts w:ascii="Arial" w:hAnsi="Arial" w:cs="Arial"/>
          <w:sz w:val="20"/>
          <w:szCs w:val="20"/>
          <w:lang w:eastAsia="vi-VN"/>
        </w:rPr>
        <w:t xml:space="preserve">1</w:t>
      </w:r>
      <w:bookmarkEnd w:id="37"/>
      <w:r w:rsidRPr="007A3D55">
        <w:rPr>
          <w:rStyle w:val="Vănbảnnộidung_"/>
          <w:rFonts w:ascii="Arial" w:hAnsi="Arial" w:cs="Arial"/>
          <w:sz w:val="20"/>
          <w:szCs w:val="20"/>
          <w:lang w:eastAsia="vi-VN"/>
        </w:rPr>
        <w:t xml:space="preserve">. Lựa chọn đối tượng so sánh độc lập nội bộ là việc lựa chọn giao dịch của chính người nộp thuế với bên không có quan hệ liên kết, đảm bảo tương đồng không có khác biệt ảnh hưởng trọng yếu đến mức giá; tỷ suất lợi nhuận hoặc tỷ lệ phân bổ lợi nhuận giữa các bên. Trường hợp không có đối tượng so sánh độc lập nội bộ tương đồng, thực hiện lựa chọn đối tượng so sánh theo điểm b và c khoản 3 Điều 17 Nghị định này. Việc so sánh giữa giao dịch </w:t>
      </w:r>
      <w:r w:rsidR="00A75D22">
        <w:rPr>
          <w:rStyle w:val="Vănbảnnộidung_"/>
          <w:rFonts w:ascii="Arial" w:hAnsi="Arial" w:cs="Arial"/>
          <w:sz w:val="20"/>
          <w:szCs w:val="20"/>
          <w:lang w:eastAsia="vi-VN"/>
        </w:rPr>
        <w:t xml:space="preserve">liên</w:t>
      </w:r>
      <w:r w:rsidRPr="007A3D55">
        <w:rPr>
          <w:rStyle w:val="Vănbảnnộidung_"/>
          <w:rFonts w:ascii="Arial" w:hAnsi="Arial" w:cs="Arial"/>
          <w:sz w:val="20"/>
          <w:szCs w:val="20"/>
          <w:lang w:eastAsia="vi-VN"/>
        </w:rPr>
        <w:t xml:space="preserve"> kết và giao dịch độc lập được thực hiện trên cơ sở từng giao dịch đối với từng sản phẩm tương đồng. Trường hợp không thể so sánh giao dịch theo sản phẩm, việc gộp chung các giao dịch phải đảm bảo phù hợp bản chất, thực tiễn kinh doanh và việc áp dụng phương pháp xác định giá của giao dịch liên kết được thực hiện theo quy định tại Điều 12, Điều 13, Điều 14, Điều 15 Nghị định này.</w:t>
      </w:r>
    </w:p>
    <w:p>
      <w:pPr>
        <w:pStyle w:val="Vănbảnnộidung"/>
        <w:tabs>
          <w:tab w:val="left" w:pos="903"/>
        </w:tabs>
        <w:adjustRightInd w:val="0"/>
        <w:snapToGrid w:val="0"/>
        <w:spacing w:after="120" w:line="240" w:lineRule="auto"/>
        <w:ind w:firstLine="720"/>
        <w:jc w:val="both"/>
        <w:rPr>
          <w:rFonts w:ascii="Arial" w:hAnsi="Arial" w:cs="Arial"/>
          <w:sz w:val="20"/>
          <w:szCs w:val="20"/>
        </w:rPr>
      </w:pPr>
      <w:bookmarkStart w:id="38" w:name="bookmark38"/>
      <w:r w:rsidRPr="007A3D55">
        <w:rPr>
          <w:rStyle w:val="Vănbảnnộidung_"/>
          <w:rFonts w:ascii="Arial" w:hAnsi="Arial" w:cs="Arial"/>
          <w:sz w:val="20"/>
          <w:szCs w:val="20"/>
          <w:lang w:eastAsia="vi-VN"/>
        </w:rPr>
        <w:t xml:space="preserve">2</w:t>
      </w:r>
      <w:bookmarkEnd w:id="38"/>
      <w:r w:rsidRPr="007A3D55">
        <w:rPr>
          <w:rStyle w:val="Vănbảnnộidung_"/>
          <w:rFonts w:ascii="Arial" w:hAnsi="Arial" w:cs="Arial"/>
          <w:sz w:val="20"/>
          <w:szCs w:val="20"/>
          <w:lang w:eastAsia="vi-VN"/>
        </w:rPr>
        <w:t xml:space="preserve">. Dữ liệu tài chính, kinh doanh của các đối tượng so sánh phải đảm bảo độ tin cậy để sử dụng cho mục đích kê khai, tính thuế, phù hợp với các quy định về kế toán, thống kê và thuế. Thời điểm phát sinh giao dịch của các đối tượng so sánh độc lập phải cùng thời điểm phát sinh với giao dịch liên kết hoặc có năm tài chính cùng với năm tài chính của người nộp thuế, trừ trường hợp đặc thù cần thiết mở rộng thời gian so sánh theo quy định tại Điều 9 Nghị định này. Định dạng dữ liệu phải đảm bảo có thể so sánh, tính toán được các mức giá tại thời điểm giao dịch hoặc trong cùng kỳ tính thuế; dữ liệu so sánh về tỷ suất lợi nhuận hoặc tỷ lệ phân bổ lợi nhuận phải đảm bảo ít nhất là ba kỳ tính thuế liên tục. Đối với các giá trị tỷ suất, tỷ lệ tương đối, người nộp thuế làm tròn số đến chữ số thứ hai sau dấu thập phân. Trường hợp số tương đối được lấy từ các số liệu công bố không có số tuyệt đối đi kèm và không sử dụng nguyên tắc làm tròn này thì lấy theo số liệu đã công bố có trích dẫn nguồn.</w:t>
      </w:r>
    </w:p>
    <w:p>
      <w:pPr>
        <w:pStyle w:val="Vănbảnnộidung"/>
        <w:tabs>
          <w:tab w:val="left" w:pos="910"/>
        </w:tabs>
        <w:adjustRightInd w:val="0"/>
        <w:snapToGrid w:val="0"/>
        <w:spacing w:after="120" w:line="240" w:lineRule="auto"/>
        <w:ind w:firstLine="720"/>
        <w:jc w:val="both"/>
        <w:rPr>
          <w:rFonts w:ascii="Arial" w:hAnsi="Arial" w:cs="Arial"/>
          <w:sz w:val="20"/>
          <w:szCs w:val="20"/>
        </w:rPr>
      </w:pPr>
      <w:bookmarkStart w:id="39" w:name="bookmark39"/>
      <w:r w:rsidRPr="007A3D55">
        <w:rPr>
          <w:rStyle w:val="Vănbảnnộidung_"/>
          <w:rFonts w:ascii="Arial" w:hAnsi="Arial" w:cs="Arial"/>
          <w:sz w:val="20"/>
          <w:szCs w:val="20"/>
          <w:highlight w:val="white"/>
        </w:rPr>
        <w:t xml:space="preserve">3</w:t>
      </w:r>
      <w:bookmarkEnd w:id="39"/>
      <w:r w:rsidRPr="007A3D55">
        <w:rPr>
          <w:rStyle w:val="Vănbảnnộidung_"/>
          <w:rFonts w:ascii="Arial" w:hAnsi="Arial" w:cs="Arial"/>
          <w:sz w:val="20"/>
          <w:szCs w:val="20"/>
          <w:highlight w:val="white"/>
        </w:rPr>
        <w:t xml:space="preserve">.</w:t>
      </w:r>
      <w:r w:rsidRPr="007A3D55">
        <w:rPr>
          <w:rStyle w:val="Vănbảnnộidung_"/>
          <w:rFonts w:ascii="Arial" w:hAnsi="Arial" w:cs="Arial"/>
          <w:sz w:val="20"/>
          <w:szCs w:val="20"/>
        </w:rPr>
        <w:t xml:space="preserve"> </w:t>
      </w:r>
      <w:r w:rsidRPr="007A3D55">
        <w:rPr>
          <w:rStyle w:val="Vănbảnnộidung_"/>
          <w:rFonts w:ascii="Arial" w:hAnsi="Arial" w:cs="Arial"/>
          <w:sz w:val="20"/>
          <w:szCs w:val="20"/>
          <w:lang w:eastAsia="vi-VN"/>
        </w:rPr>
        <w:t xml:space="preserve">Số lượng tối thiểu đối tượng so sánh độc lập được chọn sau khi phân tích, so sánh và điều chỉnh khác biệt trọng yếu được lựa chọn như sau: 01 đối tượng trong trường hợp giao dịch liên kết hoặc người nộp thuế thực hiện giao dịch liên kết và đối tượng so sánh độc lập không có khác biệt; 03 đối tượng trong trường hợp đối tượng so sánh độc lập có khác biệt nhưng có đủ thông tin, dữ liệu làm cơ sở để loại trừ tất cả các khác biệt trọng yếu và 05 đối tượng trong trường hợp chỉ có thông tin, dữ liệu làm cơ sở để loại trừ hầu hết các khác biệt trọng yếu của đối tượng so sánh độc lập.</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b/>
          <w:bCs/>
          <w:sz w:val="20"/>
          <w:szCs w:val="20"/>
          <w:lang w:eastAsia="vi-VN"/>
        </w:rPr>
        <w:t xml:space="preserve">Điều 8. Điều chỉnh mức giá, tỷ suất lợi nhuận, tỷ lệ phân bổ lợi nhuận của người nộp thuế</w:t>
      </w:r>
    </w:p>
    <w:p>
      <w:pPr>
        <w:pStyle w:val="Vănbảnnộidung"/>
        <w:tabs>
          <w:tab w:val="left" w:pos="896"/>
        </w:tabs>
        <w:adjustRightInd w:val="0"/>
        <w:snapToGrid w:val="0"/>
        <w:spacing w:after="120" w:line="240" w:lineRule="auto"/>
        <w:ind w:firstLine="720"/>
        <w:jc w:val="both"/>
        <w:rPr>
          <w:rFonts w:ascii="Arial" w:hAnsi="Arial" w:cs="Arial"/>
          <w:sz w:val="20"/>
          <w:szCs w:val="20"/>
        </w:rPr>
      </w:pPr>
      <w:bookmarkStart w:id="40" w:name="bookmark40"/>
      <w:r w:rsidRPr="007A3D55">
        <w:rPr>
          <w:rStyle w:val="Vănbảnnộidung_"/>
          <w:rFonts w:ascii="Arial" w:hAnsi="Arial" w:cs="Arial"/>
          <w:sz w:val="20"/>
          <w:szCs w:val="20"/>
          <w:lang w:eastAsia="vi-VN"/>
        </w:rPr>
        <w:t xml:space="preserve">1</w:t>
      </w:r>
      <w:bookmarkEnd w:id="40"/>
      <w:r w:rsidRPr="007A3D55">
        <w:rPr>
          <w:rStyle w:val="Vănbảnnộidung_"/>
          <w:rFonts w:ascii="Arial" w:hAnsi="Arial" w:cs="Arial"/>
          <w:sz w:val="20"/>
          <w:szCs w:val="20"/>
          <w:lang w:eastAsia="vi-VN"/>
        </w:rPr>
        <w:t xml:space="preserve">. Trường hợp tìm kiếm được các đối tượng so sánh độc lập có mức độ so sánh tin cậy tương đương nhau, không có khác biệt hoặc có khác biệt nhưng có đủ thông tin, dữ liệu làm cơ sở để loại trừ tất cả các khác biệt trọng yếu:</w:t>
      </w:r>
    </w:p>
    <w:p>
      <w:pPr>
        <w:pStyle w:val="Vănbảnnộidung"/>
        <w:tabs>
          <w:tab w:val="left" w:pos="914"/>
        </w:tabs>
        <w:adjustRightInd w:val="0"/>
        <w:snapToGrid w:val="0"/>
        <w:spacing w:after="120" w:line="240" w:lineRule="auto"/>
        <w:ind w:firstLine="720"/>
        <w:jc w:val="both"/>
        <w:rPr>
          <w:rFonts w:ascii="Arial" w:hAnsi="Arial" w:cs="Arial"/>
          <w:sz w:val="20"/>
          <w:szCs w:val="20"/>
        </w:rPr>
      </w:pPr>
      <w:bookmarkStart w:id="41" w:name="bookmark41"/>
      <w:r w:rsidRPr="007A3D55">
        <w:rPr>
          <w:rStyle w:val="Vănbảnnộidung_"/>
          <w:rFonts w:ascii="Arial" w:hAnsi="Arial" w:cs="Arial"/>
          <w:sz w:val="20"/>
          <w:szCs w:val="20"/>
        </w:rPr>
        <w:t xml:space="preserve">a</w:t>
      </w:r>
      <w:bookmarkEnd w:id="41"/>
      <w:r w:rsidRPr="007A3D55">
        <w:rPr>
          <w:rStyle w:val="Vănbảnnộidung_"/>
          <w:rFonts w:ascii="Arial" w:hAnsi="Arial" w:cs="Arial"/>
          <w:sz w:val="20"/>
          <w:szCs w:val="20"/>
        </w:rPr>
        <w:t xml:space="preserve">) Nếu </w:t>
      </w:r>
      <w:r w:rsidRPr="007A3D55">
        <w:rPr>
          <w:rStyle w:val="Vănbảnnộidung_"/>
          <w:rFonts w:ascii="Arial" w:hAnsi="Arial" w:cs="Arial"/>
          <w:sz w:val="20"/>
          <w:szCs w:val="20"/>
          <w:lang w:eastAsia="vi-VN"/>
        </w:rPr>
        <w:t xml:space="preserve">mức giá, tỷ suất lợi nhuận, tỷ lệ phân bổ lợi nhuận của người nộp thuế thuộc khoảng giá trị giao dịch độc lập của các đối tượng so sánh độc lập tương đồng thì người nộp thuế không phải thực hiện điều chỉnh mức giá, tỷ suất lợi nhuận, tỷ lệ phân bổ lợi nhuận để xác định giá giao dịch liên kết;</w:t>
      </w:r>
    </w:p>
    <w:p>
      <w:pPr>
        <w:pStyle w:val="Vănbảnnộidung"/>
        <w:tabs>
          <w:tab w:val="left" w:pos="939"/>
        </w:tabs>
        <w:adjustRightInd w:val="0"/>
        <w:snapToGrid w:val="0"/>
        <w:spacing w:after="120" w:line="240" w:lineRule="auto"/>
        <w:ind w:firstLine="720"/>
        <w:jc w:val="both"/>
        <w:rPr>
          <w:rFonts w:ascii="Arial" w:hAnsi="Arial" w:cs="Arial"/>
          <w:sz w:val="20"/>
          <w:szCs w:val="20"/>
        </w:rPr>
      </w:pPr>
      <w:bookmarkStart w:id="42" w:name="bookmark42"/>
      <w:r w:rsidRPr="007A3D55">
        <w:rPr>
          <w:rStyle w:val="Vănbảnnộidung_"/>
          <w:rFonts w:ascii="Arial" w:hAnsi="Arial" w:cs="Arial"/>
          <w:sz w:val="20"/>
          <w:szCs w:val="20"/>
          <w:lang w:eastAsia="vi-VN"/>
        </w:rPr>
        <w:t xml:space="preserve">b</w:t>
      </w:r>
      <w:bookmarkEnd w:id="42"/>
      <w:r w:rsidRPr="007A3D55">
        <w:rPr>
          <w:rStyle w:val="Vănbảnnộidung_"/>
          <w:rFonts w:ascii="Arial" w:hAnsi="Arial" w:cs="Arial"/>
          <w:sz w:val="20"/>
          <w:szCs w:val="20"/>
          <w:lang w:eastAsia="vi-VN"/>
        </w:rPr>
        <w:t xml:space="preserve">) </w:t>
      </w:r>
      <w:r w:rsidRPr="007A3D55">
        <w:rPr>
          <w:rStyle w:val="Vănbảnnộidung_"/>
          <w:rFonts w:ascii="Arial" w:hAnsi="Arial" w:cs="Arial"/>
          <w:sz w:val="20"/>
          <w:szCs w:val="20"/>
        </w:rPr>
        <w:t xml:space="preserve">Nếu </w:t>
      </w:r>
      <w:r w:rsidRPr="007A3D55">
        <w:rPr>
          <w:rStyle w:val="Vănbảnnộidung_"/>
          <w:rFonts w:ascii="Arial" w:hAnsi="Arial" w:cs="Arial"/>
          <w:sz w:val="20"/>
          <w:szCs w:val="20"/>
          <w:lang w:eastAsia="vi-VN"/>
        </w:rPr>
        <w:t xml:space="preserve">mức giá, tỷ suất lợi nhuận, tỷ lệ phân bổ lợi nhuận của người nộp thuế không thuộc khoảng giá trị giao dịch độc lập của các đối tượng so sánh độc lập tương đồng thì người nộp thuế phải xác định giá trị thuộc khoảng giao dịch độc lập phản ánh mức độ tương đồng cao nhất với giao dịch liên kết để điều chỉnh mức giá, tỷ suất lợi nhuận, tỷ lệ phân bổ lợi nhuận của giao dịch liên kết nhưng không làm giảm thu nhập chịu thuế, không làm giảm nghĩa vụ thuế phải nộp ngân sách nhà nước của người nộp thuế.</w:t>
      </w:r>
    </w:p>
    <w:p>
      <w:pPr>
        <w:pStyle w:val="Vănbảnnộidung"/>
        <w:tabs>
          <w:tab w:val="left" w:pos="892"/>
        </w:tabs>
        <w:adjustRightInd w:val="0"/>
        <w:snapToGrid w:val="0"/>
        <w:spacing w:after="120" w:line="240" w:lineRule="auto"/>
        <w:ind w:firstLine="720"/>
        <w:jc w:val="both"/>
        <w:rPr>
          <w:rFonts w:ascii="Arial" w:hAnsi="Arial" w:cs="Arial"/>
          <w:sz w:val="20"/>
          <w:szCs w:val="20"/>
        </w:rPr>
      </w:pPr>
      <w:bookmarkStart w:id="43" w:name="bookmark43"/>
      <w:r w:rsidRPr="007A3D55">
        <w:rPr>
          <w:rStyle w:val="Vănbảnnộidung_"/>
          <w:rFonts w:ascii="Arial" w:hAnsi="Arial" w:cs="Arial"/>
          <w:sz w:val="20"/>
          <w:szCs w:val="20"/>
          <w:lang w:eastAsia="vi-VN"/>
        </w:rPr>
        <w:t xml:space="preserve">2</w:t>
      </w:r>
      <w:bookmarkEnd w:id="43"/>
      <w:r w:rsidRPr="007A3D55">
        <w:rPr>
          <w:rStyle w:val="Vănbảnnộidung_"/>
          <w:rFonts w:ascii="Arial" w:hAnsi="Arial" w:cs="Arial"/>
          <w:sz w:val="20"/>
          <w:szCs w:val="20"/>
          <w:lang w:eastAsia="vi-VN"/>
        </w:rPr>
        <w:t xml:space="preserve">. Trường hợp chỉ có thông tin dữ liệu làm cơ sở để loại trừ hầu hết các khác biệt trọng yếu của đối tượng so sánh độc lập, tối thiểu lựa chọn 05 đối tượng so sánh độc lập và áp dụng khoảng giá trị giao dịch độc lập chuẩn theo hướng dẫn tại Phụ lục V ban hành kèm theo Nghị định này. Việc lựa chọn giá trị thuộc khoảng giá trị giao dịch độc lập chuẩn để điều chỉnh, xác định lại mức giá, tỷ suất lợi nhuận hoặc tỷ lệ phân bổ lợi nhuận của người nộp thuế như sau:</w:t>
      </w:r>
    </w:p>
    <w:p>
      <w:pPr>
        <w:pStyle w:val="Vănbảnnộidung"/>
        <w:tabs>
          <w:tab w:val="left" w:pos="914"/>
        </w:tabs>
        <w:adjustRightInd w:val="0"/>
        <w:snapToGrid w:val="0"/>
        <w:spacing w:after="120" w:line="240" w:lineRule="auto"/>
        <w:ind w:firstLine="720"/>
        <w:jc w:val="both"/>
        <w:rPr>
          <w:rFonts w:ascii="Arial" w:hAnsi="Arial" w:cs="Arial"/>
          <w:sz w:val="20"/>
          <w:szCs w:val="20"/>
        </w:rPr>
      </w:pPr>
      <w:bookmarkStart w:id="44" w:name="bookmark44"/>
      <w:r w:rsidRPr="007A3D55">
        <w:rPr>
          <w:rStyle w:val="Vănbảnnộidung_"/>
          <w:rFonts w:ascii="Arial" w:hAnsi="Arial" w:cs="Arial"/>
          <w:sz w:val="20"/>
          <w:szCs w:val="20"/>
          <w:lang w:eastAsia="vi-VN"/>
        </w:rPr>
        <w:t xml:space="preserve">a</w:t>
      </w:r>
      <w:bookmarkEnd w:id="44"/>
      <w:r w:rsidRPr="007A3D55">
        <w:rPr>
          <w:rStyle w:val="Vănbảnnộidung_"/>
          <w:rFonts w:ascii="Arial" w:hAnsi="Arial" w:cs="Arial"/>
          <w:sz w:val="20"/>
          <w:szCs w:val="20"/>
          <w:lang w:eastAsia="vi-VN"/>
        </w:rPr>
        <w:t xml:space="preserve">) Nếu mức giá, tỷ suất lợi nhuận, tỷ lệ phân bổ lợi nhuận của người nộp thuế là giá trị thuộc khoảng giá trị giao dịch độc lập chuẩn của các đối tượng so sánh độc lập tương đồng, người nộp thuế không phải điều chỉnh mức giá, tỷ suất lợi nhuận, tỷ lệ phân bổ lợi nhuận để xác định giá giao dịch liên kết;</w:t>
      </w:r>
    </w:p>
    <w:p>
      <w:pPr>
        <w:pStyle w:val="Vănbảnnộidung"/>
        <w:tabs>
          <w:tab w:val="left" w:pos="925"/>
        </w:tabs>
        <w:adjustRightInd w:val="0"/>
        <w:snapToGrid w:val="0"/>
        <w:spacing w:after="120" w:line="240" w:lineRule="auto"/>
        <w:ind w:firstLine="720"/>
        <w:jc w:val="both"/>
        <w:rPr>
          <w:rFonts w:ascii="Arial" w:hAnsi="Arial" w:cs="Arial"/>
          <w:sz w:val="20"/>
          <w:szCs w:val="20"/>
        </w:rPr>
      </w:pPr>
      <w:bookmarkStart w:id="45" w:name="bookmark45"/>
      <w:r w:rsidRPr="007A3D55">
        <w:rPr>
          <w:rStyle w:val="Vănbảnnộidung_"/>
          <w:rFonts w:ascii="Arial" w:hAnsi="Arial" w:cs="Arial"/>
          <w:sz w:val="20"/>
          <w:szCs w:val="20"/>
          <w:lang w:eastAsia="vi-VN"/>
        </w:rPr>
        <w:t xml:space="preserve">b</w:t>
      </w:r>
      <w:bookmarkEnd w:id="45"/>
      <w:r w:rsidRPr="007A3D55">
        <w:rPr>
          <w:rStyle w:val="Vănbảnnộidung_"/>
          <w:rFonts w:ascii="Arial" w:hAnsi="Arial" w:cs="Arial"/>
          <w:sz w:val="20"/>
          <w:szCs w:val="20"/>
          <w:lang w:eastAsia="vi-VN"/>
        </w:rPr>
        <w:t xml:space="preserve">) Trường hợp mức giá, tỷ suất lợi nhuận, tỷ lệ phân bổ lợi nhuận của người nộp thuế không thuộc khoảng giá trị giao dịch độc lập chuẩn của các đối tượng so sánh độc lập tương đồng, người nộp thuế phải xác định giá trị thuộc khoảng giao dịch độc lập chuẩn phản ánh mức độ tương đồng cao nhất với giao dịch liên kết để điều chỉnh mức giá, tỷ suất lợi nhuận, tỷ lệ phân bổ lợi nhuận của giao dịch liên kết và xác định thu nhập chịu thuế, số thuế phải nộp nhưng không làm giảm thu nhập chịu thuế, không làm giảm nghĩa vụ thuế phải nộp ngân sách nhà nước;</w:t>
      </w:r>
    </w:p>
    <w:p>
      <w:pPr>
        <w:pStyle w:val="Vănbảnnộidung"/>
        <w:tabs>
          <w:tab w:val="left" w:pos="918"/>
        </w:tabs>
        <w:adjustRightInd w:val="0"/>
        <w:snapToGrid w:val="0"/>
        <w:spacing w:after="120" w:line="240" w:lineRule="auto"/>
        <w:ind w:firstLine="720"/>
        <w:jc w:val="both"/>
        <w:rPr>
          <w:rFonts w:ascii="Arial" w:hAnsi="Arial" w:cs="Arial"/>
          <w:sz w:val="20"/>
          <w:szCs w:val="20"/>
        </w:rPr>
      </w:pPr>
      <w:bookmarkStart w:id="46" w:name="bookmark46"/>
      <w:r w:rsidRPr="007A3D55">
        <w:rPr>
          <w:rStyle w:val="Vănbảnnộidung_"/>
          <w:rFonts w:ascii="Arial" w:hAnsi="Arial" w:cs="Arial"/>
          <w:sz w:val="20"/>
          <w:szCs w:val="20"/>
          <w:highlight w:val="white"/>
          <w:lang w:eastAsia="vi-VN"/>
        </w:rPr>
        <w:t xml:space="preserve">c</w:t>
      </w:r>
      <w:bookmarkEnd w:id="46"/>
      <w:r w:rsidRPr="007A3D55">
        <w:rPr>
          <w:rStyle w:val="Vănbảnnộidung_"/>
          <w:rFonts w:ascii="Arial" w:hAnsi="Arial" w:cs="Arial"/>
          <w:sz w:val="20"/>
          <w:szCs w:val="20"/>
          <w:highlight w:val="white"/>
          <w:lang w:eastAsia="vi-VN"/>
        </w:rPr>
        <w:t xml:space="preserve">)</w:t>
      </w:r>
      <w:r w:rsidRPr="007A3D55">
        <w:rPr>
          <w:rStyle w:val="Vănbảnnộidung_"/>
          <w:rFonts w:ascii="Arial" w:hAnsi="Arial" w:cs="Arial"/>
          <w:sz w:val="20"/>
          <w:szCs w:val="20"/>
          <w:lang w:eastAsia="vi-VN"/>
        </w:rPr>
        <w:t xml:space="preserve"> Trường hợp cơ quan thuế thực hiện điều chỉnh hoặc ấn định mức giá, tỷ suất lợi nhuận, tỷ lệ phân bổ lợi nhuận của người nộp thuế, giá trị điều chỉnh hoặc ấn định là giá trị trung vị của khoảng giá trị giao dịch độc lập chuẩn.</w:t>
      </w:r>
    </w:p>
    <w:p>
      <w:pPr>
        <w:pStyle w:val="Vănbảnnộidung"/>
        <w:tabs>
          <w:tab w:val="left" w:pos="903"/>
        </w:tabs>
        <w:adjustRightInd w:val="0"/>
        <w:snapToGrid w:val="0"/>
        <w:spacing w:after="120" w:line="240" w:lineRule="auto"/>
        <w:ind w:firstLine="720"/>
        <w:jc w:val="both"/>
        <w:rPr>
          <w:rFonts w:ascii="Arial" w:hAnsi="Arial" w:cs="Arial"/>
          <w:sz w:val="20"/>
          <w:szCs w:val="20"/>
        </w:rPr>
      </w:pPr>
      <w:bookmarkStart w:id="47" w:name="bookmark47"/>
      <w:r w:rsidRPr="007A3D55">
        <w:rPr>
          <w:rStyle w:val="Vănbảnnộidung_"/>
          <w:rFonts w:ascii="Arial" w:hAnsi="Arial" w:cs="Arial"/>
          <w:sz w:val="20"/>
          <w:szCs w:val="20"/>
          <w:highlight w:val="white"/>
          <w:lang w:eastAsia="vi-VN"/>
        </w:rPr>
        <w:t xml:space="preserve">3</w:t>
      </w:r>
      <w:bookmarkEnd w:id="47"/>
      <w:r w:rsidRPr="007A3D55">
        <w:rPr>
          <w:rStyle w:val="Vănbảnnộidung_"/>
          <w:rFonts w:ascii="Arial" w:hAnsi="Arial" w:cs="Arial"/>
          <w:sz w:val="20"/>
          <w:szCs w:val="20"/>
          <w:highlight w:val="white"/>
          <w:lang w:eastAsia="vi-VN"/>
        </w:rPr>
        <w:t xml:space="preserve">.</w:t>
      </w:r>
      <w:r w:rsidRPr="007A3D55">
        <w:rPr>
          <w:rStyle w:val="Vănbảnnộidung_"/>
          <w:rFonts w:ascii="Arial" w:hAnsi="Arial" w:cs="Arial"/>
          <w:sz w:val="20"/>
          <w:szCs w:val="20"/>
          <w:lang w:eastAsia="vi-VN"/>
        </w:rPr>
        <w:t xml:space="preserve"> Căn cứ phương pháp xác định giá giao dịch liên kết và các đối tượng so sánh độc lập được lựa chọn, thực hiện điều chỉnh mức giá; tỷ suất lợi nhuận hoặc tỷ lệ phân bổ lợi nhuận của người nộp thuế để xác định nghĩa vụ thuế thu nhập doanh nghiệp của người nộp thuế không làm giảm nghĩa vụ thuế phải nộp ngân sách nhà nước.</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b/>
          <w:bCs/>
          <w:sz w:val="20"/>
          <w:szCs w:val="20"/>
          <w:lang w:eastAsia="vi-VN"/>
        </w:rPr>
        <w:t xml:space="preserve">Điều 9. Mở rộng phạm vi phân tích, so sánh</w:t>
      </w:r>
    </w:p>
    <w:p>
      <w:pPr>
        <w:pStyle w:val="Vănbảnnộidung"/>
        <w:tabs>
          <w:tab w:val="left" w:pos="903"/>
        </w:tabs>
        <w:adjustRightInd w:val="0"/>
        <w:snapToGrid w:val="0"/>
        <w:spacing w:after="120" w:line="240" w:lineRule="auto"/>
        <w:ind w:firstLine="720"/>
        <w:jc w:val="both"/>
        <w:rPr>
          <w:rFonts w:ascii="Arial" w:hAnsi="Arial" w:cs="Arial"/>
          <w:sz w:val="20"/>
          <w:szCs w:val="20"/>
        </w:rPr>
      </w:pPr>
      <w:bookmarkStart w:id="48" w:name="bookmark48"/>
      <w:r w:rsidRPr="007A3D55">
        <w:rPr>
          <w:rStyle w:val="Vănbảnnộidung_"/>
          <w:rFonts w:ascii="Arial" w:hAnsi="Arial" w:cs="Arial"/>
          <w:sz w:val="20"/>
          <w:szCs w:val="20"/>
          <w:lang w:eastAsia="vi-VN"/>
        </w:rPr>
        <w:t xml:space="preserve">1</w:t>
      </w:r>
      <w:bookmarkEnd w:id="48"/>
      <w:r w:rsidRPr="007A3D55">
        <w:rPr>
          <w:rStyle w:val="Vănbảnnộidung_"/>
          <w:rFonts w:ascii="Arial" w:hAnsi="Arial" w:cs="Arial"/>
          <w:sz w:val="20"/>
          <w:szCs w:val="20"/>
          <w:lang w:eastAsia="vi-VN"/>
        </w:rPr>
        <w:t xml:space="preserve">. Đối với giao dịch liên kết mang tính đặc thù hoặc duy nhất không tìm kiếm được đối tượng so sánh độc lập để so sánh thì thực hiện mở rộng phạm vi phân tích, so sánh về ngành, thị trường địa lý, thời gian so sánh để tìm kiếm đối tượng so sánh độc lập. Việc mở rộng phạm vi phân tích, so sánh được thực hiện như sau:</w:t>
      </w:r>
    </w:p>
    <w:p>
      <w:pPr>
        <w:pStyle w:val="Vănbảnnộidung"/>
        <w:tabs>
          <w:tab w:val="left" w:pos="910"/>
        </w:tabs>
        <w:adjustRightInd w:val="0"/>
        <w:snapToGrid w:val="0"/>
        <w:spacing w:after="120" w:line="240" w:lineRule="auto"/>
        <w:ind w:firstLine="720"/>
        <w:jc w:val="both"/>
        <w:rPr>
          <w:rFonts w:ascii="Arial" w:hAnsi="Arial" w:cs="Arial"/>
          <w:sz w:val="20"/>
          <w:szCs w:val="20"/>
        </w:rPr>
      </w:pPr>
      <w:bookmarkStart w:id="49" w:name="bookmark49"/>
      <w:r w:rsidRPr="007A3D55">
        <w:rPr>
          <w:rStyle w:val="Vănbảnnộidung_"/>
          <w:rFonts w:ascii="Arial" w:hAnsi="Arial" w:cs="Arial"/>
          <w:sz w:val="20"/>
          <w:szCs w:val="20"/>
          <w:lang w:eastAsia="vi-VN"/>
        </w:rPr>
        <w:t xml:space="preserve">a</w:t>
      </w:r>
      <w:bookmarkEnd w:id="49"/>
      <w:r w:rsidRPr="007A3D55">
        <w:rPr>
          <w:rStyle w:val="Vănbảnnộidung_"/>
          <w:rFonts w:ascii="Arial" w:hAnsi="Arial" w:cs="Arial"/>
          <w:sz w:val="20"/>
          <w:szCs w:val="20"/>
          <w:lang w:eastAsia="vi-VN"/>
        </w:rPr>
        <w:t xml:space="preserve">) Lựa chọn các đối tượng so sánh độc lập theo phân ngành kinh tế thống kê có tính tương đồng cao nhất với phân ngành hoạt động của người nộp thuế trong cùng thị trường địa bàn, cùng địa phương, trong nước;</w:t>
      </w:r>
    </w:p>
    <w:p>
      <w:pPr>
        <w:pStyle w:val="Vănbảnnộidung"/>
        <w:tabs>
          <w:tab w:val="left" w:pos="925"/>
        </w:tabs>
        <w:adjustRightInd w:val="0"/>
        <w:snapToGrid w:val="0"/>
        <w:spacing w:after="120" w:line="240" w:lineRule="auto"/>
        <w:ind w:firstLine="720"/>
        <w:jc w:val="both"/>
        <w:rPr>
          <w:rFonts w:ascii="Arial" w:hAnsi="Arial" w:cs="Arial"/>
          <w:sz w:val="20"/>
          <w:szCs w:val="20"/>
        </w:rPr>
      </w:pPr>
      <w:bookmarkStart w:id="50" w:name="bookmark50"/>
      <w:r w:rsidRPr="007A3D55">
        <w:rPr>
          <w:rStyle w:val="Vănbảnnộidung_"/>
          <w:rFonts w:ascii="Arial" w:hAnsi="Arial" w:cs="Arial"/>
          <w:sz w:val="20"/>
          <w:szCs w:val="20"/>
          <w:lang w:eastAsia="vi-VN"/>
        </w:rPr>
        <w:t xml:space="preserve">b</w:t>
      </w:r>
      <w:bookmarkEnd w:id="50"/>
      <w:r w:rsidRPr="007A3D55">
        <w:rPr>
          <w:rStyle w:val="Vănbảnnộidung_"/>
          <w:rFonts w:ascii="Arial" w:hAnsi="Arial" w:cs="Arial"/>
          <w:sz w:val="20"/>
          <w:szCs w:val="20"/>
          <w:lang w:eastAsia="vi-VN"/>
        </w:rPr>
        <w:t xml:space="preserve">) Mở rộng địa bàn so sánh sang các nước trong khu vực có điều kiện ngành và trình độ phát triển kinh tế tương đồng.</w:t>
      </w:r>
    </w:p>
    <w:p>
      <w:pPr>
        <w:pStyle w:val="Vănbảnnộidung"/>
        <w:tabs>
          <w:tab w:val="left" w:pos="900"/>
        </w:tabs>
        <w:adjustRightInd w:val="0"/>
        <w:snapToGrid w:val="0"/>
        <w:spacing w:after="120" w:line="240" w:lineRule="auto"/>
        <w:ind w:firstLine="720"/>
        <w:jc w:val="both"/>
        <w:rPr>
          <w:rFonts w:ascii="Arial" w:hAnsi="Arial" w:cs="Arial"/>
          <w:sz w:val="20"/>
          <w:szCs w:val="20"/>
        </w:rPr>
      </w:pPr>
      <w:bookmarkStart w:id="51" w:name="bookmark51"/>
      <w:r w:rsidRPr="007A3D55">
        <w:rPr>
          <w:rStyle w:val="Vănbảnnộidung_"/>
          <w:rFonts w:ascii="Arial" w:hAnsi="Arial" w:cs="Arial"/>
          <w:sz w:val="20"/>
          <w:szCs w:val="20"/>
          <w:lang w:eastAsia="vi-VN"/>
        </w:rPr>
        <w:t xml:space="preserve">2</w:t>
      </w:r>
      <w:bookmarkEnd w:id="51"/>
      <w:r w:rsidRPr="007A3D55">
        <w:rPr>
          <w:rStyle w:val="Vănbảnnộidung_"/>
          <w:rFonts w:ascii="Arial" w:hAnsi="Arial" w:cs="Arial"/>
          <w:sz w:val="20"/>
          <w:szCs w:val="20"/>
          <w:lang w:eastAsia="vi-VN"/>
        </w:rPr>
        <w:t xml:space="preserve">. Trường hợp mở rộng phạm vi phân tích lựa chọn đối tượng so sánh độc lập tại các địa bàn nêu trên, phải phân tích tính tương đồng và các khác biệt trọng yếu định tính và định lượng theo quy định tại khoản 6 Điều 10 và Điều 14 Nghị định này hoặc sử dụng số liệu, dữ liệu của các đối tượng so sánh độc lập trong niên độ trước và thực hiện điều chỉnh các khác biệt trọng yếu do yếu tố thời gian (nếu có).</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Thời gian mở rộng thu thập số liệu, dữ liệu của đối tượng so sánh độc lập không quá một năm tài chính so với năm tài chính của người nộp thuế nếu sử dụng phương pháp xác định giá giao dịch liên kết quy định tại Điều 14 Nghị định này.</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b/>
          <w:bCs/>
          <w:sz w:val="20"/>
          <w:szCs w:val="20"/>
          <w:lang w:eastAsia="vi-VN"/>
        </w:rPr>
        <w:t xml:space="preserve">Điều 10. Các tiêu thức để phân tích, so sánh, điều chỉnh khác biệt trọng yếu</w:t>
      </w:r>
    </w:p>
    <w:p>
      <w:pPr>
        <w:pStyle w:val="Vănbảnnộidung"/>
        <w:tabs>
          <w:tab w:val="left" w:pos="889"/>
        </w:tabs>
        <w:adjustRightInd w:val="0"/>
        <w:snapToGrid w:val="0"/>
        <w:spacing w:after="120" w:line="240" w:lineRule="auto"/>
        <w:ind w:firstLine="720"/>
        <w:jc w:val="both"/>
        <w:rPr>
          <w:rFonts w:ascii="Arial" w:hAnsi="Arial" w:cs="Arial"/>
          <w:sz w:val="20"/>
          <w:szCs w:val="20"/>
        </w:rPr>
      </w:pPr>
      <w:bookmarkStart w:id="52" w:name="bookmark52"/>
      <w:r w:rsidRPr="007A3D55">
        <w:rPr>
          <w:rStyle w:val="Vănbảnnộidung_"/>
          <w:rFonts w:ascii="Arial" w:hAnsi="Arial" w:cs="Arial"/>
          <w:sz w:val="20"/>
          <w:szCs w:val="20"/>
          <w:lang w:eastAsia="vi-VN"/>
        </w:rPr>
        <w:t xml:space="preserve">1</w:t>
      </w:r>
      <w:bookmarkEnd w:id="52"/>
      <w:r w:rsidRPr="007A3D55">
        <w:rPr>
          <w:rStyle w:val="Vănbảnnộidung_"/>
          <w:rFonts w:ascii="Arial" w:hAnsi="Arial" w:cs="Arial"/>
          <w:sz w:val="20"/>
          <w:szCs w:val="20"/>
          <w:lang w:eastAsia="vi-VN"/>
        </w:rPr>
        <w:t xml:space="preserve">. Phân tích, so sánh áp dụng phương pháp đối chiếu, rà soát, điều chỉnh khác biệt trọng yếu đối với các yếu tố so sánh để lựa chọn các đối tượng so sánh độc lập gồm đặc tính sản phẩm của hàng hoá, dịch vụ, tài sản (sau đây viết tắt là đặc tính sản phẩm); chức năng hoạt động và tài sản, rủi ro sản xuất kinh doanh; điều kiện hợp đồng và điều kiện kinh tế </w:t>
      </w:r>
      <w:r w:rsidRPr="007A3D55">
        <w:rPr>
          <w:rStyle w:val="Vănbảnnộidung_"/>
          <w:rFonts w:ascii="Arial" w:hAnsi="Arial" w:cs="Arial"/>
          <w:sz w:val="20"/>
          <w:szCs w:val="20"/>
        </w:rPr>
        <w:t xml:space="preserve">khi </w:t>
      </w:r>
      <w:r w:rsidRPr="007A3D55">
        <w:rPr>
          <w:rStyle w:val="Vănbảnnộidung_"/>
          <w:rFonts w:ascii="Arial" w:hAnsi="Arial" w:cs="Arial"/>
          <w:sz w:val="20"/>
          <w:szCs w:val="20"/>
          <w:lang w:eastAsia="vi-VN"/>
        </w:rPr>
        <w:t xml:space="preserve">phát sinh giao dịch.</w:t>
      </w:r>
    </w:p>
    <w:p>
      <w:pPr>
        <w:pStyle w:val="Vănbảnnộidung"/>
        <w:tabs>
          <w:tab w:val="left" w:pos="896"/>
        </w:tabs>
        <w:adjustRightInd w:val="0"/>
        <w:snapToGrid w:val="0"/>
        <w:spacing w:after="120" w:line="240" w:lineRule="auto"/>
        <w:ind w:firstLine="720"/>
        <w:jc w:val="both"/>
        <w:rPr>
          <w:rFonts w:ascii="Arial" w:hAnsi="Arial" w:cs="Arial"/>
          <w:sz w:val="20"/>
          <w:szCs w:val="20"/>
        </w:rPr>
      </w:pPr>
      <w:bookmarkStart w:id="53" w:name="bookmark53"/>
      <w:r w:rsidRPr="007A3D55">
        <w:rPr>
          <w:rStyle w:val="Vănbảnnộidung_"/>
          <w:rFonts w:ascii="Arial" w:hAnsi="Arial" w:cs="Arial"/>
          <w:sz w:val="20"/>
          <w:szCs w:val="20"/>
          <w:lang w:eastAsia="vi-VN"/>
        </w:rPr>
        <w:t xml:space="preserve">2</w:t>
      </w:r>
      <w:bookmarkEnd w:id="53"/>
      <w:r w:rsidRPr="007A3D55">
        <w:rPr>
          <w:rStyle w:val="Vănbảnnộidung_"/>
          <w:rFonts w:ascii="Arial" w:hAnsi="Arial" w:cs="Arial"/>
          <w:sz w:val="20"/>
          <w:szCs w:val="20"/>
          <w:lang w:eastAsia="vi-VN"/>
        </w:rPr>
        <w:t xml:space="preserve">. Đặc tính sản phẩm là các đặc tính có ảnh hưởng đến giá của sản phẩm bao gồm: đặc tính hàng hóa hữu hình như đặc tính vật lý, chủng loại sản </w:t>
      </w:r>
      <w:r w:rsidRPr="007A3D55">
        <w:rPr>
          <w:rStyle w:val="Vănbảnnộidung_"/>
          <w:rFonts w:ascii="Arial" w:hAnsi="Arial" w:cs="Arial"/>
          <w:sz w:val="20"/>
          <w:szCs w:val="20"/>
        </w:rPr>
        <w:t xml:space="preserve">phẩm, </w:t>
      </w:r>
      <w:r w:rsidRPr="007A3D55">
        <w:rPr>
          <w:rStyle w:val="Vănbảnnộidung_"/>
          <w:rFonts w:ascii="Arial" w:hAnsi="Arial" w:cs="Arial"/>
          <w:sz w:val="20"/>
          <w:szCs w:val="20"/>
          <w:lang w:eastAsia="vi-VN"/>
        </w:rPr>
        <w:t xml:space="preserve">chất lượng, nhãn hiệu thương mại của sản phẩm, độ tin cậy, tính sẵn có và sản lượng cung cấp; đặc tính dịch vụ như bản chất, mức độ phức tạp, chuyên môn và phạm vi dịch vụ; đặc tính tài sản vô hình như hình thức chuyển giao, loại hình tài sản, hình thức sở hữu, thời hạn, mức độ bảo hộ sở hữu, thời gian chuyển giao, các quyền được chuyển giao và các lợi ích có thể thu được từ việc sử dụng tài sản vô hình.</w:t>
      </w:r>
    </w:p>
    <w:p>
      <w:pPr>
        <w:pStyle w:val="Vănbảnnộidung"/>
        <w:tabs>
          <w:tab w:val="left" w:pos="914"/>
        </w:tabs>
        <w:adjustRightInd w:val="0"/>
        <w:snapToGrid w:val="0"/>
        <w:spacing w:after="120" w:line="240" w:lineRule="auto"/>
        <w:ind w:firstLine="720"/>
        <w:jc w:val="both"/>
        <w:rPr>
          <w:rFonts w:ascii="Arial" w:hAnsi="Arial" w:cs="Arial"/>
          <w:sz w:val="20"/>
          <w:szCs w:val="20"/>
        </w:rPr>
      </w:pPr>
      <w:bookmarkStart w:id="54" w:name="bookmark54"/>
      <w:r w:rsidRPr="007A3D55">
        <w:rPr>
          <w:rStyle w:val="Vănbảnnộidung_"/>
          <w:rFonts w:ascii="Arial" w:hAnsi="Arial" w:cs="Arial"/>
          <w:sz w:val="20"/>
          <w:szCs w:val="20"/>
          <w:lang w:eastAsia="vi-VN"/>
        </w:rPr>
        <w:t xml:space="preserve">a</w:t>
      </w:r>
      <w:bookmarkEnd w:id="54"/>
      <w:r w:rsidRPr="007A3D55">
        <w:rPr>
          <w:rStyle w:val="Vănbảnnộidung_"/>
          <w:rFonts w:ascii="Arial" w:hAnsi="Arial" w:cs="Arial"/>
          <w:sz w:val="20"/>
          <w:szCs w:val="20"/>
          <w:lang w:eastAsia="vi-VN"/>
        </w:rPr>
        <w:t xml:space="preserve">) Phân tích tài sản vô hình và khả năng phân bổ lợi nhuận cho các bên liên kết không chỉ căn cứ vào quyền sở hữu pháp lý mà phải xem xét tất cả các hoạt động kiểm soát rủi ro và năng lực tài chính để quản lý rủi ro đối với toàn bộ quá trình phát triển, gia tăng, duy trì, bảo hộ và khai thác tài sản vô hình giữa các bên liên kết. Việc phân tích, so sánh căn cứ vào một số đặc điểm của tài sản vô hình như tính độc quyền; phạm vi và thời hạn bảo hộ pháp lý; các quyền xác lập theo văn bằng bảo hộ, giấy phép và văn bản chuyển giao quyền của tài sản vô hình; phạm vi địa lý đối với các quyền của tài sản vô hình; vòng đời; giai đoạn phát triển; quyền về tăng cường giá trị, sửa đổi và cập nhật đối với tài sản </w:t>
      </w:r>
      <w:r w:rsidRPr="007A3D55">
        <w:rPr>
          <w:rStyle w:val="Vănbảnnộidung_"/>
          <w:rFonts w:ascii="Arial" w:hAnsi="Arial" w:cs="Arial"/>
          <w:sz w:val="20"/>
          <w:szCs w:val="20"/>
          <w:lang w:eastAsia="vi-VN"/>
        </w:rPr>
        <w:t xml:space="preserve">vô hình; mức lợi nhuận dự kiến của tài sản vô hình;</w:t>
      </w:r>
    </w:p>
    <w:p>
      <w:pPr>
        <w:pStyle w:val="Vănbảnnộidung"/>
        <w:tabs>
          <w:tab w:val="left" w:pos="928"/>
        </w:tabs>
        <w:adjustRightInd w:val="0"/>
        <w:snapToGrid w:val="0"/>
        <w:spacing w:after="120" w:line="240" w:lineRule="auto"/>
        <w:ind w:firstLine="720"/>
        <w:jc w:val="both"/>
        <w:rPr>
          <w:rFonts w:ascii="Arial" w:hAnsi="Arial" w:cs="Arial"/>
          <w:sz w:val="20"/>
          <w:szCs w:val="20"/>
        </w:rPr>
      </w:pPr>
      <w:bookmarkStart w:id="55" w:name="bookmark55"/>
      <w:r w:rsidRPr="007A3D55">
        <w:rPr>
          <w:rStyle w:val="Vănbảnnộidung_"/>
          <w:rFonts w:ascii="Arial" w:hAnsi="Arial" w:cs="Arial"/>
          <w:sz w:val="20"/>
          <w:szCs w:val="20"/>
          <w:lang w:eastAsia="vi-VN"/>
        </w:rPr>
        <w:t xml:space="preserve">b</w:t>
      </w:r>
      <w:bookmarkEnd w:id="55"/>
      <w:r w:rsidRPr="007A3D55">
        <w:rPr>
          <w:rStyle w:val="Vănbảnnộidung_"/>
          <w:rFonts w:ascii="Arial" w:hAnsi="Arial" w:cs="Arial"/>
          <w:sz w:val="20"/>
          <w:szCs w:val="20"/>
          <w:lang w:eastAsia="vi-VN"/>
        </w:rPr>
        <w:t xml:space="preserve">) Phân tích đặc điểm tài sản vô hình bao gồm các nội dung xác định tài sản vô hình sử dụng hoặc chuyển nhượng trong giao dịch và những rủi ro cụ thể, trọng yếu về kinh tế liên quan đến phát triển, gia tăng, duy trì, bảo vệ và khai thác tài sản vô hình; xác định thỏa thuận tại hợp đồng như quyền sở hữu pháp lý đối với tài sản vô hình, các điều khoản và điều kiện của thỏa thuận pháp lý, đăng ký, thỏa thuận về giấy phép và các hợp đồng liên quan, các rủi ro kèm theo; xác định bên thực hiện chức năng khai thác, sử dụng tài sản, quản lý rủi ro liên quan đến phát triển, gia tăng, duy trì, bảo hộ và khai thác tài sản vô hình; xác định các điều khoản thỏa thuận theo hợp đồng và thực tiễn thực hiện của các bên; xác định giao dịch liên kết thực tế liên quan đến phát triển, gia tăng, duy trì, bảo hộ và khai thác tài sản vô hình khi xem xét quyền sở hữu pháp lý của tài sản vô hình và các mối quan hệ, các quyền theo hợp đồng có liên quan, quá trình thực hiện của các bên và xác định giá của giao dịch phù hợp với đóng góp, chức năng thực hiện, tài sản sử dụng và rủi ro giả định của các bên.</w:t>
      </w:r>
    </w:p>
    <w:p>
      <w:pPr>
        <w:pStyle w:val="Vănbảnnộidung"/>
        <w:tabs>
          <w:tab w:val="left" w:pos="900"/>
        </w:tabs>
        <w:adjustRightInd w:val="0"/>
        <w:snapToGrid w:val="0"/>
        <w:spacing w:after="120" w:line="240" w:lineRule="auto"/>
        <w:ind w:firstLine="720"/>
        <w:jc w:val="both"/>
        <w:rPr>
          <w:rFonts w:ascii="Arial" w:hAnsi="Arial" w:cs="Arial"/>
          <w:sz w:val="20"/>
          <w:szCs w:val="20"/>
        </w:rPr>
      </w:pPr>
      <w:bookmarkStart w:id="56" w:name="bookmark56"/>
      <w:r w:rsidRPr="007A3D55">
        <w:rPr>
          <w:rStyle w:val="Vănbảnnộidung_"/>
          <w:rFonts w:ascii="Arial" w:hAnsi="Arial" w:cs="Arial"/>
          <w:sz w:val="20"/>
          <w:szCs w:val="20"/>
          <w:highlight w:val="white"/>
        </w:rPr>
        <w:t xml:space="preserve">3</w:t>
      </w:r>
      <w:bookmarkEnd w:id="56"/>
      <w:r w:rsidRPr="007A3D55">
        <w:rPr>
          <w:rStyle w:val="Vănbảnnộidung_"/>
          <w:rFonts w:ascii="Arial" w:hAnsi="Arial" w:cs="Arial"/>
          <w:sz w:val="20"/>
          <w:szCs w:val="20"/>
          <w:highlight w:val="white"/>
        </w:rPr>
        <w:t xml:space="preserve">.</w:t>
      </w:r>
      <w:r w:rsidRPr="007A3D55">
        <w:rPr>
          <w:rStyle w:val="Vănbảnnộidung_"/>
          <w:rFonts w:ascii="Arial" w:hAnsi="Arial" w:cs="Arial"/>
          <w:sz w:val="20"/>
          <w:szCs w:val="20"/>
        </w:rPr>
        <w:t xml:space="preserve"> </w:t>
      </w:r>
      <w:r w:rsidRPr="007A3D55">
        <w:rPr>
          <w:rStyle w:val="Vănbảnnộidung_"/>
          <w:rFonts w:ascii="Arial" w:hAnsi="Arial" w:cs="Arial"/>
          <w:sz w:val="20"/>
          <w:szCs w:val="20"/>
          <w:lang w:eastAsia="vi-VN"/>
        </w:rPr>
        <w:t xml:space="preserve">Chức năng hoạt động, tài sản và rủi ro sản xuất kinh doanh do mỗi bên của hợp đồng thực hiện và tài sản, rủi ro sản xuất kinh doanh trong mối quan hệ với các chi phí cơ hội, điều kiện kinh tế, điều kiện ngành, lĩnh vực hoạt động và vị trí địa lý của người nộp thuế được phân tích để xác định các yếu tố phản ánh khả năng thu lợi nhuận từ các hoạt động và thực tiễn kinh doanh mà người nộp thuế đã thực hiện gắn với chức năng và việc sử dụng các tài sản, vốn và chi phí có liên quan.</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Kết quả phân tích phản ánh chức năng chính trong mối quan hệ giữa việc sử dụng các loại tài sản, vốn, chi phí cơ hội cũng như rủi ro gắn với việc đầu tư tài sản, vốn và chi phí đó với khả năng thu lợi nhuận mà người nộp thuế thực hiện có liên quan đến giao dịch kinh doanh, cụ thể:</w:t>
      </w:r>
    </w:p>
    <w:p>
      <w:pPr>
        <w:pStyle w:val="Vănbảnnộidung"/>
        <w:tabs>
          <w:tab w:val="left" w:pos="918"/>
        </w:tabs>
        <w:adjustRightInd w:val="0"/>
        <w:snapToGrid w:val="0"/>
        <w:spacing w:after="120" w:line="240" w:lineRule="auto"/>
        <w:ind w:firstLine="720"/>
        <w:jc w:val="both"/>
        <w:rPr>
          <w:rFonts w:ascii="Arial" w:hAnsi="Arial" w:cs="Arial"/>
          <w:sz w:val="20"/>
          <w:szCs w:val="20"/>
        </w:rPr>
      </w:pPr>
      <w:bookmarkStart w:id="57" w:name="bookmark57"/>
      <w:r w:rsidRPr="007A3D55">
        <w:rPr>
          <w:rStyle w:val="Vănbảnnộidung_"/>
          <w:rFonts w:ascii="Arial" w:hAnsi="Arial" w:cs="Arial"/>
          <w:sz w:val="20"/>
          <w:szCs w:val="20"/>
          <w:lang w:eastAsia="vi-VN"/>
        </w:rPr>
        <w:t xml:space="preserve">a</w:t>
      </w:r>
      <w:bookmarkEnd w:id="57"/>
      <w:r w:rsidRPr="007A3D55">
        <w:rPr>
          <w:rStyle w:val="Vănbảnnộidung_"/>
          <w:rFonts w:ascii="Arial" w:hAnsi="Arial" w:cs="Arial"/>
          <w:sz w:val="20"/>
          <w:szCs w:val="20"/>
          <w:lang w:eastAsia="vi-VN"/>
        </w:rPr>
        <w:t xml:space="preserve">) Một số chức năng chính của doanh nghiệp được phân tích trong toàn bộ chuỗi giá trị của tập đoàn bao gồm nghiên cứu, phát triển như thực hiện dịch vụ nghiên cứu phát triển theo hợp đồng, tự chủ nghiên cứu phát triển, phát triển công nghệ kỹ thuật và thiết kế sản phẩm; sản xuất gồm sản xuất tự chủ, sản xuất cấp phép, sản xuất theo hợp đồng, gia công, lắp ráp, cài đặt thiết bị; mua bán, quản lý nguyên vật liệu và các hoạt động mua bán khác; phân phối gồm phân phối tự chủ, phân phối rủi ro hạn chế, đại lý hoa hồng, phân phối bán buôn, phân phối bán lẻ; cung cấp dịch vụ hỗ trợ như pháp lý, kế toán tài chính, tín dụng thu nợ, đào tạo và quản lý nhân sự; cung cấp dịch vụ vận chuyển, lưu kho; thực hiện phát triển thương hiệu như hoạt động </w:t>
      </w:r>
      <w:r w:rsidRPr="007A3D55">
        <w:rPr>
          <w:rStyle w:val="Vănbảnnộidung_"/>
          <w:rFonts w:ascii="Arial" w:hAnsi="Arial" w:cs="Arial"/>
          <w:sz w:val="20"/>
          <w:szCs w:val="20"/>
        </w:rPr>
        <w:t xml:space="preserve">marketing, </w:t>
      </w:r>
      <w:r w:rsidRPr="007A3D55">
        <w:rPr>
          <w:rStyle w:val="Vănbảnnộidung_"/>
          <w:rFonts w:ascii="Arial" w:hAnsi="Arial" w:cs="Arial"/>
          <w:sz w:val="20"/>
          <w:szCs w:val="20"/>
          <w:lang w:eastAsia="vi-VN"/>
        </w:rPr>
        <w:t xml:space="preserve">quảng cáo, quảng bá, nghiên cứu thị trường và chức năng khác trong chuỗi giá trị ngành;</w:t>
      </w:r>
    </w:p>
    <w:p>
      <w:pPr>
        <w:pStyle w:val="Vănbảnnộidung"/>
        <w:tabs>
          <w:tab w:val="left" w:pos="925"/>
        </w:tabs>
        <w:adjustRightInd w:val="0"/>
        <w:snapToGrid w:val="0"/>
        <w:spacing w:after="120" w:line="240" w:lineRule="auto"/>
        <w:ind w:firstLine="720"/>
        <w:jc w:val="both"/>
        <w:rPr>
          <w:rFonts w:ascii="Arial" w:hAnsi="Arial" w:cs="Arial"/>
          <w:sz w:val="20"/>
          <w:szCs w:val="20"/>
        </w:rPr>
      </w:pPr>
      <w:bookmarkStart w:id="58" w:name="bookmark58"/>
      <w:r w:rsidRPr="007A3D55">
        <w:rPr>
          <w:rStyle w:val="Vănbảnnộidung_"/>
          <w:rFonts w:ascii="Arial" w:hAnsi="Arial" w:cs="Arial"/>
          <w:sz w:val="20"/>
          <w:szCs w:val="20"/>
          <w:lang w:eastAsia="vi-VN"/>
        </w:rPr>
        <w:t xml:space="preserve">b</w:t>
      </w:r>
      <w:bookmarkEnd w:id="58"/>
      <w:r w:rsidRPr="007A3D55">
        <w:rPr>
          <w:rStyle w:val="Vănbảnnộidung_"/>
          <w:rFonts w:ascii="Arial" w:hAnsi="Arial" w:cs="Arial"/>
          <w:sz w:val="20"/>
          <w:szCs w:val="20"/>
          <w:lang w:eastAsia="vi-VN"/>
        </w:rPr>
        <w:t xml:space="preserve">) Một số tài sản chính của doanh nghiệp gồm tài sản vô hình như bí quyết kỹ thuật, bản quyền, bí quyết kinh doanh, công thức bí mật, bằng sáng chế, các tài sản vô hình liên quan tới hoạt động thương mại, </w:t>
      </w:r>
      <w:r w:rsidRPr="007A3D55">
        <w:rPr>
          <w:rStyle w:val="Vănbảnnộidung_"/>
          <w:rFonts w:ascii="Arial" w:hAnsi="Arial" w:cs="Arial"/>
          <w:sz w:val="20"/>
          <w:szCs w:val="20"/>
        </w:rPr>
        <w:t xml:space="preserve">marketing </w:t>
      </w:r>
      <w:r w:rsidRPr="007A3D55">
        <w:rPr>
          <w:rStyle w:val="Vănbảnnộidung_"/>
          <w:rFonts w:ascii="Arial" w:hAnsi="Arial" w:cs="Arial"/>
          <w:sz w:val="20"/>
          <w:szCs w:val="20"/>
          <w:lang w:eastAsia="vi-VN"/>
        </w:rPr>
        <w:t xml:space="preserve">như thương hiệu, hệ thống xây dựng và nhận diện thương hiệu, danh sách, số liệu và quan hệ với khách hàng; tài sản hữu hình như nhà xưởng, máy móc, thiết bị; các tài sản tài chính và các quyền lợi, lợi ích kinh tế từ các tài sản này trong quá trình khai thác, sử dụng và chuyển nhượng tài sản;</w:t>
      </w:r>
    </w:p>
    <w:p>
      <w:pPr>
        <w:pStyle w:val="Vănbảnnộidung"/>
        <w:tabs>
          <w:tab w:val="left" w:pos="921"/>
        </w:tabs>
        <w:adjustRightInd w:val="0"/>
        <w:snapToGrid w:val="0"/>
        <w:spacing w:after="120" w:line="240" w:lineRule="auto"/>
        <w:ind w:firstLine="720"/>
        <w:jc w:val="both"/>
        <w:rPr>
          <w:rFonts w:ascii="Arial" w:hAnsi="Arial" w:cs="Arial"/>
          <w:sz w:val="20"/>
          <w:szCs w:val="20"/>
        </w:rPr>
      </w:pPr>
      <w:bookmarkStart w:id="59" w:name="bookmark59"/>
      <w:r w:rsidRPr="007A3D55">
        <w:rPr>
          <w:rStyle w:val="Vănbảnnộidung_"/>
          <w:rFonts w:ascii="Arial" w:hAnsi="Arial" w:cs="Arial"/>
          <w:sz w:val="20"/>
          <w:szCs w:val="20"/>
          <w:lang w:eastAsia="vi-VN"/>
        </w:rPr>
        <w:t xml:space="preserve">c</w:t>
      </w:r>
      <w:bookmarkEnd w:id="59"/>
      <w:r w:rsidRPr="007A3D55">
        <w:rPr>
          <w:rStyle w:val="Vănbảnnộidung_"/>
          <w:rFonts w:ascii="Arial" w:hAnsi="Arial" w:cs="Arial"/>
          <w:sz w:val="20"/>
          <w:szCs w:val="20"/>
          <w:lang w:eastAsia="vi-VN"/>
        </w:rPr>
        <w:t xml:space="preserve">) Một số rủi ro chính trong kinh doanh gồm rủi ro chiến lược hoặc rủi ro thị trường do thực hiện các chiến lược kinh doanh như thâm nhập, mở rộng hoặc duy trì thị trường; rủi ro về cơ sở hạ tầng hay rủi ro hàng tồn kho; rủi ro tài chính như rủi ro tín dụng và nợ xấu, rủi ro tỷ giá hối đoái; rủi ro giao dịch như các yếu tố giá và điều khoản thanh toán trong giao dịch thương mại; rủi ro sản phẩm từ thiết kế phát triển, sản xuất đến quản lý chất lượng và dịch vụ sau bán hàng; rủi ro kinh doanh từ các khoản đầu tư vốn và số lượng khách hàng và các rủi ro bất khả kháng.</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Phân tích rủi ro kinh doanh của người nộp thuế trong toàn bộ chuỗi giá trị của tập đoàn nhằm xác định các rủi ro trọng yếu đối với toàn bộ chuỗi giá trị ngành, khả năng kiểm soát rủi ro như việc đưa ra quyết định quản lý rủi ro và xử lý khi thực tế xảy ra các rủi ro này, bao gồm: xác định các rủi ro chính về kinh tế; đánh giá mức độ phân bổ, dàn xếp rủi ro tại các hợp đồng pháp lý hoặc văn bản, thỏa thuận của người nộp thuế; phân tích chức năng kiểm soát và giảm thiểu rủi ro trên hợp đồng pháp lý hoặc văn bản, thỏa thuận; kiểm tra, rà soát tình hình thực hiện và gánh chịu, phân bổ rủi ro của người nộp thuế trên thực tế. Trường hợp có khác biệt về phân bổ rủi ro tại các hợp đồng pháp lý hoặc văn bản, thỏa thuận so với thực tiễn thực hiện, căn cứ kết quả phân tích rủi ro, Cơ quan thuế thực hiện phân bổ lại rủi ro và điều chỉnh mức giá, tỷ suất lợi nhuận, tỷ lệ phân bổ lợi nhuận của người nộp thuế.</w:t>
      </w:r>
    </w:p>
    <w:p>
      <w:pPr>
        <w:pStyle w:val="Vănbảnnộidung"/>
        <w:tabs>
          <w:tab w:val="left" w:pos="882"/>
        </w:tabs>
        <w:adjustRightInd w:val="0"/>
        <w:snapToGrid w:val="0"/>
        <w:spacing w:after="120" w:line="240" w:lineRule="auto"/>
        <w:ind w:firstLine="720"/>
        <w:jc w:val="both"/>
        <w:rPr>
          <w:rFonts w:ascii="Arial" w:hAnsi="Arial" w:cs="Arial"/>
          <w:sz w:val="20"/>
          <w:szCs w:val="20"/>
        </w:rPr>
      </w:pPr>
      <w:bookmarkStart w:id="60" w:name="bookmark60"/>
      <w:r w:rsidRPr="007A3D55">
        <w:rPr>
          <w:rStyle w:val="Vănbảnnộidung_"/>
          <w:rFonts w:ascii="Arial" w:hAnsi="Arial" w:cs="Arial"/>
          <w:sz w:val="20"/>
          <w:szCs w:val="20"/>
          <w:lang w:eastAsia="vi-VN"/>
        </w:rPr>
        <w:t xml:space="preserve">4</w:t>
      </w:r>
      <w:bookmarkEnd w:id="60"/>
      <w:r w:rsidRPr="007A3D55">
        <w:rPr>
          <w:rStyle w:val="Vănbảnnộidung_"/>
          <w:rFonts w:ascii="Arial" w:hAnsi="Arial" w:cs="Arial"/>
          <w:sz w:val="20"/>
          <w:szCs w:val="20"/>
          <w:lang w:eastAsia="vi-VN"/>
        </w:rPr>
        <w:t xml:space="preserve">. Điều khoản hợp đồng khi thực hiện giao dịch bao gồm một số các điều khoản về khối lượng, điều kiện giao dịch hoặc phân phối sản phẩm; thời hạn, điều kiện và phương thức thanh toán; điều kiện bảo hành, thay thế, nâng cấp, chỉnh sửa hoặc hiệu chỉnh sản phẩm; điều kiện về đặc quyền kinh doanh, phân phối sản phẩm; một số điều kiện có ảnh hưởng kinh tế khác như dịch vụ hỗ trợ, tư vấn kiểm tra chất lượng, hướng dẫn sử dụng, hỗ trợ quảng cáo, khuyến mại.</w:t>
      </w:r>
    </w:p>
    <w:p>
      <w:pPr>
        <w:pStyle w:val="Vănbảnnộidung"/>
        <w:tabs>
          <w:tab w:val="left" w:pos="903"/>
        </w:tabs>
        <w:adjustRightInd w:val="0"/>
        <w:snapToGrid w:val="0"/>
        <w:spacing w:after="120" w:line="240" w:lineRule="auto"/>
        <w:ind w:firstLine="720"/>
        <w:jc w:val="both"/>
        <w:rPr>
          <w:rFonts w:ascii="Arial" w:hAnsi="Arial" w:cs="Arial"/>
          <w:sz w:val="20"/>
          <w:szCs w:val="20"/>
        </w:rPr>
      </w:pPr>
      <w:bookmarkStart w:id="61" w:name="bookmark61"/>
      <w:r w:rsidRPr="007A3D55">
        <w:rPr>
          <w:rStyle w:val="Vănbảnnộidung_"/>
          <w:rFonts w:ascii="Arial" w:hAnsi="Arial" w:cs="Arial"/>
          <w:sz w:val="20"/>
          <w:szCs w:val="20"/>
          <w:lang w:eastAsia="vi-VN"/>
        </w:rPr>
        <w:t xml:space="preserve">a</w:t>
      </w:r>
      <w:bookmarkEnd w:id="61"/>
      <w:r w:rsidRPr="007A3D55">
        <w:rPr>
          <w:rStyle w:val="Vănbảnnộidung_"/>
          <w:rFonts w:ascii="Arial" w:hAnsi="Arial" w:cs="Arial"/>
          <w:sz w:val="20"/>
          <w:szCs w:val="20"/>
          <w:lang w:eastAsia="vi-VN"/>
        </w:rPr>
        <w:t xml:space="preserve">) Trường hợp các điều khoản hợp đồng pháp lý hoặc văn bản, thỏa thuận không phản ánh đầy đủ thực tiễn thực hiện giữa các bên liên kết, việc phân tích, so sánh được thực hiện trên cơ sở rà soát các sự kiện thực tế hoặc các dữ liệu tài chính để xác định đặc điểm, bản chất kinh tế và các rủi ro kinh doanh thực tế của các bên;</w:t>
      </w:r>
    </w:p>
    <w:p>
      <w:pPr>
        <w:pStyle w:val="Vănbảnnộidung"/>
        <w:tabs>
          <w:tab w:val="left" w:pos="918"/>
        </w:tabs>
        <w:adjustRightInd w:val="0"/>
        <w:snapToGrid w:val="0"/>
        <w:spacing w:after="120" w:line="240" w:lineRule="auto"/>
        <w:ind w:firstLine="720"/>
        <w:jc w:val="both"/>
        <w:rPr>
          <w:rFonts w:ascii="Arial" w:hAnsi="Arial" w:cs="Arial"/>
          <w:sz w:val="20"/>
          <w:szCs w:val="20"/>
        </w:rPr>
      </w:pPr>
      <w:bookmarkStart w:id="62" w:name="bookmark62"/>
      <w:r w:rsidRPr="007A3D55">
        <w:rPr>
          <w:rStyle w:val="Vănbảnnộidung_"/>
          <w:rFonts w:ascii="Arial" w:hAnsi="Arial" w:cs="Arial"/>
          <w:sz w:val="20"/>
          <w:szCs w:val="20"/>
          <w:lang w:eastAsia="vi-VN"/>
        </w:rPr>
        <w:t xml:space="preserve">b</w:t>
      </w:r>
      <w:bookmarkEnd w:id="62"/>
      <w:r w:rsidRPr="007A3D55">
        <w:rPr>
          <w:rStyle w:val="Vănbảnnộidung_"/>
          <w:rFonts w:ascii="Arial" w:hAnsi="Arial" w:cs="Arial"/>
          <w:sz w:val="20"/>
          <w:szCs w:val="20"/>
          <w:lang w:eastAsia="vi-VN"/>
        </w:rPr>
        <w:t xml:space="preserve">) Trường hợp các bên liên kết không ký kết hợp đồng pháp lý hoặc văn bản, thỏa thuận, không ghi nhận doanh thu hoặc chi phí như hỗ trợ kỹ thuật, hợp lực tập đoàn, chia sẻ bí quyết kinh doanh hoặc sử dụng nhân sự biệt phái, kiêm nhiệm thì việc phân tích được tiến hành để xác định bản chất giao dịch, giá trị giao dịch, thu nhập tạo ra từ các giao dịch này và đóng góp của từng bên liên kết. Trên cơ sở đó, so sánh với các quyết định kinh doanh có thể được các bên độc lập chấp nhận trong điều kiện tương đồng để xác định lại giao dịch liên kết của người nộp thuế.</w:t>
      </w:r>
    </w:p>
    <w:p>
      <w:pPr>
        <w:pStyle w:val="Vănbảnnộidung"/>
        <w:tabs>
          <w:tab w:val="left" w:pos="885"/>
        </w:tabs>
        <w:adjustRightInd w:val="0"/>
        <w:snapToGrid w:val="0"/>
        <w:spacing w:after="120" w:line="240" w:lineRule="auto"/>
        <w:ind w:firstLine="720"/>
        <w:jc w:val="both"/>
        <w:rPr>
          <w:rFonts w:ascii="Arial" w:hAnsi="Arial" w:cs="Arial"/>
          <w:sz w:val="20"/>
          <w:szCs w:val="20"/>
        </w:rPr>
      </w:pPr>
      <w:bookmarkStart w:id="63" w:name="bookmark63"/>
      <w:r w:rsidRPr="007A3D55">
        <w:rPr>
          <w:rStyle w:val="Vănbảnnộidung_"/>
          <w:rFonts w:ascii="Arial" w:hAnsi="Arial" w:cs="Arial"/>
          <w:sz w:val="20"/>
          <w:szCs w:val="20"/>
          <w:lang w:eastAsia="vi-VN"/>
        </w:rPr>
        <w:t xml:space="preserve">5</w:t>
      </w:r>
      <w:bookmarkEnd w:id="63"/>
      <w:r w:rsidRPr="007A3D55">
        <w:rPr>
          <w:rStyle w:val="Vănbảnnộidung_"/>
          <w:rFonts w:ascii="Arial" w:hAnsi="Arial" w:cs="Arial"/>
          <w:sz w:val="20"/>
          <w:szCs w:val="20"/>
          <w:lang w:eastAsia="vi-VN"/>
        </w:rPr>
        <w:t xml:space="preserve">. Điều kiện kinh tế của giao dịch và điều kiện của thị trường tại thời điểm diễn ra giao dịch có ảnh hưởng đến mức giá, tỷ suất lợi nhuận, tỷ lệ phân bổ lợi nhuận của các bên.</w:t>
      </w:r>
    </w:p>
    <w:p>
      <w:pPr>
        <w:pStyle w:val="Vănbảnnộidung"/>
        <w:tabs>
          <w:tab w:val="left" w:pos="900"/>
        </w:tabs>
        <w:adjustRightInd w:val="0"/>
        <w:snapToGrid w:val="0"/>
        <w:spacing w:after="120" w:line="240" w:lineRule="auto"/>
        <w:ind w:firstLine="720"/>
        <w:jc w:val="both"/>
        <w:rPr>
          <w:rFonts w:ascii="Arial" w:hAnsi="Arial" w:cs="Arial"/>
          <w:sz w:val="20"/>
          <w:szCs w:val="20"/>
        </w:rPr>
      </w:pPr>
      <w:bookmarkStart w:id="64" w:name="bookmark64"/>
      <w:r w:rsidRPr="007A3D55">
        <w:rPr>
          <w:rStyle w:val="Vănbảnnộidung_"/>
          <w:rFonts w:ascii="Arial" w:hAnsi="Arial" w:cs="Arial"/>
          <w:sz w:val="20"/>
          <w:szCs w:val="20"/>
          <w:highlight w:val="white"/>
          <w:lang w:eastAsia="vi-VN"/>
        </w:rPr>
        <w:t xml:space="preserve">a</w:t>
      </w:r>
      <w:bookmarkEnd w:id="64"/>
      <w:r w:rsidRPr="007A3D55">
        <w:rPr>
          <w:rStyle w:val="Vănbảnnộidung_"/>
          <w:rFonts w:ascii="Arial" w:hAnsi="Arial" w:cs="Arial"/>
          <w:sz w:val="20"/>
          <w:szCs w:val="20"/>
          <w:highlight w:val="white"/>
          <w:lang w:eastAsia="vi-VN"/>
        </w:rPr>
        <w:t xml:space="preserve">)</w:t>
      </w:r>
      <w:r w:rsidRPr="007A3D55">
        <w:rPr>
          <w:rStyle w:val="Vănbảnnộidung_"/>
          <w:rFonts w:ascii="Arial" w:hAnsi="Arial" w:cs="Arial"/>
          <w:sz w:val="20"/>
          <w:szCs w:val="20"/>
          <w:lang w:eastAsia="vi-VN"/>
        </w:rPr>
        <w:t xml:space="preserve"> Một số điều kiện kinh tế khi diễn ra giao dịch như quy mô, vị trí địa lý của thị trường sản xuất và tiêu thụ sản phẩm, cấp độ thị trường như bán buôn, bán lẻ thông thường, phân phối độc quyền; mức độ cạnh tranh của sản phẩm trên thị trường và vị trí cạnh tranh tương ứng của người bán và người mua; khả năng sẵn có của hàng hóa thay thế; mức độ cung cầu trên thị trường nói chung và từng khu vực cụ thể; sức mua người tiêu dùng; các yếu tố kinh tế tác động đến chi phí sản xuất kinh doanh phát sinh tại nơi diễn ra giao dịch như chính sách ưu đãi thuế; chính sách điều tiết thị trường của các chính phủ; chi phí sản xuất, chi phí đất đai, lao động, vốn; chu kỳ kinh doanh và các yếu tố có tác động tích cực đến mức giá, tỷ suất lợi nhuận, tỷ lệ phân bổ lợi nhuận của người nộp thuế như các đặc điểm về vị trí, lợi thế và việc tiết kiệm được chi phí dựa trên các yếu tố địa lý, thị trường của địa phương, lực lượng lao động và việc tập trung các chức năng hợp lực và chuyên môn hóa căn cứ đóng góp của tất cả các bên liên kết tham gia tạo lập giá trị;</w:t>
      </w:r>
    </w:p>
    <w:p>
      <w:pPr>
        <w:pStyle w:val="Vănbảnnộidung"/>
        <w:tabs>
          <w:tab w:val="left" w:pos="936"/>
        </w:tabs>
        <w:adjustRightInd w:val="0"/>
        <w:snapToGrid w:val="0"/>
        <w:spacing w:after="120" w:line="240" w:lineRule="auto"/>
        <w:ind w:firstLine="720"/>
        <w:jc w:val="both"/>
        <w:rPr>
          <w:rFonts w:ascii="Arial" w:hAnsi="Arial" w:cs="Arial"/>
          <w:sz w:val="20"/>
          <w:szCs w:val="20"/>
        </w:rPr>
      </w:pPr>
      <w:bookmarkStart w:id="65" w:name="bookmark65"/>
      <w:r w:rsidRPr="007A3D55">
        <w:rPr>
          <w:rStyle w:val="Vănbảnnộidung_"/>
          <w:rFonts w:ascii="Arial" w:hAnsi="Arial" w:cs="Arial"/>
          <w:sz w:val="20"/>
          <w:szCs w:val="20"/>
          <w:highlight w:val="white"/>
          <w:lang w:eastAsia="vi-VN"/>
        </w:rPr>
        <w:t xml:space="preserve">b</w:t>
      </w:r>
      <w:bookmarkEnd w:id="65"/>
      <w:r w:rsidRPr="007A3D55">
        <w:rPr>
          <w:rStyle w:val="Vănbảnnộidung_"/>
          <w:rFonts w:ascii="Arial" w:hAnsi="Arial" w:cs="Arial"/>
          <w:sz w:val="20"/>
          <w:szCs w:val="20"/>
          <w:highlight w:val="white"/>
          <w:lang w:eastAsia="vi-VN"/>
        </w:rPr>
        <w:t xml:space="preserve">)</w:t>
      </w:r>
      <w:r w:rsidRPr="007A3D55">
        <w:rPr>
          <w:rStyle w:val="Vănbảnnộidung_"/>
          <w:rFonts w:ascii="Arial" w:hAnsi="Arial" w:cs="Arial"/>
          <w:sz w:val="20"/>
          <w:szCs w:val="20"/>
          <w:lang w:eastAsia="vi-VN"/>
        </w:rPr>
        <w:t xml:space="preserve"> Trường hợp người nộp thuế và các đối tượng so sánh không cư trú cùng quốc gia, vùng lãnh thổ hoặc không cung cấp hàng hóa, dịch vụ tại cùng thị trường địa lý, việc phân tích điều kiện kinh tế bao gồm phân tích mức độ tương đồng của các thị trường nơi người nộp thuế và các đối tượng so sánh cư trú đối với các lợi thế so sánh, đặc lợi về vị trí tác động đến các yếu tố cạnh tranh như chi phí lao động, chi phí nguyên vật liệu, vận chuyển, tiền thuê đất, chi phí đào tạo, trợ cấp, ưu đãi về chính sách tài chính, thuế, chi phí cơ sở hạ tầng, mức độ tăng trưởng của thị trường và các đặc điểm lợi thế của thị trường như số lượng dân số, khách hàng với khả năng chi tiêu tăng trưởng tốt và các đặc điểm lợi thế so sánh khác.</w:t>
      </w:r>
    </w:p>
    <w:p>
      <w:pPr>
        <w:pStyle w:val="Vănbảnnộidung"/>
        <w:tabs>
          <w:tab w:val="left" w:pos="896"/>
        </w:tabs>
        <w:adjustRightInd w:val="0"/>
        <w:snapToGrid w:val="0"/>
        <w:spacing w:after="120" w:line="240" w:lineRule="auto"/>
        <w:ind w:firstLine="720"/>
        <w:jc w:val="both"/>
        <w:rPr>
          <w:rFonts w:ascii="Arial" w:hAnsi="Arial" w:cs="Arial"/>
          <w:sz w:val="20"/>
          <w:szCs w:val="20"/>
        </w:rPr>
      </w:pPr>
      <w:bookmarkStart w:id="66" w:name="bookmark66"/>
      <w:r w:rsidRPr="007A3D55">
        <w:rPr>
          <w:rStyle w:val="Vănbảnnộidung_"/>
          <w:rFonts w:ascii="Arial" w:hAnsi="Arial" w:cs="Arial"/>
          <w:sz w:val="20"/>
          <w:szCs w:val="20"/>
          <w:lang w:eastAsia="vi-VN"/>
        </w:rPr>
        <w:t xml:space="preserve">6</w:t>
      </w:r>
      <w:bookmarkEnd w:id="66"/>
      <w:r w:rsidRPr="007A3D55">
        <w:rPr>
          <w:rStyle w:val="Vănbảnnộidung_"/>
          <w:rFonts w:ascii="Arial" w:hAnsi="Arial" w:cs="Arial"/>
          <w:sz w:val="20"/>
          <w:szCs w:val="20"/>
          <w:lang w:eastAsia="vi-VN"/>
        </w:rPr>
        <w:t xml:space="preserve">. Phân tích, so sánh, loại trừ các yếu tố khác biệt trọng yếu là phân tích loại trừ khác biệt về mặt định tính và định lượng đối với thông tin hoặc số liệu tài chính có ảnh hưởng trọng yếu đến yếu tố làm căn cứ xác định giá giao dịch liên kết theo từng phương pháp xác định giá giao dịch liên kết quy định tại Điều 13, Điều 14, Điều 15 Nghị định này. Khác biệt định lượng là khác biệt xác định bằng số tuyệt đối về chu kỳ kinh doanh, số năm thành lập, hoạt động của doanh nghiệp hoặc số tương đối như khác biệt về chỉ tiêu tài chính theo đặc thù ngành nghề đầu tư hoặc chức năng hoạt động, khác biệt về vốn lưu động; khác biệt định tính là các thông tin được xác định căn cứ vào từng phương pháp xác định giá giao dịch liên kết quy định tại Điều 13, Điều 14, Điều 15 Nghị định này.</w:t>
      </w:r>
    </w:p>
    <w:p>
      <w:pPr>
        <w:pStyle w:val="Vănbảnnộidung"/>
        <w:tabs>
          <w:tab w:val="left" w:pos="914"/>
        </w:tabs>
        <w:adjustRightInd w:val="0"/>
        <w:snapToGrid w:val="0"/>
        <w:spacing w:after="120" w:line="240" w:lineRule="auto"/>
        <w:ind w:firstLine="720"/>
        <w:jc w:val="both"/>
        <w:rPr>
          <w:rFonts w:ascii="Arial" w:hAnsi="Arial" w:cs="Arial"/>
          <w:sz w:val="20"/>
          <w:szCs w:val="20"/>
        </w:rPr>
      </w:pPr>
      <w:bookmarkStart w:id="67" w:name="bookmark67"/>
      <w:r w:rsidRPr="007A3D55">
        <w:rPr>
          <w:rStyle w:val="Vănbảnnộidung_"/>
          <w:rFonts w:ascii="Arial" w:hAnsi="Arial" w:cs="Arial"/>
          <w:sz w:val="20"/>
          <w:szCs w:val="20"/>
          <w:lang w:eastAsia="vi-VN"/>
        </w:rPr>
        <w:t xml:space="preserve">a</w:t>
      </w:r>
      <w:bookmarkEnd w:id="67"/>
      <w:r w:rsidRPr="007A3D55">
        <w:rPr>
          <w:rStyle w:val="Vănbảnnộidung_"/>
          <w:rFonts w:ascii="Arial" w:hAnsi="Arial" w:cs="Arial"/>
          <w:sz w:val="20"/>
          <w:szCs w:val="20"/>
          <w:lang w:eastAsia="vi-VN"/>
        </w:rPr>
        <w:t xml:space="preserve">) Các yếu tố khác biệt được xác định là trọng yếu bao gồm: Khác biệt về đặc tính sản phẩm, điều kiện hợp đồng, chức năng, tài sản và rủi ro và ngành nghề kinh doanh, điều kiện kinh tế của người nộp thuế và các đối tượng so sánh độc lập; các khác biệt về chính sách, môi trường đầu tư, tác động của chi phí đầu vào sản xuất kinh doanh tại các địa bàn tại địa phương, trong nước và nước ngoài;</w:t>
      </w:r>
    </w:p>
    <w:p>
      <w:pPr>
        <w:pStyle w:val="Vănbảnnộidung"/>
        <w:tabs>
          <w:tab w:val="left" w:pos="925"/>
        </w:tabs>
        <w:adjustRightInd w:val="0"/>
        <w:snapToGrid w:val="0"/>
        <w:spacing w:after="120" w:line="240" w:lineRule="auto"/>
        <w:ind w:firstLine="720"/>
        <w:jc w:val="both"/>
        <w:rPr>
          <w:rFonts w:ascii="Arial" w:hAnsi="Arial" w:cs="Arial"/>
          <w:sz w:val="20"/>
          <w:szCs w:val="20"/>
        </w:rPr>
      </w:pPr>
      <w:bookmarkStart w:id="68" w:name="bookmark68"/>
      <w:r w:rsidRPr="007A3D55">
        <w:rPr>
          <w:rStyle w:val="Vănbảnnộidung_"/>
          <w:rFonts w:ascii="Arial" w:hAnsi="Arial" w:cs="Arial"/>
          <w:sz w:val="20"/>
          <w:szCs w:val="20"/>
          <w:lang w:eastAsia="vi-VN"/>
        </w:rPr>
        <w:t xml:space="preserve">b</w:t>
      </w:r>
      <w:bookmarkEnd w:id="68"/>
      <w:r w:rsidRPr="007A3D55">
        <w:rPr>
          <w:rStyle w:val="Vănbảnnộidung_"/>
          <w:rFonts w:ascii="Arial" w:hAnsi="Arial" w:cs="Arial"/>
          <w:sz w:val="20"/>
          <w:szCs w:val="20"/>
          <w:lang w:eastAsia="vi-VN"/>
        </w:rPr>
        <w:t xml:space="preserve">) Các khác biệt định lượng và định tính phải được rà soát, điều chỉnh tương ứng với các yếu tố so sánh có ảnh hưởng trọng yếu đến phương pháp xác định giá giao dịch liên kết quy định tại Điều 13, Điều 14, Điều 15 Nghị định này.</w:t>
      </w:r>
    </w:p>
    <w:p>
      <w:pPr>
        <w:pStyle w:val="Vănbảnnộidung"/>
        <w:tabs>
          <w:tab w:val="left" w:pos="889"/>
        </w:tabs>
        <w:adjustRightInd w:val="0"/>
        <w:snapToGrid w:val="0"/>
        <w:spacing w:after="120" w:line="240" w:lineRule="auto"/>
        <w:ind w:firstLine="720"/>
        <w:jc w:val="both"/>
        <w:rPr>
          <w:rFonts w:ascii="Arial" w:hAnsi="Arial" w:cs="Arial"/>
          <w:sz w:val="20"/>
          <w:szCs w:val="20"/>
        </w:rPr>
      </w:pPr>
      <w:bookmarkStart w:id="69" w:name="bookmark69"/>
      <w:r w:rsidRPr="007A3D55">
        <w:rPr>
          <w:rStyle w:val="Vănbảnnộidung_"/>
          <w:rFonts w:ascii="Arial" w:hAnsi="Arial" w:cs="Arial"/>
          <w:sz w:val="20"/>
          <w:szCs w:val="20"/>
          <w:lang w:eastAsia="vi-VN"/>
        </w:rPr>
        <w:t xml:space="preserve">7</w:t>
      </w:r>
      <w:bookmarkEnd w:id="69"/>
      <w:r w:rsidRPr="007A3D55">
        <w:rPr>
          <w:rStyle w:val="Vănbảnnộidung_"/>
          <w:rFonts w:ascii="Arial" w:hAnsi="Arial" w:cs="Arial"/>
          <w:sz w:val="20"/>
          <w:szCs w:val="20"/>
          <w:lang w:eastAsia="vi-VN"/>
        </w:rPr>
        <w:t xml:space="preserve">. Kết quả phân tích, so sánh là căn cứ lựa chọn đối tượng so sánh độc lập phù hợp với từng phương pháp xác định giá giao dịch liên kết quy định tại Điều 13, Điều 14, Điều 15 Nghị định này. Trường hợp người nộp thuế không thực hiện điều chỉnh mức giá, tỷ suất lợi nhuận, tỷ lệ phân bổ lợi nhuận theo các đối tượng so sánh độc lập với lý do các khác biệt định tính và định lượng gây ảnh hưởng trọng yếu thì người nộp thuế phải tìm kiếm, lựa chọn lại các đối tượng so sánh độc lập để xác định khoảng giá trị giao dịch độc lập chuẩn đảm bảo mức độ tin cậy, tương đồng nhất và thực hiện điều chỉnh giá giao dịch liên kết theo quy định tại Nghị định này.</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b/>
          <w:bCs/>
          <w:sz w:val="20"/>
          <w:szCs w:val="20"/>
          <w:lang w:eastAsia="vi-VN"/>
        </w:rPr>
        <w:t xml:space="preserve">Điều 11. Trình tự phân tích, so sánh</w:t>
      </w:r>
    </w:p>
    <w:p>
      <w:pPr>
        <w:pStyle w:val="Vănbảnnộidung"/>
        <w:tabs>
          <w:tab w:val="left" w:pos="892"/>
        </w:tabs>
        <w:adjustRightInd w:val="0"/>
        <w:snapToGrid w:val="0"/>
        <w:spacing w:after="120" w:line="240" w:lineRule="auto"/>
        <w:ind w:firstLine="720"/>
        <w:jc w:val="both"/>
        <w:rPr>
          <w:rFonts w:ascii="Arial" w:hAnsi="Arial" w:cs="Arial"/>
          <w:sz w:val="20"/>
          <w:szCs w:val="20"/>
        </w:rPr>
      </w:pPr>
      <w:bookmarkStart w:id="70" w:name="bookmark70"/>
      <w:r w:rsidRPr="007A3D55">
        <w:rPr>
          <w:rStyle w:val="Vănbảnnộidung_"/>
          <w:rFonts w:ascii="Arial" w:hAnsi="Arial" w:cs="Arial"/>
          <w:sz w:val="20"/>
          <w:szCs w:val="20"/>
          <w:lang w:eastAsia="vi-VN"/>
        </w:rPr>
        <w:t xml:space="preserve">1</w:t>
      </w:r>
      <w:bookmarkEnd w:id="70"/>
      <w:r w:rsidRPr="007A3D55">
        <w:rPr>
          <w:rStyle w:val="Vănbảnnộidung_"/>
          <w:rFonts w:ascii="Arial" w:hAnsi="Arial" w:cs="Arial"/>
          <w:sz w:val="20"/>
          <w:szCs w:val="20"/>
          <w:lang w:eastAsia="vi-VN"/>
        </w:rPr>
        <w:t xml:space="preserve">. Xác định bản chất của giao dịch liên kết trước khi tiến hành phân tích tính tương đồng với </w:t>
      </w:r>
      <w:r w:rsidRPr="007A3D55">
        <w:rPr>
          <w:rStyle w:val="Vănbảnnộidung_"/>
          <w:rFonts w:ascii="Arial" w:hAnsi="Arial" w:cs="Arial"/>
          <w:sz w:val="20"/>
          <w:szCs w:val="20"/>
          <w:lang w:eastAsia="vi-VN"/>
        </w:rPr>
        <w:t xml:space="preserve">các đối tượng so sánh độc lập.</w:t>
      </w:r>
    </w:p>
    <w:p>
      <w:pPr>
        <w:pStyle w:val="Vănbảnnộidung"/>
        <w:tabs>
          <w:tab w:val="left" w:pos="892"/>
        </w:tabs>
        <w:adjustRightInd w:val="0"/>
        <w:snapToGrid w:val="0"/>
        <w:spacing w:after="120" w:line="240" w:lineRule="auto"/>
        <w:ind w:firstLine="720"/>
        <w:jc w:val="both"/>
        <w:rPr>
          <w:rFonts w:ascii="Arial" w:hAnsi="Arial" w:cs="Arial"/>
          <w:sz w:val="20"/>
          <w:szCs w:val="20"/>
        </w:rPr>
      </w:pPr>
      <w:bookmarkStart w:id="71" w:name="bookmark71"/>
      <w:r w:rsidRPr="007A3D55">
        <w:rPr>
          <w:rStyle w:val="Vănbảnnộidung_"/>
          <w:rFonts w:ascii="Arial" w:hAnsi="Arial" w:cs="Arial"/>
          <w:sz w:val="20"/>
          <w:szCs w:val="20"/>
          <w:lang w:eastAsia="vi-VN"/>
        </w:rPr>
        <w:t xml:space="preserve">2</w:t>
      </w:r>
      <w:bookmarkEnd w:id="71"/>
      <w:r w:rsidRPr="007A3D55">
        <w:rPr>
          <w:rStyle w:val="Vănbảnnộidung_"/>
          <w:rFonts w:ascii="Arial" w:hAnsi="Arial" w:cs="Arial"/>
          <w:sz w:val="20"/>
          <w:szCs w:val="20"/>
          <w:lang w:eastAsia="vi-VN"/>
        </w:rPr>
        <w:t xml:space="preserve">. Phân tích, so sánh, tìm kiếm, lựa chọn các đối tượng so sánh độc lập tương đồng trên cơ sở xác định thời gian so sánh, đặc tính sản phẩm, điều kiện hợp đồng; phân tích ngành, thị trường, điều kiện kinh tế khi phát sinh giao dịch; phân tích giao dịch liên kết và người nộp thuế thực hiện giao dịch liên kết; nguồn cơ sở dữ liệu; phương pháp xác định giá giao dịch liên kết và điều chỉnh các khác biệt trọng yếu, cụ thể:</w:t>
      </w:r>
    </w:p>
    <w:p>
      <w:pPr>
        <w:pStyle w:val="Vănbảnnộidung"/>
        <w:tabs>
          <w:tab w:val="left" w:pos="900"/>
        </w:tabs>
        <w:adjustRightInd w:val="0"/>
        <w:snapToGrid w:val="0"/>
        <w:spacing w:after="120" w:line="240" w:lineRule="auto"/>
        <w:ind w:firstLine="720"/>
        <w:jc w:val="both"/>
        <w:rPr>
          <w:rFonts w:ascii="Arial" w:hAnsi="Arial" w:cs="Arial"/>
          <w:sz w:val="20"/>
          <w:szCs w:val="20"/>
        </w:rPr>
      </w:pPr>
      <w:bookmarkStart w:id="72" w:name="bookmark72"/>
      <w:r w:rsidRPr="007A3D55">
        <w:rPr>
          <w:rStyle w:val="Vănbảnnộidung_"/>
          <w:rFonts w:ascii="Arial" w:hAnsi="Arial" w:cs="Arial"/>
          <w:sz w:val="20"/>
          <w:szCs w:val="20"/>
          <w:lang w:eastAsia="vi-VN"/>
        </w:rPr>
        <w:t xml:space="preserve">a</w:t>
      </w:r>
      <w:bookmarkEnd w:id="72"/>
      <w:r w:rsidRPr="007A3D55">
        <w:rPr>
          <w:rStyle w:val="Vănbảnnộidung_"/>
          <w:rFonts w:ascii="Arial" w:hAnsi="Arial" w:cs="Arial"/>
          <w:sz w:val="20"/>
          <w:szCs w:val="20"/>
          <w:lang w:eastAsia="vi-VN"/>
        </w:rPr>
        <w:t xml:space="preserve">) Xác định phạm vi, nội dung và yếu tố so sánh bao gồm thời gian so sánh; thông tin phân tích về người nộp thuế đối với các yếu tố so sánh về chức năng, tài sản, rủi ro; đặc tính sản phẩm; điều kiện hợp đồng; điều kiện kinh tế khi phát sinh giao dịch, phân tích ngành, thị trường, hoàn cảnh hoạt động kinh doanh, giao dịch hàng hóa, dịch vụ và tài sản của các bên để lựa chọn bên liên kết cần thực hiện xác định giá giao dịch liên kết theo quy định tại Nghị định này;</w:t>
      </w:r>
    </w:p>
    <w:p>
      <w:pPr>
        <w:pStyle w:val="Vănbảnnộidung"/>
        <w:tabs>
          <w:tab w:val="left" w:pos="925"/>
        </w:tabs>
        <w:adjustRightInd w:val="0"/>
        <w:snapToGrid w:val="0"/>
        <w:spacing w:after="120" w:line="240" w:lineRule="auto"/>
        <w:ind w:firstLine="720"/>
        <w:jc w:val="both"/>
        <w:rPr>
          <w:rFonts w:ascii="Arial" w:hAnsi="Arial" w:cs="Arial"/>
          <w:sz w:val="20"/>
          <w:szCs w:val="20"/>
        </w:rPr>
      </w:pPr>
      <w:bookmarkStart w:id="73" w:name="bookmark73"/>
      <w:r w:rsidRPr="007A3D55">
        <w:rPr>
          <w:rStyle w:val="Vănbảnnộidung_"/>
          <w:rFonts w:ascii="Arial" w:hAnsi="Arial" w:cs="Arial"/>
          <w:sz w:val="20"/>
          <w:szCs w:val="20"/>
          <w:lang w:eastAsia="vi-VN"/>
        </w:rPr>
        <w:t xml:space="preserve">b</w:t>
      </w:r>
      <w:bookmarkEnd w:id="73"/>
      <w:r w:rsidRPr="007A3D55">
        <w:rPr>
          <w:rStyle w:val="Vănbảnnộidung_"/>
          <w:rFonts w:ascii="Arial" w:hAnsi="Arial" w:cs="Arial"/>
          <w:sz w:val="20"/>
          <w:szCs w:val="20"/>
          <w:lang w:eastAsia="vi-VN"/>
        </w:rPr>
        <w:t xml:space="preserve">) Đánh giá, tìm kiếm đối tượng so sánh gồm ưu tiên rà soát các đối tượng so sánh độc lập nội bộ trên cơ sở xác minh độ tin cậy và tính độc lập của các đối tượng này đảm bảo không phải là các giao dịch dàn xếp không theo nguyên tắc giao dịch độc lập; xây dựng các tiêu chí tìm kiếm và xác định các nguồn cơ sở dữ liệu tin cậy có thể sử dụng theo quy định tại Điều 17 Nghị định này để tiến hành tìm kiếm các đối tượng so sánh độc lập tương đồng. Trên cơ sở các thông tin đã phân tích và rà soát tính sẵn có đối với dữ liệu của đối tượng so sánh độc lập, lựa chọn phương pháp xác định giá giao dịch liên kết phù hợp với bản chất hoạt động kinh doanh, thương mại, tài chính, rủi ro của bên liên kết cần thực hiện xác định giá;</w:t>
      </w:r>
    </w:p>
    <w:p>
      <w:pPr>
        <w:pStyle w:val="Vănbảnnộidung"/>
        <w:tabs>
          <w:tab w:val="left" w:pos="914"/>
        </w:tabs>
        <w:adjustRightInd w:val="0"/>
        <w:snapToGrid w:val="0"/>
        <w:spacing w:after="120" w:line="240" w:lineRule="auto"/>
        <w:ind w:firstLine="720"/>
        <w:jc w:val="both"/>
        <w:rPr>
          <w:rFonts w:ascii="Arial" w:hAnsi="Arial" w:cs="Arial"/>
          <w:sz w:val="20"/>
          <w:szCs w:val="20"/>
        </w:rPr>
      </w:pPr>
      <w:bookmarkStart w:id="74" w:name="bookmark74"/>
      <w:r w:rsidRPr="007A3D55">
        <w:rPr>
          <w:rStyle w:val="Vănbảnnộidung_"/>
          <w:rFonts w:ascii="Arial" w:hAnsi="Arial" w:cs="Arial"/>
          <w:sz w:val="20"/>
          <w:szCs w:val="20"/>
          <w:lang w:eastAsia="vi-VN"/>
        </w:rPr>
        <w:t xml:space="preserve">c</w:t>
      </w:r>
      <w:bookmarkEnd w:id="74"/>
      <w:r w:rsidRPr="007A3D55">
        <w:rPr>
          <w:rStyle w:val="Vănbảnnộidung_"/>
          <w:rFonts w:ascii="Arial" w:hAnsi="Arial" w:cs="Arial"/>
          <w:sz w:val="20"/>
          <w:szCs w:val="20"/>
          <w:lang w:eastAsia="vi-VN"/>
        </w:rPr>
        <w:t xml:space="preserve">) Phân tích mức độ tương đồng và tin cậy của các đối tượng so sánh độc lập được lựa chọn trên cơ sở rà soát, sàng lọc các tiêu chí định tính và định lượng; phân tích thông tin kinh tế, ngành và số liệu tài chính của các đối tượng được chọn để xác minh mức độ tương đồng; xác định khác biệt trọng yếu và điều chỉnh khác biệt trọng yếu. Trên cơ sở kết quả lựa chọn các đối tượng so sánh độc lập tương đồng, sử dụng dữ liệu, số liệu tài chính của các đối tượng so sánh độc lập được lựa chọn để xác định căn cứ thực hiện điều chỉnh mức giá, tỷ suất lợi nhuận, tỷ lệ phân bổ lợi nhuận của người nộp thuế theo quy định tại Điều 8 Nghị định này.</w:t>
      </w:r>
    </w:p>
    <w:p>
      <w:pPr>
        <w:pStyle w:val="Vănbảnnộidung"/>
        <w:tabs>
          <w:tab w:val="left" w:pos="900"/>
        </w:tabs>
        <w:adjustRightInd w:val="0"/>
        <w:snapToGrid w:val="0"/>
        <w:spacing w:after="120" w:line="240" w:lineRule="auto"/>
        <w:ind w:firstLine="720"/>
        <w:jc w:val="both"/>
        <w:rPr>
          <w:rFonts w:ascii="Arial" w:hAnsi="Arial" w:cs="Arial"/>
          <w:sz w:val="20"/>
          <w:szCs w:val="20"/>
        </w:rPr>
      </w:pPr>
      <w:bookmarkStart w:id="75" w:name="bookmark75"/>
      <w:r w:rsidRPr="007A3D55">
        <w:rPr>
          <w:rStyle w:val="Vănbảnnộidung_"/>
          <w:rFonts w:ascii="Arial" w:hAnsi="Arial" w:cs="Arial"/>
          <w:sz w:val="20"/>
          <w:szCs w:val="20"/>
          <w:highlight w:val="white"/>
        </w:rPr>
        <w:t xml:space="preserve">3</w:t>
      </w:r>
      <w:bookmarkEnd w:id="75"/>
      <w:r w:rsidRPr="007A3D55">
        <w:rPr>
          <w:rStyle w:val="Vănbảnnộidung_"/>
          <w:rFonts w:ascii="Arial" w:hAnsi="Arial" w:cs="Arial"/>
          <w:sz w:val="20"/>
          <w:szCs w:val="20"/>
          <w:highlight w:val="white"/>
        </w:rPr>
        <w:t xml:space="preserve">.</w:t>
      </w:r>
      <w:r w:rsidRPr="007A3D55">
        <w:rPr>
          <w:rStyle w:val="Vănbảnnộidung_"/>
          <w:rFonts w:ascii="Arial" w:hAnsi="Arial" w:cs="Arial"/>
          <w:sz w:val="20"/>
          <w:szCs w:val="20"/>
        </w:rPr>
        <w:t xml:space="preserve"> </w:t>
      </w:r>
      <w:r w:rsidRPr="007A3D55">
        <w:rPr>
          <w:rStyle w:val="Vănbảnnộidung_"/>
          <w:rFonts w:ascii="Arial" w:hAnsi="Arial" w:cs="Arial"/>
          <w:sz w:val="20"/>
          <w:szCs w:val="20"/>
          <w:lang w:eastAsia="vi-VN"/>
        </w:rPr>
        <w:t xml:space="preserve">Xác định mức giá, tỷ suất lợi nhuận hoặc tỷ lệ phân bổ lợi nhuận căn cứ kết quả phân tích các đối tượng so sánh độc lập để làm cơ sở so sánh, áp dụng xác định nghĩa vụ thuế thu nhập doanh nghiệp phải nộp của người nộp thuế, không làm giảm nghĩa vụ thuế phải nộp ngân sách nhà nước. Phương pháp tính toán phải được áp dụng thống nhất trong chu kỳ, giai đoạn sản xuất kinh doanh phù hợp chức năng, mô hình kinh doanh theo quy định tại Điều 12, Điều 13, Điều 14, Điều 15 Nghị định này.</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b/>
          <w:bCs/>
          <w:sz w:val="20"/>
          <w:szCs w:val="20"/>
          <w:lang w:eastAsia="vi-VN"/>
        </w:rPr>
        <w:t xml:space="preserve">Điều 12. Lựa chọn phương pháp xác định giá giao dịch liên kết</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Phương pháp so sánh xác định giá của giao dịch liên kết (viết tắt là phương pháp xác định giá giao dịch liên kết) được áp dụng phù hợp nguyên tắc giao dịch độc lập, bản chất giao dịch và chức năng của người nộp thuế trên cơ sở tính toán, áp dụng thống nhất trong toàn bộ chu kỳ, giai đoạn sản xuất kinh doanh; căn cứ dữ liệu tài chính của các đối tượng so sánh độc lập được lựa chọn theo các nguyên tắc phân tích, so sánh quy định tại Điều 6, Điều 7, Điều 8, Điều 9, Điều 10 Nghị định này. Phương pháp xác định giá giao dịch liên kết được lựa chọn trong các phương pháp quy định tại Điều 13, Điều 14, Điều 15 Nghị định này, căn cứ vào đặc điểm của giao dịch liên kết và căn cứ vào thông tin dữ liệu sẵn có.</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b/>
          <w:bCs/>
          <w:sz w:val="20"/>
          <w:szCs w:val="20"/>
          <w:lang w:eastAsia="vi-VN"/>
        </w:rPr>
        <w:t xml:space="preserve">Điều 13. Phương pháp so sánh giá giao dịch liên kết với giá giao dịch độc lập</w:t>
      </w:r>
    </w:p>
    <w:p>
      <w:pPr>
        <w:pStyle w:val="Vănbảnnộidung"/>
        <w:tabs>
          <w:tab w:val="left" w:pos="896"/>
        </w:tabs>
        <w:adjustRightInd w:val="0"/>
        <w:snapToGrid w:val="0"/>
        <w:spacing w:after="120" w:line="240" w:lineRule="auto"/>
        <w:ind w:firstLine="720"/>
        <w:jc w:val="both"/>
        <w:rPr>
          <w:rFonts w:ascii="Arial" w:hAnsi="Arial" w:cs="Arial"/>
          <w:sz w:val="20"/>
          <w:szCs w:val="20"/>
        </w:rPr>
      </w:pPr>
      <w:bookmarkStart w:id="76" w:name="bookmark76"/>
      <w:r w:rsidRPr="007A3D55">
        <w:rPr>
          <w:rStyle w:val="Vănbảnnộidung_"/>
          <w:rFonts w:ascii="Arial" w:hAnsi="Arial" w:cs="Arial"/>
          <w:sz w:val="20"/>
          <w:szCs w:val="20"/>
          <w:lang w:eastAsia="vi-VN"/>
        </w:rPr>
        <w:t xml:space="preserve">1</w:t>
      </w:r>
      <w:bookmarkEnd w:id="76"/>
      <w:r w:rsidRPr="007A3D55">
        <w:rPr>
          <w:rStyle w:val="Vănbảnnộidung_"/>
          <w:rFonts w:ascii="Arial" w:hAnsi="Arial" w:cs="Arial"/>
          <w:sz w:val="20"/>
          <w:szCs w:val="20"/>
          <w:lang w:eastAsia="vi-VN"/>
        </w:rPr>
        <w:t xml:space="preserve">. Các trường hợp áp dụng phương pháp so sánh giá giao dịch liên kết với giá giao dịch độc lập (sau đây viết tắt là phương pháp so sánh giá giao dịch độc lập)</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Người nộp thuế thực hiện giao dịch liên kết đối với từng chủng loại hàng hóa, tài sản hữu hình, loại hình dịch vụ có điều kiện giao dịch, lưu thông phổ biến trên thị trường hoặc có giá được công bố trên các sàn giao dịch hàng hóa, dịch vụ trong nước và quốc tế; giao dịch thanh toán phí bản quyền khi khai thác tài sản vô hình; thanh toán lãi vay trong hoạt động vay và cho vay; hoặc người nộp thuế thực hiện cả giao dịch độc lập và giao dịch liên kết đối với sản phẩm tương đồng về đặc tính sản phẩm và điều kiện hợp đồng.</w:t>
      </w:r>
    </w:p>
    <w:p>
      <w:pPr>
        <w:pStyle w:val="Vănbảnnộidung"/>
        <w:tabs>
          <w:tab w:val="left" w:pos="900"/>
        </w:tabs>
        <w:adjustRightInd w:val="0"/>
        <w:snapToGrid w:val="0"/>
        <w:spacing w:after="120" w:line="240" w:lineRule="auto"/>
        <w:ind w:firstLine="720"/>
        <w:jc w:val="both"/>
        <w:rPr>
          <w:rFonts w:ascii="Arial" w:hAnsi="Arial" w:cs="Arial"/>
          <w:sz w:val="20"/>
          <w:szCs w:val="20"/>
        </w:rPr>
      </w:pPr>
      <w:bookmarkStart w:id="77" w:name="bookmark77"/>
      <w:r w:rsidRPr="007A3D55">
        <w:rPr>
          <w:rStyle w:val="Vănbảnnộidung_"/>
          <w:rFonts w:ascii="Arial" w:hAnsi="Arial" w:cs="Arial"/>
          <w:sz w:val="20"/>
          <w:szCs w:val="20"/>
          <w:lang w:eastAsia="vi-VN"/>
        </w:rPr>
        <w:t xml:space="preserve">2</w:t>
      </w:r>
      <w:bookmarkEnd w:id="77"/>
      <w:r w:rsidRPr="007A3D55">
        <w:rPr>
          <w:rStyle w:val="Vănbảnnộidung_"/>
          <w:rFonts w:ascii="Arial" w:hAnsi="Arial" w:cs="Arial"/>
          <w:sz w:val="20"/>
          <w:szCs w:val="20"/>
          <w:lang w:eastAsia="vi-VN"/>
        </w:rPr>
        <w:t xml:space="preserve">. Nguyên tắc áp dụng:</w:t>
      </w:r>
    </w:p>
    <w:p>
      <w:pPr>
        <w:pStyle w:val="Vănbảnnộidung"/>
        <w:tabs>
          <w:tab w:val="left" w:pos="914"/>
        </w:tabs>
        <w:adjustRightInd w:val="0"/>
        <w:snapToGrid w:val="0"/>
        <w:spacing w:after="120" w:line="240" w:lineRule="auto"/>
        <w:ind w:firstLine="720"/>
        <w:jc w:val="both"/>
        <w:rPr>
          <w:rFonts w:ascii="Arial" w:hAnsi="Arial" w:cs="Arial"/>
          <w:sz w:val="20"/>
          <w:szCs w:val="20"/>
        </w:rPr>
      </w:pPr>
      <w:bookmarkStart w:id="78" w:name="bookmark78"/>
      <w:r w:rsidRPr="007A3D55">
        <w:rPr>
          <w:rStyle w:val="Vănbảnnộidung_"/>
          <w:rFonts w:ascii="Arial" w:hAnsi="Arial" w:cs="Arial"/>
          <w:sz w:val="20"/>
          <w:szCs w:val="20"/>
          <w:lang w:eastAsia="vi-VN"/>
        </w:rPr>
        <w:t xml:space="preserve">a</w:t>
      </w:r>
      <w:bookmarkEnd w:id="78"/>
      <w:r w:rsidRPr="007A3D55">
        <w:rPr>
          <w:rStyle w:val="Vănbảnnộidung_"/>
          <w:rFonts w:ascii="Arial" w:hAnsi="Arial" w:cs="Arial"/>
          <w:sz w:val="20"/>
          <w:szCs w:val="20"/>
          <w:lang w:eastAsia="vi-VN"/>
        </w:rPr>
        <w:t xml:space="preserve">) Phương pháp so sánh giá giao dịch độc lập được thực hiện trên nguyên tắc không có khác biệt về đặc tính sản phẩm và điều kiện hợp đồng khi so sánh giá giao dịch độc lập và giá giao dịch liên kết có ảnh hưởng trọng yếu đến giá sản phẩm. Trường hợp có các khác biệt ảnh hưởng trọng yếu đến </w:t>
      </w:r>
      <w:r w:rsidRPr="007A3D55">
        <w:rPr>
          <w:rStyle w:val="Vănbảnnộidung_"/>
          <w:rFonts w:ascii="Arial" w:hAnsi="Arial" w:cs="Arial"/>
          <w:sz w:val="20"/>
          <w:szCs w:val="20"/>
          <w:lang w:eastAsia="vi-VN"/>
        </w:rPr>
        <w:t xml:space="preserve">giá sản phẩm, phải loại trừ các khác biệt trọng yếu này;</w:t>
      </w:r>
    </w:p>
    <w:p>
      <w:pPr>
        <w:pStyle w:val="Vănbảnnộidung"/>
        <w:tabs>
          <w:tab w:val="left" w:pos="928"/>
        </w:tabs>
        <w:adjustRightInd w:val="0"/>
        <w:snapToGrid w:val="0"/>
        <w:spacing w:after="120" w:line="240" w:lineRule="auto"/>
        <w:ind w:firstLine="720"/>
        <w:jc w:val="both"/>
        <w:rPr>
          <w:rFonts w:ascii="Arial" w:hAnsi="Arial" w:cs="Arial"/>
          <w:sz w:val="20"/>
          <w:szCs w:val="20"/>
        </w:rPr>
      </w:pPr>
      <w:bookmarkStart w:id="79" w:name="bookmark79"/>
      <w:r w:rsidRPr="007A3D55">
        <w:rPr>
          <w:rStyle w:val="Vănbảnnộidung_"/>
          <w:rFonts w:ascii="Arial" w:hAnsi="Arial" w:cs="Arial"/>
          <w:sz w:val="20"/>
          <w:szCs w:val="20"/>
          <w:lang w:eastAsia="vi-VN"/>
        </w:rPr>
        <w:t xml:space="preserve">b</w:t>
      </w:r>
      <w:bookmarkEnd w:id="79"/>
      <w:r w:rsidRPr="007A3D55">
        <w:rPr>
          <w:rStyle w:val="Vănbảnnộidung_"/>
          <w:rFonts w:ascii="Arial" w:hAnsi="Arial" w:cs="Arial"/>
          <w:sz w:val="20"/>
          <w:szCs w:val="20"/>
          <w:lang w:eastAsia="vi-VN"/>
        </w:rPr>
        <w:t xml:space="preserve">) Các yếu tố đặc tính sản phẩm và điều kiện hợp đồng có tác động trọng yếu đến giá sản phẩm, bao gồm: Đặc tính, chất lượng, thương hiệu, nhãn hiệu thương mại của sản phẩm và quy mô, khối lượng giao dịch; các điều kiện hợp đồng cung cấp, chuyển giao sản phẩm: Khối lượng, thời hạn chuyển giao, thời hạn thanh toán và các điều kiện khác của hợp đồng; quyền phân phối, tiêu thụ hàng hóa, dịch vụ, tài sản có ảnh hưởng đến giá trị kinh tế và thị trường nơi diễn ra giao dịch và các yếu tố khác tác động đến giá sản phẩm như điều kiện kinh tế và chức năng hoạt động của người nộp thuế.</w:t>
      </w:r>
    </w:p>
    <w:p>
      <w:pPr>
        <w:pStyle w:val="Vănbảnnộidung"/>
        <w:tabs>
          <w:tab w:val="left" w:pos="876"/>
        </w:tabs>
        <w:adjustRightInd w:val="0"/>
        <w:snapToGrid w:val="0"/>
        <w:spacing w:after="120" w:line="240" w:lineRule="auto"/>
        <w:ind w:firstLine="720"/>
        <w:jc w:val="both"/>
        <w:rPr>
          <w:rFonts w:ascii="Arial" w:hAnsi="Arial" w:cs="Arial"/>
          <w:sz w:val="20"/>
          <w:szCs w:val="20"/>
        </w:rPr>
      </w:pPr>
      <w:bookmarkStart w:id="80" w:name="bookmark80"/>
      <w:r w:rsidRPr="007A3D55">
        <w:rPr>
          <w:rStyle w:val="Vănbảnnộidung_"/>
          <w:rFonts w:ascii="Arial" w:hAnsi="Arial" w:cs="Arial"/>
          <w:sz w:val="20"/>
          <w:szCs w:val="20"/>
          <w:lang w:eastAsia="vi-VN"/>
        </w:rPr>
        <w:t xml:space="preserve">3</w:t>
      </w:r>
      <w:bookmarkEnd w:id="80"/>
      <w:r w:rsidRPr="007A3D55">
        <w:rPr>
          <w:rStyle w:val="Vănbảnnộidung_"/>
          <w:rFonts w:ascii="Arial" w:hAnsi="Arial" w:cs="Arial"/>
          <w:sz w:val="20"/>
          <w:szCs w:val="20"/>
          <w:lang w:eastAsia="vi-VN"/>
        </w:rPr>
        <w:t xml:space="preserve">. Phương pháp xác định:</w:t>
      </w:r>
    </w:p>
    <w:p>
      <w:pPr>
        <w:pStyle w:val="Vănbảnnộidung"/>
        <w:tabs>
          <w:tab w:val="left" w:pos="910"/>
        </w:tabs>
        <w:adjustRightInd w:val="0"/>
        <w:snapToGrid w:val="0"/>
        <w:spacing w:after="120" w:line="240" w:lineRule="auto"/>
        <w:ind w:firstLine="720"/>
        <w:jc w:val="both"/>
        <w:rPr>
          <w:rFonts w:ascii="Arial" w:hAnsi="Arial" w:cs="Arial"/>
          <w:sz w:val="20"/>
          <w:szCs w:val="20"/>
        </w:rPr>
      </w:pPr>
      <w:bookmarkStart w:id="81" w:name="bookmark81"/>
      <w:r w:rsidRPr="007A3D55">
        <w:rPr>
          <w:rStyle w:val="Vănbảnnộidung_"/>
          <w:rFonts w:ascii="Arial" w:hAnsi="Arial" w:cs="Arial"/>
          <w:sz w:val="20"/>
          <w:szCs w:val="20"/>
          <w:lang w:eastAsia="vi-VN"/>
        </w:rPr>
        <w:t xml:space="preserve">a</w:t>
      </w:r>
      <w:bookmarkEnd w:id="81"/>
      <w:r w:rsidRPr="007A3D55">
        <w:rPr>
          <w:rStyle w:val="Vănbảnnộidung_"/>
          <w:rFonts w:ascii="Arial" w:hAnsi="Arial" w:cs="Arial"/>
          <w:sz w:val="20"/>
          <w:szCs w:val="20"/>
          <w:lang w:eastAsia="vi-VN"/>
        </w:rPr>
        <w:t xml:space="preserve">) Giá sản phẩm trong giao dịch liên kết được điều chỉnh theo giá sản phẩm trong giao dịch độc lập hoặc giá trị thuộc khoảng giá trị giao dịch độc lập chuẩn của các đối tượng so sánh độc lập theo quy định tại Nghị định này;</w:t>
      </w:r>
    </w:p>
    <w:p>
      <w:pPr>
        <w:pStyle w:val="Vănbảnnộidung"/>
        <w:tabs>
          <w:tab w:val="left" w:pos="925"/>
        </w:tabs>
        <w:adjustRightInd w:val="0"/>
        <w:snapToGrid w:val="0"/>
        <w:spacing w:after="120" w:line="240" w:lineRule="auto"/>
        <w:ind w:firstLine="720"/>
        <w:jc w:val="both"/>
        <w:rPr>
          <w:rFonts w:ascii="Arial" w:hAnsi="Arial" w:cs="Arial"/>
          <w:sz w:val="20"/>
          <w:szCs w:val="20"/>
        </w:rPr>
      </w:pPr>
      <w:bookmarkStart w:id="82" w:name="bookmark82"/>
      <w:r w:rsidRPr="007A3D55">
        <w:rPr>
          <w:rStyle w:val="Vănbảnnộidung_"/>
          <w:rFonts w:ascii="Arial" w:hAnsi="Arial" w:cs="Arial"/>
          <w:sz w:val="20"/>
          <w:szCs w:val="20"/>
          <w:lang w:eastAsia="vi-VN"/>
        </w:rPr>
        <w:t xml:space="preserve">b</w:t>
      </w:r>
      <w:bookmarkEnd w:id="82"/>
      <w:r w:rsidRPr="007A3D55">
        <w:rPr>
          <w:rStyle w:val="Vănbảnnộidung_"/>
          <w:rFonts w:ascii="Arial" w:hAnsi="Arial" w:cs="Arial"/>
          <w:sz w:val="20"/>
          <w:szCs w:val="20"/>
          <w:lang w:eastAsia="vi-VN"/>
        </w:rPr>
        <w:t xml:space="preserve">) Trường hợp giá sản phẩm được công bố trên các sàn giao dịch hàng hóa, dịch vụ trong nước và quốc tế, giá sản phẩm trong giao dịch liên kết được xác định theo giá sản phẩm được công bố có thời điểm và các điều kiện giao dịch tương đồng;</w:t>
      </w:r>
    </w:p>
    <w:p>
      <w:pPr>
        <w:pStyle w:val="Vănbảnnộidung"/>
        <w:tabs>
          <w:tab w:val="left" w:pos="925"/>
        </w:tabs>
        <w:adjustRightInd w:val="0"/>
        <w:snapToGrid w:val="0"/>
        <w:spacing w:after="120" w:line="240" w:lineRule="auto"/>
        <w:ind w:firstLine="720"/>
        <w:jc w:val="both"/>
        <w:rPr>
          <w:rFonts w:ascii="Arial" w:hAnsi="Arial" w:cs="Arial"/>
          <w:sz w:val="20"/>
          <w:szCs w:val="20"/>
        </w:rPr>
      </w:pPr>
      <w:bookmarkStart w:id="83" w:name="bookmark83"/>
      <w:r w:rsidRPr="007A3D55">
        <w:rPr>
          <w:rStyle w:val="Vănbảnnộidung_"/>
          <w:rFonts w:ascii="Arial" w:hAnsi="Arial" w:cs="Arial"/>
          <w:sz w:val="20"/>
          <w:szCs w:val="20"/>
          <w:lang w:eastAsia="vi-VN"/>
        </w:rPr>
        <w:t xml:space="preserve">c</w:t>
      </w:r>
      <w:bookmarkEnd w:id="83"/>
      <w:r w:rsidRPr="007A3D55">
        <w:rPr>
          <w:rStyle w:val="Vănbảnnộidung_"/>
          <w:rFonts w:ascii="Arial" w:hAnsi="Arial" w:cs="Arial"/>
          <w:sz w:val="20"/>
          <w:szCs w:val="20"/>
          <w:lang w:eastAsia="vi-VN"/>
        </w:rPr>
        <w:t xml:space="preserve">) Người nộp thuế mua máy móc, thiết bị từ bên liên kết ở nước ngoài phải có tài liệu, chứng từ chứng minh giá mua máy móc, thiết bị tuân theo nguyên tắc giao dịch độc lập tại thời điểm mua: Đối với máy móc, thiết bị mới, giá so sánh là giá hoá đơn bên liên kết mua máy móc, thiết bị đó từ bên độc lập; đối với máy móc, thiết bị đã qua sử dụng, phải có hoá đơn, chứng từ gốc tại thời điểm mua, khi đó giá trị tài sản được xác định lại theo quy định hiện hành của pháp luật về hướng dẫn quản lý, sử dụng và trích khấu hao tài sản cố định.</w:t>
      </w:r>
    </w:p>
    <w:p>
      <w:pPr>
        <w:pStyle w:val="Vănbảnnộidung"/>
        <w:tabs>
          <w:tab w:val="left" w:pos="892"/>
        </w:tabs>
        <w:adjustRightInd w:val="0"/>
        <w:snapToGrid w:val="0"/>
        <w:spacing w:after="120" w:line="240" w:lineRule="auto"/>
        <w:ind w:firstLine="720"/>
        <w:jc w:val="both"/>
        <w:rPr>
          <w:rFonts w:ascii="Arial" w:hAnsi="Arial" w:cs="Arial"/>
          <w:sz w:val="20"/>
          <w:szCs w:val="20"/>
        </w:rPr>
      </w:pPr>
      <w:bookmarkStart w:id="84" w:name="bookmark84"/>
      <w:r w:rsidRPr="007A3D55">
        <w:rPr>
          <w:rStyle w:val="Vănbảnnộidung_"/>
          <w:rFonts w:ascii="Arial" w:hAnsi="Arial" w:cs="Arial"/>
          <w:sz w:val="20"/>
          <w:szCs w:val="20"/>
          <w:lang w:eastAsia="vi-VN"/>
        </w:rPr>
        <w:t xml:space="preserve">4</w:t>
      </w:r>
      <w:bookmarkEnd w:id="84"/>
      <w:r w:rsidRPr="007A3D55">
        <w:rPr>
          <w:rStyle w:val="Vănbảnnộidung_"/>
          <w:rFonts w:ascii="Arial" w:hAnsi="Arial" w:cs="Arial"/>
          <w:sz w:val="20"/>
          <w:szCs w:val="20"/>
          <w:lang w:eastAsia="vi-VN"/>
        </w:rPr>
        <w:t xml:space="preserve">. Kết quả xác định giá giao dịch liên kết là giá tính thuế để kê khai, xác định số thuế thu nhập doanh nghiệp phải nộp nhưng không làm giảm nghĩa vụ thuế phải nộp ngân sách nhà nước của người nộp thuế.</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b/>
          <w:bCs/>
          <w:sz w:val="20"/>
          <w:szCs w:val="20"/>
          <w:lang w:eastAsia="vi-VN"/>
        </w:rPr>
        <w:t xml:space="preserve">Điều 14. </w:t>
      </w:r>
      <w:r w:rsidRPr="007A3D55">
        <w:rPr>
          <w:rStyle w:val="Vănbảnnộidung_"/>
          <w:rFonts w:ascii="Arial" w:hAnsi="Arial" w:cs="Arial"/>
          <w:b/>
          <w:bCs/>
          <w:sz w:val="20"/>
          <w:szCs w:val="20"/>
        </w:rPr>
        <w:t xml:space="preserve">Phương </w:t>
      </w:r>
      <w:r w:rsidRPr="007A3D55">
        <w:rPr>
          <w:rStyle w:val="Vănbảnnộidung_"/>
          <w:rFonts w:ascii="Arial" w:hAnsi="Arial" w:cs="Arial"/>
          <w:b/>
          <w:bCs/>
          <w:sz w:val="20"/>
          <w:szCs w:val="20"/>
          <w:lang w:eastAsia="vi-VN"/>
        </w:rPr>
        <w:t xml:space="preserve">pháp so sánh tỷ suất lợi nhuận của người nộp thuế với tỷ suất lợi nhuận của các đối tượng so sánh độc lập</w:t>
      </w:r>
    </w:p>
    <w:p>
      <w:pPr>
        <w:pStyle w:val="Vănbảnnộidung"/>
        <w:tabs>
          <w:tab w:val="left" w:pos="867"/>
        </w:tabs>
        <w:adjustRightInd w:val="0"/>
        <w:snapToGrid w:val="0"/>
        <w:spacing w:after="120" w:line="240" w:lineRule="auto"/>
        <w:ind w:firstLine="720"/>
        <w:jc w:val="both"/>
        <w:rPr>
          <w:rFonts w:ascii="Arial" w:hAnsi="Arial" w:cs="Arial"/>
          <w:sz w:val="20"/>
          <w:szCs w:val="20"/>
        </w:rPr>
      </w:pPr>
      <w:bookmarkStart w:id="85" w:name="bookmark85"/>
      <w:r w:rsidRPr="007A3D55">
        <w:rPr>
          <w:rStyle w:val="Vănbảnnộidung_"/>
          <w:rFonts w:ascii="Arial" w:hAnsi="Arial" w:cs="Arial"/>
          <w:sz w:val="20"/>
          <w:szCs w:val="20"/>
          <w:highlight w:val="white"/>
          <w:lang w:eastAsia="vi-VN"/>
        </w:rPr>
        <w:t xml:space="preserve">1</w:t>
      </w:r>
      <w:bookmarkEnd w:id="85"/>
      <w:r w:rsidRPr="007A3D55">
        <w:rPr>
          <w:rStyle w:val="Vănbảnnộidung_"/>
          <w:rFonts w:ascii="Arial" w:hAnsi="Arial" w:cs="Arial"/>
          <w:sz w:val="20"/>
          <w:szCs w:val="20"/>
          <w:highlight w:val="white"/>
          <w:lang w:eastAsia="vi-VN"/>
        </w:rPr>
        <w:t xml:space="preserve">.</w:t>
      </w:r>
      <w:r w:rsidRPr="007A3D55">
        <w:rPr>
          <w:rStyle w:val="Vănbảnnộidung_"/>
          <w:rFonts w:ascii="Arial" w:hAnsi="Arial" w:cs="Arial"/>
          <w:sz w:val="20"/>
          <w:szCs w:val="20"/>
          <w:lang w:eastAsia="vi-VN"/>
        </w:rPr>
        <w:t xml:space="preserve"> Các trường hợp áp dụng:</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Người nộp thuế không có cơ sở dữ liệu và thông tin để áp dụng phương pháp so sánh giá giao dịch độc lập quy định tại Điều 13 Nghị định này hoặc người nộp thuế không thể so sánh giao dịch theo sản phẩm trên cơ sở từng giao dịch đối với từng sản phẩm tương đồng, việc gộp chung các giao dịch được tiến hành nhằm đảm bảo phù hợp bản chất, thực tiễn kinh doanh và lựa chọn được tỷ suất lợi nhuận của các đối tượng so sánh độc lập phù hợp hoặc người nộp thuế không thực hiện chức năng tự chủ đối với toàn bộ chuỗi hoạt động sản xuất, kinh doanh hoặc không tham gia thực hiện các giao dịch liên kết theo quy định tại Điều 15 Nghị định này, cụ thể:</w:t>
      </w:r>
    </w:p>
    <w:p>
      <w:pPr>
        <w:pStyle w:val="Vănbảnnộidung"/>
        <w:tabs>
          <w:tab w:val="left" w:pos="910"/>
        </w:tabs>
        <w:adjustRightInd w:val="0"/>
        <w:snapToGrid w:val="0"/>
        <w:spacing w:after="120" w:line="240" w:lineRule="auto"/>
        <w:ind w:firstLine="720"/>
        <w:jc w:val="both"/>
        <w:rPr>
          <w:rFonts w:ascii="Arial" w:hAnsi="Arial" w:cs="Arial"/>
          <w:sz w:val="20"/>
          <w:szCs w:val="20"/>
        </w:rPr>
      </w:pPr>
      <w:bookmarkStart w:id="86" w:name="bookmark86"/>
      <w:r w:rsidRPr="007A3D55">
        <w:rPr>
          <w:rStyle w:val="Vănbảnnộidung_"/>
          <w:rFonts w:ascii="Arial" w:hAnsi="Arial" w:cs="Arial"/>
          <w:sz w:val="20"/>
          <w:szCs w:val="20"/>
          <w:highlight w:val="white"/>
          <w:lang w:eastAsia="vi-VN"/>
        </w:rPr>
        <w:t xml:space="preserve">a</w:t>
      </w:r>
      <w:bookmarkEnd w:id="86"/>
      <w:r w:rsidRPr="007A3D55">
        <w:rPr>
          <w:rStyle w:val="Vănbảnnộidung_"/>
          <w:rFonts w:ascii="Arial" w:hAnsi="Arial" w:cs="Arial"/>
          <w:sz w:val="20"/>
          <w:szCs w:val="20"/>
          <w:highlight w:val="white"/>
          <w:lang w:eastAsia="vi-VN"/>
        </w:rPr>
        <w:t xml:space="preserve">)</w:t>
      </w:r>
      <w:r w:rsidRPr="007A3D55">
        <w:rPr>
          <w:rStyle w:val="Vănbảnnộidung_"/>
          <w:rFonts w:ascii="Arial" w:hAnsi="Arial" w:cs="Arial"/>
          <w:sz w:val="20"/>
          <w:szCs w:val="20"/>
          <w:lang w:eastAsia="vi-VN"/>
        </w:rPr>
        <w:t xml:space="preserve"> Phương pháp so sánh tỷ suất lợi nhuận gộp trên doanh thu (phương pháp giá bán lại) áp dụng trong trường hợp người nộp thuế thực hiện bán hàng, phân phối lại các sản phẩm mua từ bên liên kết cho các khách hàng độc lập và không tạo ra tài sản vô hình gắn liền với sản phẩm bán ra; không tham gia vào quá trình phát triển, gia tăng, duy trì, bảo vệ tài sản vô hình do bên liên kết sở hữu gắn với sản phẩm bán ra hoặc không thực hiện gia công, chế biến, lắp ráp thay đổi tính chất, đặc điểm sản phẩm, gắn nhãn hiệu thương mại để làm gia tăng giá trị sản phẩm. Phương pháp giá bán lại không áp dụng cho người nộp thuế là nhà phân phối sở hữu các tài sản vô hình có giá trị của tập đoàn đối với thương hiệu, nhãn hiệu hàng hóa và các tài sản vô hình liên quan đến </w:t>
      </w:r>
      <w:r w:rsidRPr="007A3D55">
        <w:rPr>
          <w:rStyle w:val="Vănbảnnộidung_"/>
          <w:rFonts w:ascii="Arial" w:hAnsi="Arial" w:cs="Arial"/>
          <w:sz w:val="20"/>
          <w:szCs w:val="20"/>
        </w:rPr>
        <w:t xml:space="preserve">marketing </w:t>
      </w:r>
      <w:r w:rsidRPr="007A3D55">
        <w:rPr>
          <w:rStyle w:val="Vănbảnnộidung_"/>
          <w:rFonts w:ascii="Arial" w:hAnsi="Arial" w:cs="Arial"/>
          <w:sz w:val="20"/>
          <w:szCs w:val="20"/>
          <w:lang w:eastAsia="vi-VN"/>
        </w:rPr>
        <w:t xml:space="preserve">khác như danh sách khách hàng, kênh phân phối, biểu tượng, hình ảnh và các yếu tố nhận diện thương hiệu trong hoạt động nghiên cứu thị trường, tiếp thị, xúc tiến thương mại hoặc phát sinh chi phí tạo lập, thiết kế các kênh phân phối, nhận diện thương hiệu hoặc các chi phí sau bán hàng;</w:t>
      </w:r>
    </w:p>
    <w:p>
      <w:pPr>
        <w:pStyle w:val="Vănbảnnộidung"/>
        <w:tabs>
          <w:tab w:val="left" w:pos="943"/>
        </w:tabs>
        <w:adjustRightInd w:val="0"/>
        <w:snapToGrid w:val="0"/>
        <w:spacing w:after="120" w:line="240" w:lineRule="auto"/>
        <w:ind w:firstLine="720"/>
        <w:jc w:val="both"/>
        <w:rPr>
          <w:rFonts w:ascii="Arial" w:hAnsi="Arial" w:cs="Arial"/>
          <w:sz w:val="20"/>
          <w:szCs w:val="20"/>
        </w:rPr>
      </w:pPr>
      <w:bookmarkStart w:id="87" w:name="bookmark87"/>
      <w:r w:rsidRPr="007A3D55">
        <w:rPr>
          <w:rStyle w:val="Vănbảnnộidung_"/>
          <w:rFonts w:ascii="Arial" w:hAnsi="Arial" w:cs="Arial"/>
          <w:sz w:val="20"/>
          <w:szCs w:val="20"/>
          <w:lang w:eastAsia="vi-VN"/>
        </w:rPr>
        <w:t xml:space="preserve">b</w:t>
      </w:r>
      <w:bookmarkEnd w:id="87"/>
      <w:r w:rsidRPr="007A3D55">
        <w:rPr>
          <w:rStyle w:val="Vănbảnnộidung_"/>
          <w:rFonts w:ascii="Arial" w:hAnsi="Arial" w:cs="Arial"/>
          <w:sz w:val="20"/>
          <w:szCs w:val="20"/>
          <w:lang w:eastAsia="vi-VN"/>
        </w:rPr>
        <w:t xml:space="preserve">) Phương pháp so sánh tỷ suất lợi nhuận gộp trên giá vốn (phương pháp giá vốn cộng lãi) áp dụng trong trường hợp người nộp thuế không sở hữu tài sản vô hình và gánh chịu ít rủi ro kinh doanh, thực hiện chức năng sản xuất theo hợp đồng, đơn đặt hàng hoặc gia công, lắp ráp, chế tạo, chế biến sản phẩm, cài đặt thiết bị; thu mua, cung ứng sản phẩm; cung cấp dịch vụ hoặc thực hiện nghiên cứu phát triển theo hợp đồng cho bên liên kết. Phương pháp giá vốn cộng lãi không áp dụng cho người nộp thuế là doanh nghiệp sản xuất tự chủ, thực hiện các chức năng nghiên cứu phát triển sản phẩm đến xây dựng thương hiệu, nhãn hiệu hàng hóa, chiến lược thị trường và bảo hành sản phẩm, chăm sóc khách hàng;</w:t>
      </w:r>
    </w:p>
    <w:p>
      <w:pPr>
        <w:pStyle w:val="Vănbảnnộidung"/>
        <w:tabs>
          <w:tab w:val="left" w:pos="932"/>
        </w:tabs>
        <w:adjustRightInd w:val="0"/>
        <w:snapToGrid w:val="0"/>
        <w:spacing w:after="120" w:line="240" w:lineRule="auto"/>
        <w:ind w:firstLine="720"/>
        <w:jc w:val="both"/>
        <w:rPr>
          <w:rFonts w:ascii="Arial" w:hAnsi="Arial" w:cs="Arial"/>
          <w:sz w:val="20"/>
          <w:szCs w:val="20"/>
        </w:rPr>
      </w:pPr>
      <w:bookmarkStart w:id="88" w:name="bookmark88"/>
      <w:r w:rsidRPr="007A3D55">
        <w:rPr>
          <w:rStyle w:val="Vănbảnnộidung_"/>
          <w:rFonts w:ascii="Arial" w:hAnsi="Arial" w:cs="Arial"/>
          <w:sz w:val="20"/>
          <w:szCs w:val="20"/>
          <w:lang w:eastAsia="vi-VN"/>
        </w:rPr>
        <w:t xml:space="preserve">c</w:t>
      </w:r>
      <w:bookmarkEnd w:id="88"/>
      <w:r w:rsidRPr="007A3D55">
        <w:rPr>
          <w:rStyle w:val="Vănbảnnộidung_"/>
          <w:rFonts w:ascii="Arial" w:hAnsi="Arial" w:cs="Arial"/>
          <w:sz w:val="20"/>
          <w:szCs w:val="20"/>
          <w:lang w:eastAsia="vi-VN"/>
        </w:rPr>
        <w:t xml:space="preserve">) Phương pháp so sánh tỷ suất lợi nhuận thuần: Phương pháp so sánh tỷ suất lợi nhuận thuần áp dụng trong trường hợp người nộp thuế không có thông tin để áp dụng phương pháp so sánh giá </w:t>
      </w:r>
      <w:r w:rsidRPr="007A3D55">
        <w:rPr>
          <w:rStyle w:val="Vănbảnnộidung_"/>
          <w:rFonts w:ascii="Arial" w:hAnsi="Arial" w:cs="Arial"/>
          <w:sz w:val="20"/>
          <w:szCs w:val="20"/>
          <w:lang w:eastAsia="vi-VN"/>
        </w:rPr>
        <w:t xml:space="preserve">giao dịch độc lập; không có dữ liệu và thông tin về phương pháp hạch toán kế toán của các đối tượng so sánh độc lập hoặc không tìm được các đối tượng so sánh có chức năng và sản phẩm tương đồng nên không đủ cơ sở áp dụng các phương pháp so sánh tỷ suất lợi nhuận gộp trên doanh thu hoặc trên giá vốn; người nộp thuế thực hiện các chức năng phân phối hoặc sản xuất không sở hữu tài sản vô hình hoặc không tham gia phát triển, gia tăng, duy trì, bảo vệ và khai thác tài sản vô hình hoặc không thuộc trường hợp áp dụng phương pháp phân bổ lợi nhuận giữa các bên liên kết theo quy định tại khoản 1 Điều 15 Nghị định này.</w:t>
      </w:r>
    </w:p>
    <w:p>
      <w:pPr>
        <w:pStyle w:val="Vănbảnnộidung"/>
        <w:tabs>
          <w:tab w:val="left" w:pos="880"/>
        </w:tabs>
        <w:adjustRightInd w:val="0"/>
        <w:snapToGrid w:val="0"/>
        <w:spacing w:after="120" w:line="240" w:lineRule="auto"/>
        <w:ind w:firstLine="720"/>
        <w:jc w:val="both"/>
        <w:rPr>
          <w:rFonts w:ascii="Arial" w:hAnsi="Arial" w:cs="Arial"/>
          <w:sz w:val="20"/>
          <w:szCs w:val="20"/>
        </w:rPr>
      </w:pPr>
      <w:bookmarkStart w:id="89" w:name="bookmark89"/>
      <w:r w:rsidRPr="007A3D55">
        <w:rPr>
          <w:rStyle w:val="Vănbảnnộidung_"/>
          <w:rFonts w:ascii="Arial" w:hAnsi="Arial" w:cs="Arial"/>
          <w:sz w:val="20"/>
          <w:szCs w:val="20"/>
          <w:highlight w:val="white"/>
          <w:lang w:eastAsia="vi-VN"/>
        </w:rPr>
        <w:t xml:space="preserve">2</w:t>
      </w:r>
      <w:bookmarkEnd w:id="89"/>
      <w:r w:rsidRPr="007A3D55">
        <w:rPr>
          <w:rStyle w:val="Vănbảnnộidung_"/>
          <w:rFonts w:ascii="Arial" w:hAnsi="Arial" w:cs="Arial"/>
          <w:sz w:val="20"/>
          <w:szCs w:val="20"/>
          <w:highlight w:val="white"/>
          <w:lang w:eastAsia="vi-VN"/>
        </w:rPr>
        <w:t xml:space="preserve">.</w:t>
      </w:r>
      <w:r w:rsidRPr="007A3D55">
        <w:rPr>
          <w:rStyle w:val="Vănbảnnộidung_"/>
          <w:rFonts w:ascii="Arial" w:hAnsi="Arial" w:cs="Arial"/>
          <w:sz w:val="20"/>
          <w:szCs w:val="20"/>
          <w:lang w:eastAsia="vi-VN"/>
        </w:rPr>
        <w:t xml:space="preserve"> Nguyên tắc áp dụng:</w:t>
      </w:r>
    </w:p>
    <w:p>
      <w:pPr>
        <w:pStyle w:val="Vănbảnnộidung"/>
        <w:tabs>
          <w:tab w:val="left" w:pos="910"/>
        </w:tabs>
        <w:adjustRightInd w:val="0"/>
        <w:snapToGrid w:val="0"/>
        <w:spacing w:after="120" w:line="240" w:lineRule="auto"/>
        <w:ind w:firstLine="720"/>
        <w:jc w:val="both"/>
        <w:rPr>
          <w:rFonts w:ascii="Arial" w:hAnsi="Arial" w:cs="Arial"/>
          <w:sz w:val="20"/>
          <w:szCs w:val="20"/>
        </w:rPr>
      </w:pPr>
      <w:bookmarkStart w:id="90" w:name="bookmark90"/>
      <w:r w:rsidRPr="007A3D55">
        <w:rPr>
          <w:rStyle w:val="Vănbảnnộidung_"/>
          <w:rFonts w:ascii="Arial" w:hAnsi="Arial" w:cs="Arial"/>
          <w:sz w:val="20"/>
          <w:szCs w:val="20"/>
          <w:highlight w:val="white"/>
          <w:lang w:eastAsia="vi-VN"/>
        </w:rPr>
        <w:t xml:space="preserve">a</w:t>
      </w:r>
      <w:bookmarkEnd w:id="90"/>
      <w:r w:rsidRPr="007A3D55">
        <w:rPr>
          <w:rStyle w:val="Vănbảnnộidung_"/>
          <w:rFonts w:ascii="Arial" w:hAnsi="Arial" w:cs="Arial"/>
          <w:sz w:val="20"/>
          <w:szCs w:val="20"/>
          <w:highlight w:val="white"/>
          <w:lang w:eastAsia="vi-VN"/>
        </w:rPr>
        <w:t xml:space="preserve">)</w:t>
      </w:r>
      <w:r w:rsidRPr="007A3D55">
        <w:rPr>
          <w:rStyle w:val="Vănbảnnộidung_"/>
          <w:rFonts w:ascii="Arial" w:hAnsi="Arial" w:cs="Arial"/>
          <w:sz w:val="20"/>
          <w:szCs w:val="20"/>
          <w:lang w:eastAsia="vi-VN"/>
        </w:rPr>
        <w:t xml:space="preserve"> Phương pháp so sánh tỷ suất lợi nhuận được áp dụng trên nguyên tắc không có khác biệt về chức năng hoạt động, tài sản, rủi ro; điều kiện kinh tế và phương pháp hạch toán kế toán khi so sánh giữa người nộp thuế và đối tượng so sánh độc lập có ảnh hưởng trọng yếu đến tỷ suất lợi nhuận. Trường hợp có các khác biệt ảnh hưởng trọng yếu đến tỷ suất lợi nhuận, khi đó phải loại trừ các khác biệt trọng yếu này;</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Các yếu tố có tác động trọng yếu đến tỷ suất lợi nhuận, bao gồm: Các yếu tố về tài sản, vốn, chi phí; quyền kiểm soát, quyền quyết định trên thực tế phục vụ cho việc thực hiện chức năng chính của người nộp thuế; tính chất ngành nghề hoạt động kinh doanh và thị trường sản xuất, tiêu thụ sản phẩm; phương pháp hạch toán kế toán và cơ cấu chi phí của sản phẩm; điều kiện kinh tế diễn ra giao dịch; các quan hệ thương mại hoặc tài chính của tập đoàn đa quốc gia; hỗ trợ kỹ thuật; chia sẻ bí quyết kinh doanh; sử dụng nhân sự biệt phái hoặc kiêm nhiệm và các điều kiện kinh tế của ngành, lĩnh vực kinh doanh của người nộp thuế, đặc tính sản phẩm và điều kiện hợp đồng.</w:t>
      </w:r>
    </w:p>
    <w:p>
      <w:pPr>
        <w:pStyle w:val="Vănbảnnộidung"/>
        <w:tabs>
          <w:tab w:val="left" w:pos="921"/>
        </w:tabs>
        <w:adjustRightInd w:val="0"/>
        <w:snapToGrid w:val="0"/>
        <w:spacing w:after="120" w:line="240" w:lineRule="auto"/>
        <w:ind w:firstLine="720"/>
        <w:jc w:val="both"/>
        <w:rPr>
          <w:rFonts w:ascii="Arial" w:hAnsi="Arial" w:cs="Arial"/>
          <w:sz w:val="20"/>
          <w:szCs w:val="20"/>
        </w:rPr>
      </w:pPr>
      <w:bookmarkStart w:id="91" w:name="bookmark91"/>
      <w:r w:rsidRPr="007A3D55">
        <w:rPr>
          <w:rStyle w:val="Vănbảnnộidung_"/>
          <w:rFonts w:ascii="Arial" w:hAnsi="Arial" w:cs="Arial"/>
          <w:sz w:val="20"/>
          <w:szCs w:val="20"/>
          <w:lang w:eastAsia="vi-VN"/>
        </w:rPr>
        <w:t xml:space="preserve">b</w:t>
      </w:r>
      <w:bookmarkEnd w:id="91"/>
      <w:r w:rsidRPr="007A3D55">
        <w:rPr>
          <w:rStyle w:val="Vănbảnnộidung_"/>
          <w:rFonts w:ascii="Arial" w:hAnsi="Arial" w:cs="Arial"/>
          <w:sz w:val="20"/>
          <w:szCs w:val="20"/>
          <w:lang w:eastAsia="vi-VN"/>
        </w:rPr>
        <w:t xml:space="preserve">) Trường hợp áp dụng phương pháp giá bán lại: Khác biệt có thể gây ảnh hưởng trọng yếu đến tỷ suất lợi nhuận gộp trên giá bán ra (doanh thu thuần) như các chi phí phản ánh chức năng của doanh nghiệp là đại lý bán hàng, nhà phân phối độc quyền hoặc nhà phân phối thực hiện </w:t>
      </w:r>
      <w:r w:rsidRPr="007A3D55">
        <w:rPr>
          <w:rStyle w:val="Vănbảnnộidung_"/>
          <w:rFonts w:ascii="Arial" w:hAnsi="Arial" w:cs="Arial"/>
          <w:sz w:val="20"/>
          <w:szCs w:val="20"/>
        </w:rPr>
        <w:t xml:space="preserve">marketing; </w:t>
      </w:r>
      <w:r w:rsidRPr="007A3D55">
        <w:rPr>
          <w:rStyle w:val="Vănbảnnộidung_"/>
          <w:rFonts w:ascii="Arial" w:hAnsi="Arial" w:cs="Arial"/>
          <w:sz w:val="20"/>
          <w:szCs w:val="20"/>
          <w:lang w:eastAsia="vi-VN"/>
        </w:rPr>
        <w:t xml:space="preserve">mức độ tăng trưởng phát triển của thị trường tiêu thụ sản phẩm; chức năng của người nộp thuế trong chuỗi cung ứng như bán lẻ, bán buôn và phương pháp hạch toán kế toán của các bên;</w:t>
      </w:r>
    </w:p>
    <w:p>
      <w:pPr>
        <w:pStyle w:val="Vănbảnnộidung"/>
        <w:tabs>
          <w:tab w:val="left" w:pos="936"/>
        </w:tabs>
        <w:adjustRightInd w:val="0"/>
        <w:snapToGrid w:val="0"/>
        <w:spacing w:after="120" w:line="240" w:lineRule="auto"/>
        <w:ind w:firstLine="720"/>
        <w:jc w:val="both"/>
        <w:rPr>
          <w:rFonts w:ascii="Arial" w:hAnsi="Arial" w:cs="Arial"/>
          <w:sz w:val="20"/>
          <w:szCs w:val="20"/>
        </w:rPr>
      </w:pPr>
      <w:bookmarkStart w:id="92" w:name="bookmark92"/>
      <w:r w:rsidRPr="007A3D55">
        <w:rPr>
          <w:rStyle w:val="Vănbảnnộidung_"/>
          <w:rFonts w:ascii="Arial" w:hAnsi="Arial" w:cs="Arial"/>
          <w:sz w:val="20"/>
          <w:szCs w:val="20"/>
          <w:lang w:eastAsia="vi-VN"/>
        </w:rPr>
        <w:t xml:space="preserve">c</w:t>
      </w:r>
      <w:bookmarkEnd w:id="92"/>
      <w:r w:rsidRPr="007A3D55">
        <w:rPr>
          <w:rStyle w:val="Vănbảnnộidung_"/>
          <w:rFonts w:ascii="Arial" w:hAnsi="Arial" w:cs="Arial"/>
          <w:sz w:val="20"/>
          <w:szCs w:val="20"/>
          <w:lang w:eastAsia="vi-VN"/>
        </w:rPr>
        <w:t xml:space="preserve">) Trường hợp áp dụng phương pháp giá vốn cộng lãi: Khác biệt có thể gây ảnh hưởng trọng yếu đến tỷ suất lợi nhuận gộp trên giá vốn gồm các chi phí phản ánh chức năng hoạt động của doanh nghiệp như sản xuất theo hợp đồng chỉ định từ công ty mẹ hoặc cung cấp dịch vụ nội bộ tập đoàn; các nghĩa vụ thực hiện hợp đồng như thời hạn chuyển giao sản phẩm, chi phí giám sát chất lượng, lưu kho, điều kiện thanh toán và phương pháp hạch toán kế toán đối với các yếu tố cấu thành trong giá vốn của người nộp thuế và các đối tượng so sánh độc lập;</w:t>
      </w:r>
    </w:p>
    <w:p>
      <w:pPr>
        <w:pStyle w:val="Vănbảnnộidung"/>
        <w:tabs>
          <w:tab w:val="left" w:pos="918"/>
        </w:tabs>
        <w:adjustRightInd w:val="0"/>
        <w:snapToGrid w:val="0"/>
        <w:spacing w:after="120" w:line="240" w:lineRule="auto"/>
        <w:ind w:firstLine="720"/>
        <w:jc w:val="both"/>
        <w:rPr>
          <w:rFonts w:ascii="Arial" w:hAnsi="Arial" w:cs="Arial"/>
          <w:sz w:val="20"/>
          <w:szCs w:val="20"/>
        </w:rPr>
      </w:pPr>
      <w:bookmarkStart w:id="93" w:name="bookmark93"/>
      <w:r w:rsidRPr="007A3D55">
        <w:rPr>
          <w:rStyle w:val="Vănbảnnộidung_"/>
          <w:rFonts w:ascii="Arial" w:hAnsi="Arial" w:cs="Arial"/>
          <w:sz w:val="20"/>
          <w:szCs w:val="20"/>
          <w:lang w:eastAsia="vi-VN"/>
        </w:rPr>
        <w:t xml:space="preserve">d</w:t>
      </w:r>
      <w:bookmarkEnd w:id="93"/>
      <w:r w:rsidRPr="007A3D55">
        <w:rPr>
          <w:rStyle w:val="Vănbảnnộidung_"/>
          <w:rFonts w:ascii="Arial" w:hAnsi="Arial" w:cs="Arial"/>
          <w:sz w:val="20"/>
          <w:szCs w:val="20"/>
          <w:lang w:eastAsia="vi-VN"/>
        </w:rPr>
        <w:t xml:space="preserve">) Trường hợp áp dụng phương pháp so sánh tỷ suất lợi nhuận thuần: Khác biệt có thể gây ảnh hưởng trọng yếu đến tỷ suất lợi nhuận thuần như khác biệt về chức năng hoạt động, tài sản, rủi ro; điều kiện kinh tế; điều kiện hợp đồng và đặc tính sản phẩm theo quy định tại Điều 10 Nghị định này.</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Người nộp thuế thực hiện kinh doanh với chức năng sản xuất phân phối đơn giản, không có chức năng quyết định chiến lược và phát sinh giao dịch tạo giá trị gia tăng thấp, không chịu rủi ro hàng tồn kho, rủi ro thị trường và không phát sinh doanh thu, chi phí từ hoạt động khai thác tài sản vô hình thì không gánh chịu lỗ phát sinh trong hoạt động sản xuất kinh doanh từ các rủi ro này.</w:t>
      </w:r>
    </w:p>
    <w:p>
      <w:pPr>
        <w:pStyle w:val="Vănbảnnộidung"/>
        <w:tabs>
          <w:tab w:val="left" w:pos="900"/>
        </w:tabs>
        <w:adjustRightInd w:val="0"/>
        <w:snapToGrid w:val="0"/>
        <w:spacing w:after="120" w:line="240" w:lineRule="auto"/>
        <w:ind w:firstLine="720"/>
        <w:jc w:val="both"/>
        <w:rPr>
          <w:rFonts w:ascii="Arial" w:hAnsi="Arial" w:cs="Arial"/>
          <w:sz w:val="20"/>
          <w:szCs w:val="20"/>
        </w:rPr>
      </w:pPr>
      <w:bookmarkStart w:id="94" w:name="bookmark94"/>
      <w:r w:rsidRPr="007A3D55">
        <w:rPr>
          <w:rStyle w:val="Vănbảnnộidung_"/>
          <w:rFonts w:ascii="Arial" w:hAnsi="Arial" w:cs="Arial"/>
          <w:sz w:val="20"/>
          <w:szCs w:val="20"/>
          <w:highlight w:val="white"/>
          <w:lang w:eastAsia="vi-VN"/>
        </w:rPr>
        <w:t xml:space="preserve">3</w:t>
      </w:r>
      <w:bookmarkEnd w:id="94"/>
      <w:r w:rsidRPr="007A3D55">
        <w:rPr>
          <w:rStyle w:val="Vănbảnnộidung_"/>
          <w:rFonts w:ascii="Arial" w:hAnsi="Arial" w:cs="Arial"/>
          <w:sz w:val="20"/>
          <w:szCs w:val="20"/>
          <w:highlight w:val="white"/>
          <w:lang w:eastAsia="vi-VN"/>
        </w:rPr>
        <w:t xml:space="preserve">.</w:t>
      </w:r>
      <w:r w:rsidRPr="007A3D55">
        <w:rPr>
          <w:rStyle w:val="Vănbảnnộidung_"/>
          <w:rFonts w:ascii="Arial" w:hAnsi="Arial" w:cs="Arial"/>
          <w:sz w:val="20"/>
          <w:szCs w:val="20"/>
          <w:lang w:eastAsia="vi-VN"/>
        </w:rPr>
        <w:t xml:space="preserve"> Phương pháp xác định:</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Phương pháp so sánh tỷ suất lợi nhuận sử dụng tỷ suất lợi nhuận gộp hoặc tỷ suất lợi nhuận thuần của các đối tượng so sánh độc lập được chọn để xác định tỷ suất lợi nhuận gộp hoặc tỷ suất lợi nhuận thuần tương ứng của người nộp thuế. Việc lựa chọn tỷ suất lợi nhuận bao gồm tỷ suất lợi nhuận gộp hoặc tỷ suất lợi nhuận thuần tính trên doanh thu, chi phí hoặc tài sản phụ thuộc vào bản chất và điều kiện kinh tế của giao dịch, chức năng của người nộp thuế và phương pháp hạch toán kế toán của các bên. Cơ sở xác định tỷ suất lợi nhuận là số liệu kế toán của người nộp thuế về doanh thu, chi phí hoặc tài sản không do các bên liên kết kiểm soát, quyết định.</w:t>
      </w:r>
    </w:p>
    <w:p>
      <w:pPr>
        <w:pStyle w:val="Vănbảnnộidung"/>
        <w:tabs>
          <w:tab w:val="left" w:pos="931"/>
        </w:tabs>
        <w:adjustRightInd w:val="0"/>
        <w:snapToGrid w:val="0"/>
        <w:spacing w:after="120" w:line="240" w:lineRule="auto"/>
        <w:ind w:firstLine="720"/>
        <w:jc w:val="both"/>
        <w:rPr>
          <w:rFonts w:ascii="Arial" w:hAnsi="Arial" w:cs="Arial"/>
          <w:sz w:val="20"/>
          <w:szCs w:val="20"/>
        </w:rPr>
      </w:pPr>
      <w:bookmarkStart w:id="95" w:name="bookmark95"/>
      <w:r w:rsidRPr="007A3D55">
        <w:rPr>
          <w:rStyle w:val="Vănbảnnộidung_"/>
          <w:rFonts w:ascii="Arial" w:hAnsi="Arial" w:cs="Arial"/>
          <w:sz w:val="20"/>
          <w:szCs w:val="20"/>
          <w:lang w:eastAsia="vi-VN"/>
        </w:rPr>
        <w:t xml:space="preserve">a</w:t>
      </w:r>
      <w:bookmarkEnd w:id="95"/>
      <w:r w:rsidRPr="007A3D55">
        <w:rPr>
          <w:rStyle w:val="Vănbảnnộidung_"/>
          <w:rFonts w:ascii="Arial" w:hAnsi="Arial" w:cs="Arial"/>
          <w:sz w:val="20"/>
          <w:szCs w:val="20"/>
          <w:lang w:eastAsia="vi-VN"/>
        </w:rPr>
        <w:t xml:space="preserve">) Phương pháp so sánh tỷ suất lợi nhuận gộp trên doanh thu (phương pháp giá bán lại):</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Giá mua vào của hàng hóa, dịch vụ, tài </w:t>
      </w:r>
      <w:r w:rsidR="00A227DF">
        <w:rPr>
          <w:rStyle w:val="Vănbảnnộidung_"/>
          <w:rFonts w:ascii="Arial" w:hAnsi="Arial" w:cs="Arial"/>
          <w:sz w:val="20"/>
          <w:szCs w:val="20"/>
          <w:lang w:eastAsia="vi-VN"/>
        </w:rPr>
        <w:t xml:space="preserve">sản (giá vốn) từ bên liên kết bằ</w:t>
      </w:r>
      <w:r w:rsidRPr="007A3D55">
        <w:rPr>
          <w:rStyle w:val="Vănbảnnộidung_"/>
          <w:rFonts w:ascii="Arial" w:hAnsi="Arial" w:cs="Arial"/>
          <w:sz w:val="20"/>
          <w:szCs w:val="20"/>
          <w:lang w:eastAsia="vi-VN"/>
        </w:rPr>
        <w:t xml:space="preserve">ng (=) giá bán ra (doanh thu thuần) của hàng hoá, dịch vụ, tài sản bán lại cho bên độc lập trừ (-) lợi nhuận gộp trên giá bán ra (doanh thu thuần) của người nộp thuế trừ (-) một số chi phí khác bao gồm trong giá mua: Thuế nhập khẩu; lệ phí hải quan; chi phí bảo hiểm, vận chuyển quốc tế (nếu có).</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Lợi nhuận gộp trên giá bán ra (doanh thu thuần) của người nộp thuế được xác định từ các đối tượng so sánh độc lập bằng (=) giá bán ra (doanh thu thuần) của người nộp thuế nhân (x) tỷ suất lợi nhuận gộp trên giá bán ra (doanh thu thuần) của các đối tượng so sánh độc lập được lựa chọn.</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Tỷ suất lợi nhuận gộp trên giá bán ra (doanh thu thuần) của các đối tượng so sánh độc lập được lựa chọn là giá trị thuộc khoảng giao dịch độc lập chuẩn của tỷ suất lợi nhuận gộp trên giá bán ra (doanh thu thuần) của các đối tượng so sánh độc lập được lựa chọn để điều chỉnh phù hợp với các nguyên tắc quy định tại Nghị định này.</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Giá mua vào từ bên liên kết (hoặc giá vốn) được điều chỉnh theo đối tượng so sánh độc lập là giá tính thuế, chi phí kê khai, để xác định nghĩa vụ thuế thu nhập doanh nghiệp phải nộp của người nộp thuế.</w:t>
      </w:r>
    </w:p>
    <w:p>
      <w:pPr>
        <w:pStyle w:val="Vănbảnnộidung"/>
        <w:tabs>
          <w:tab w:val="left" w:pos="931"/>
        </w:tabs>
        <w:adjustRightInd w:val="0"/>
        <w:snapToGrid w:val="0"/>
        <w:spacing w:after="120" w:line="240" w:lineRule="auto"/>
        <w:ind w:firstLine="720"/>
        <w:jc w:val="both"/>
        <w:rPr>
          <w:rFonts w:ascii="Arial" w:hAnsi="Arial" w:cs="Arial"/>
          <w:sz w:val="20"/>
          <w:szCs w:val="20"/>
        </w:rPr>
      </w:pPr>
      <w:bookmarkStart w:id="96" w:name="bookmark96"/>
      <w:r w:rsidRPr="007A3D55">
        <w:rPr>
          <w:rStyle w:val="Vănbảnnộidung_"/>
          <w:rFonts w:ascii="Arial" w:hAnsi="Arial" w:cs="Arial"/>
          <w:sz w:val="20"/>
          <w:szCs w:val="20"/>
          <w:lang w:eastAsia="vi-VN"/>
        </w:rPr>
        <w:t xml:space="preserve">b</w:t>
      </w:r>
      <w:bookmarkEnd w:id="96"/>
      <w:r w:rsidRPr="007A3D55">
        <w:rPr>
          <w:rStyle w:val="Vănbảnnộidung_"/>
          <w:rFonts w:ascii="Arial" w:hAnsi="Arial" w:cs="Arial"/>
          <w:sz w:val="20"/>
          <w:szCs w:val="20"/>
          <w:lang w:eastAsia="vi-VN"/>
        </w:rPr>
        <w:t xml:space="preserve">) Phương pháp so sánh tỷ suất lợi nhuận gộp trên giá vốn (phương pháp giá vốn cộng lãi):</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Giá bán ra (hoặc doanh thu thuần) của hàng hóa, dịch vụ, tài sản bán cho bên liên kết được xác định bằng (=) giá vốn của hàng hóa, dịch vụ, tài sản mua vào từ bên độc lập cộng (+) lợi nhuận gộp trên giá vốn của người nộp thuế.</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Lợi nhuận gộp trên giá vốn của người nộp thuế được xác định từ các đối tượng so sánh độc lập bằng (=) giá vốn của người nộp thuế nhân (x) tỷ suất lợi nhuận gộp trên giá vốn của các đối tượng so sánh độc lập được lựa chọn.</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Tỷ suất lợi nhuận gộp trên giá vốn của các đối tượng so sánh độc lập được lựa chọn là giá trị thuộc khoảng giao dịch độc lập chuẩn của tỷ suất lợi nhuận gộp trên giá vốn của các đối tượng so sánh độc lập được lựa chọn để điều chỉnh phù hợp với các nguyên tắc quy định tại Nghị định này.</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Giá bán ra cho bên liên kết (hoặc doanh thu thuần) được điều chỉnh theo đối tượng so sánh độc lập là giá tính thuế, chi phí kê khai để xác định nghĩa vụ thuế thu nhập doanh nghiệp phải nộp của người nộp thuế.</w:t>
      </w:r>
    </w:p>
    <w:p>
      <w:pPr>
        <w:pStyle w:val="Vănbảnnộidung"/>
        <w:tabs>
          <w:tab w:val="left" w:pos="902"/>
        </w:tabs>
        <w:adjustRightInd w:val="0"/>
        <w:snapToGrid w:val="0"/>
        <w:spacing w:after="120" w:line="240" w:lineRule="auto"/>
        <w:ind w:firstLine="720"/>
        <w:jc w:val="both"/>
        <w:rPr>
          <w:rFonts w:ascii="Arial" w:hAnsi="Arial" w:cs="Arial"/>
          <w:sz w:val="20"/>
          <w:szCs w:val="20"/>
        </w:rPr>
      </w:pPr>
      <w:bookmarkStart w:id="97" w:name="bookmark97"/>
      <w:r w:rsidRPr="007A3D55">
        <w:rPr>
          <w:rStyle w:val="Vănbảnnộidung_"/>
          <w:rFonts w:ascii="Arial" w:hAnsi="Arial" w:cs="Arial"/>
          <w:sz w:val="20"/>
          <w:szCs w:val="20"/>
          <w:highlight w:val="white"/>
          <w:lang w:eastAsia="vi-VN"/>
        </w:rPr>
        <w:t xml:space="preserve">c</w:t>
      </w:r>
      <w:bookmarkEnd w:id="97"/>
      <w:r w:rsidRPr="007A3D55">
        <w:rPr>
          <w:rStyle w:val="Vănbảnnộidung_"/>
          <w:rFonts w:ascii="Arial" w:hAnsi="Arial" w:cs="Arial"/>
          <w:sz w:val="20"/>
          <w:szCs w:val="20"/>
          <w:highlight w:val="white"/>
          <w:lang w:eastAsia="vi-VN"/>
        </w:rPr>
        <w:t xml:space="preserve">)</w:t>
      </w:r>
      <w:r w:rsidRPr="007A3D55">
        <w:rPr>
          <w:rStyle w:val="Vănbảnnộidung_"/>
          <w:rFonts w:ascii="Arial" w:hAnsi="Arial" w:cs="Arial"/>
          <w:sz w:val="20"/>
          <w:szCs w:val="20"/>
          <w:lang w:eastAsia="vi-VN"/>
        </w:rPr>
        <w:t xml:space="preserve"> Phương pháp so sánh tỷ suất lợi nhuận thuần:</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Tỷ suất lợi nhuận thuần chưa trừ chi phí lãi vay và thuế thu nhập doanh nghiệp trên doanh thu, chi phí hoặc tài sản của người nộp thuế thực hiện giao dịch liên kết được điều chỉnh theo tỷ suất lợi nhuận thuần chưa trừ chi phí lãi vay trên doanh thu, chi phí hoặc tài sản của các đối tượng so sánh độc lập được chọn, trên cơ sở đó điều chỉnh, xác định nghĩa vụ thuế của người nộp thuế.</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Lợi nhuận thuần không bao gồm chênh lệch doanh thu và chi phí của hoạt động tài chính.</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Tỷ suất lợi nhuận thuần được lựa chọn là giá trị thuộc khoảng giao dịch độc lập chuẩn của tỷ suất lợi nhuận thuần của các đối tượng so sánh độc lập được chọn để điều chỉnh, xác định thu nhập chịu thuế và nghĩa vụ thuế phải nộp của người nộp thuế phù hợp với các nguyên tắc quy định tại Nghị định này.</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Các chỉ tiêu tỷ suất lợi nhuận thuần chưa trừ lãi vay và thuế thu nhập doanh nghiệp được xác định theo quy định của pháp luật về kế toán, quản lý thuế và thuế thu nhập doanh nghiệp.</w:t>
      </w:r>
    </w:p>
    <w:p>
      <w:pPr>
        <w:pStyle w:val="Vănbảnnộidung"/>
        <w:tabs>
          <w:tab w:val="left" w:pos="896"/>
        </w:tabs>
        <w:adjustRightInd w:val="0"/>
        <w:snapToGrid w:val="0"/>
        <w:spacing w:after="120" w:line="240" w:lineRule="auto"/>
        <w:ind w:firstLine="720"/>
        <w:jc w:val="both"/>
        <w:rPr>
          <w:rFonts w:ascii="Arial" w:hAnsi="Arial" w:cs="Arial"/>
          <w:sz w:val="20"/>
          <w:szCs w:val="20"/>
        </w:rPr>
      </w:pPr>
      <w:bookmarkStart w:id="98" w:name="bookmark98"/>
      <w:r w:rsidRPr="007A3D55">
        <w:rPr>
          <w:rStyle w:val="Vănbảnnộidung_"/>
          <w:rFonts w:ascii="Arial" w:hAnsi="Arial" w:cs="Arial"/>
          <w:sz w:val="20"/>
          <w:szCs w:val="20"/>
          <w:highlight w:val="white"/>
          <w:lang w:eastAsia="vi-VN"/>
        </w:rPr>
        <w:t xml:space="preserve">4</w:t>
      </w:r>
      <w:bookmarkEnd w:id="98"/>
      <w:r w:rsidRPr="007A3D55">
        <w:rPr>
          <w:rStyle w:val="Vănbảnnộidung_"/>
          <w:rFonts w:ascii="Arial" w:hAnsi="Arial" w:cs="Arial"/>
          <w:sz w:val="20"/>
          <w:szCs w:val="20"/>
          <w:highlight w:val="white"/>
          <w:lang w:eastAsia="vi-VN"/>
        </w:rPr>
        <w:t xml:space="preserve">.</w:t>
      </w:r>
      <w:r w:rsidRPr="007A3D55">
        <w:rPr>
          <w:rStyle w:val="Vănbảnnộidung_"/>
          <w:rFonts w:ascii="Arial" w:hAnsi="Arial" w:cs="Arial"/>
          <w:sz w:val="20"/>
          <w:szCs w:val="20"/>
          <w:lang w:eastAsia="vi-VN"/>
        </w:rPr>
        <w:t xml:space="preserve"> Kết quả xác định tỷ suất lợi nhuận được điều chỉnh của người nộp thuế là căn cứ xác định thu nhập chịu thuế và số thuế thu nhập doanh nghiệp phải nộp, nhưng không làm giảm nghĩa vụ thuế phải nộp ngân sách nhà nước của người nộp thuế.</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b/>
          <w:bCs/>
          <w:sz w:val="20"/>
          <w:szCs w:val="20"/>
          <w:lang w:eastAsia="vi-VN"/>
        </w:rPr>
        <w:t xml:space="preserve">Điều 15. Phương pháp phân bổ lợi nhuận giữa các bên liên kết</w:t>
      </w:r>
    </w:p>
    <w:p>
      <w:pPr>
        <w:pStyle w:val="Vănbảnnộidung"/>
        <w:tabs>
          <w:tab w:val="left" w:pos="855"/>
        </w:tabs>
        <w:adjustRightInd w:val="0"/>
        <w:snapToGrid w:val="0"/>
        <w:spacing w:after="120" w:line="240" w:lineRule="auto"/>
        <w:ind w:firstLine="720"/>
        <w:jc w:val="both"/>
        <w:rPr>
          <w:rFonts w:ascii="Arial" w:hAnsi="Arial" w:cs="Arial"/>
          <w:sz w:val="20"/>
          <w:szCs w:val="20"/>
        </w:rPr>
      </w:pPr>
      <w:bookmarkStart w:id="99" w:name="bookmark99"/>
      <w:r w:rsidRPr="007A3D55">
        <w:rPr>
          <w:rStyle w:val="Vănbảnnộidung_"/>
          <w:rFonts w:ascii="Arial" w:hAnsi="Arial" w:cs="Arial"/>
          <w:sz w:val="20"/>
          <w:szCs w:val="20"/>
          <w:highlight w:val="white"/>
          <w:lang w:eastAsia="vi-VN"/>
        </w:rPr>
        <w:t xml:space="preserve">1</w:t>
      </w:r>
      <w:bookmarkEnd w:id="99"/>
      <w:r w:rsidRPr="007A3D55">
        <w:rPr>
          <w:rStyle w:val="Vănbảnnộidung_"/>
          <w:rFonts w:ascii="Arial" w:hAnsi="Arial" w:cs="Arial"/>
          <w:sz w:val="20"/>
          <w:szCs w:val="20"/>
          <w:highlight w:val="white"/>
          <w:lang w:eastAsia="vi-VN"/>
        </w:rPr>
        <w:t xml:space="preserve">.</w:t>
      </w:r>
      <w:r w:rsidRPr="007A3D55">
        <w:rPr>
          <w:rStyle w:val="Vănbảnnộidung_"/>
          <w:rFonts w:ascii="Arial" w:hAnsi="Arial" w:cs="Arial"/>
          <w:sz w:val="20"/>
          <w:szCs w:val="20"/>
          <w:lang w:eastAsia="vi-VN"/>
        </w:rPr>
        <w:t xml:space="preserve"> Các trường hợp áp dụng:</w:t>
      </w:r>
    </w:p>
    <w:p>
      <w:pPr>
        <w:pStyle w:val="Vănbảnnộidung"/>
        <w:tabs>
          <w:tab w:val="left" w:pos="907"/>
        </w:tabs>
        <w:adjustRightInd w:val="0"/>
        <w:snapToGrid w:val="0"/>
        <w:spacing w:after="120" w:line="240" w:lineRule="auto"/>
        <w:ind w:firstLine="720"/>
        <w:jc w:val="both"/>
        <w:rPr>
          <w:rFonts w:ascii="Arial" w:hAnsi="Arial" w:cs="Arial"/>
          <w:sz w:val="20"/>
          <w:szCs w:val="20"/>
        </w:rPr>
      </w:pPr>
      <w:bookmarkStart w:id="100" w:name="bookmark100"/>
      <w:r w:rsidRPr="007A3D55">
        <w:rPr>
          <w:rStyle w:val="Vănbảnnộidung_"/>
          <w:rFonts w:ascii="Arial" w:hAnsi="Arial" w:cs="Arial"/>
          <w:sz w:val="20"/>
          <w:szCs w:val="20"/>
          <w:lang w:eastAsia="vi-VN"/>
        </w:rPr>
        <w:t xml:space="preserve">a</w:t>
      </w:r>
      <w:bookmarkEnd w:id="100"/>
      <w:r w:rsidRPr="007A3D55">
        <w:rPr>
          <w:rStyle w:val="Vănbảnnộidung_"/>
          <w:rFonts w:ascii="Arial" w:hAnsi="Arial" w:cs="Arial"/>
          <w:sz w:val="20"/>
          <w:szCs w:val="20"/>
          <w:lang w:eastAsia="vi-VN"/>
        </w:rPr>
        <w:t xml:space="preserve">) Người nộp thuế tham gia thực hiện giao dịch liên kết, đặc thù, được tích hợp, khép kín trong tập đoàn, các hoạt động phát triển sản phẩm mới, sử dụng công nghệ độc quyền, tham gia vào chuỗi giá trị giao dịch độc quyền của tập đoàn hoặc quá trình phát triển, gia tăng, duy trì, bảo vệ và khai thác tài sản vô hình độc quyền, không có căn cứ để xác định giá giữa các bên liên kết hoặc các giao dịch có liên quan chặt chẽ, thực hiện đồng thời, các giao dịch tài chính phức tạp liên quan đến nhiều thị trường tài chính trên thế giới;</w:t>
      </w:r>
    </w:p>
    <w:p>
      <w:pPr>
        <w:pStyle w:val="Vănbảnnộidung"/>
        <w:tabs>
          <w:tab w:val="left" w:pos="925"/>
        </w:tabs>
        <w:adjustRightInd w:val="0"/>
        <w:snapToGrid w:val="0"/>
        <w:spacing w:after="120" w:line="240" w:lineRule="auto"/>
        <w:ind w:firstLine="720"/>
        <w:jc w:val="both"/>
        <w:rPr>
          <w:rFonts w:ascii="Arial" w:hAnsi="Arial" w:cs="Arial"/>
          <w:sz w:val="20"/>
          <w:szCs w:val="20"/>
        </w:rPr>
      </w:pPr>
      <w:bookmarkStart w:id="101" w:name="bookmark101"/>
      <w:r w:rsidRPr="007A3D55">
        <w:rPr>
          <w:rStyle w:val="Vănbảnnộidung_"/>
          <w:rFonts w:ascii="Arial" w:hAnsi="Arial" w:cs="Arial"/>
          <w:sz w:val="20"/>
          <w:szCs w:val="20"/>
          <w:lang w:eastAsia="vi-VN"/>
        </w:rPr>
        <w:t xml:space="preserve">b</w:t>
      </w:r>
      <w:bookmarkEnd w:id="101"/>
      <w:r w:rsidRPr="007A3D55">
        <w:rPr>
          <w:rStyle w:val="Vănbảnnộidung_"/>
          <w:rFonts w:ascii="Arial" w:hAnsi="Arial" w:cs="Arial"/>
          <w:sz w:val="20"/>
          <w:szCs w:val="20"/>
          <w:lang w:eastAsia="vi-VN"/>
        </w:rPr>
        <w:t xml:space="preserve">) Người nộp thuế tham gia các giao dịch kinh tế số, không có căn cứ để xác định giá giữa các bên liên kết hoặc tham gia việc tạo giá trị tăng thêm thu được từ hợp lực trong tập đoàn;</w:t>
      </w:r>
    </w:p>
    <w:p>
      <w:pPr>
        <w:pStyle w:val="Vănbảnnộidung"/>
        <w:tabs>
          <w:tab w:val="left" w:pos="919"/>
        </w:tabs>
        <w:adjustRightInd w:val="0"/>
        <w:snapToGrid w:val="0"/>
        <w:spacing w:after="120" w:line="240" w:lineRule="auto"/>
        <w:ind w:firstLine="720"/>
        <w:jc w:val="both"/>
        <w:rPr>
          <w:rFonts w:ascii="Arial" w:hAnsi="Arial" w:cs="Arial"/>
          <w:sz w:val="20"/>
          <w:szCs w:val="20"/>
        </w:rPr>
      </w:pPr>
      <w:bookmarkStart w:id="102" w:name="bookmark102"/>
      <w:r w:rsidRPr="007A3D55">
        <w:rPr>
          <w:rStyle w:val="Vănbảnnộidung_"/>
          <w:rFonts w:ascii="Arial" w:hAnsi="Arial" w:cs="Arial"/>
          <w:sz w:val="20"/>
          <w:szCs w:val="20"/>
          <w:highlight w:val="white"/>
          <w:lang w:eastAsia="vi-VN"/>
        </w:rPr>
        <w:t xml:space="preserve">c</w:t>
      </w:r>
      <w:bookmarkEnd w:id="102"/>
      <w:r w:rsidRPr="007A3D55">
        <w:rPr>
          <w:rStyle w:val="Vănbảnnộidung_"/>
          <w:rFonts w:ascii="Arial" w:hAnsi="Arial" w:cs="Arial"/>
          <w:sz w:val="20"/>
          <w:szCs w:val="20"/>
          <w:highlight w:val="white"/>
          <w:lang w:eastAsia="vi-VN"/>
        </w:rPr>
        <w:t xml:space="preserve">)</w:t>
      </w:r>
      <w:r w:rsidRPr="007A3D55">
        <w:rPr>
          <w:rStyle w:val="Vănbảnnộidung_"/>
          <w:rFonts w:ascii="Arial" w:hAnsi="Arial" w:cs="Arial"/>
          <w:sz w:val="20"/>
          <w:szCs w:val="20"/>
          <w:lang w:eastAsia="vi-VN"/>
        </w:rPr>
        <w:t xml:space="preserve"> Người nộp thuế thực hiện chức năng tự chủ đối với toàn bộ quá trình sản xuất, kinh doanh và không phải đối tượng áp dụng theo quy định tại khoản 1 Điều 13, khoản 1 Điều 14 Nghị định này.</w:t>
      </w:r>
    </w:p>
    <w:p>
      <w:pPr>
        <w:pStyle w:val="Vănbảnnộidung"/>
        <w:tabs>
          <w:tab w:val="left" w:pos="912"/>
        </w:tabs>
        <w:adjustRightInd w:val="0"/>
        <w:snapToGrid w:val="0"/>
        <w:spacing w:after="120" w:line="240" w:lineRule="auto"/>
        <w:ind w:firstLine="720"/>
        <w:jc w:val="both"/>
        <w:rPr>
          <w:rFonts w:ascii="Arial" w:hAnsi="Arial" w:cs="Arial"/>
          <w:sz w:val="20"/>
          <w:szCs w:val="20"/>
        </w:rPr>
      </w:pPr>
      <w:bookmarkStart w:id="103" w:name="bookmark103"/>
      <w:r w:rsidRPr="007A3D55">
        <w:rPr>
          <w:rStyle w:val="Vănbảnnộidung_"/>
          <w:rFonts w:ascii="Arial" w:hAnsi="Arial" w:cs="Arial"/>
          <w:sz w:val="20"/>
          <w:szCs w:val="20"/>
          <w:lang w:eastAsia="vi-VN"/>
        </w:rPr>
        <w:t xml:space="preserve">2</w:t>
      </w:r>
      <w:bookmarkEnd w:id="103"/>
      <w:r w:rsidRPr="007A3D55">
        <w:rPr>
          <w:rStyle w:val="Vănbảnnộidung_"/>
          <w:rFonts w:ascii="Arial" w:hAnsi="Arial" w:cs="Arial"/>
          <w:sz w:val="20"/>
          <w:szCs w:val="20"/>
          <w:lang w:eastAsia="vi-VN"/>
        </w:rPr>
        <w:t xml:space="preserve">. Nguyên tắc áp dụng:</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Phương pháp phân bổ lợi nhuận là phương pháp phân bổ tổng lợi nhuận thu được để xác định lợi nhuận của người nộp thuế tham gia vào chuỗi giao dịch. Phương pháp phân bổ lợi nhuận được áp </w:t>
      </w:r>
      <w:r w:rsidRPr="007A3D55">
        <w:rPr>
          <w:rStyle w:val="Vănbảnnộidung_"/>
          <w:rFonts w:ascii="Arial" w:hAnsi="Arial" w:cs="Arial"/>
          <w:sz w:val="20"/>
          <w:szCs w:val="20"/>
          <w:lang w:eastAsia="vi-VN"/>
        </w:rPr>
        <w:t xml:space="preserve">dụng đối với: Tổng lợi nhuận thực tế và lợi nhuận tiềm năng thu được xác định bằng các số liệu tài chính trên cơ sở các chứng từ hợp lý, hợp lệ; giá trị và lợi nhuận của giao dịch phải được xác định theo cùng phương pháp kế toán trong toàn bộ thời gian áp dụng phương pháp phân bổ lợi nhuận.</w:t>
      </w:r>
    </w:p>
    <w:p>
      <w:pPr>
        <w:pStyle w:val="Vănbảnnộidung"/>
        <w:tabs>
          <w:tab w:val="left" w:pos="912"/>
        </w:tabs>
        <w:adjustRightInd w:val="0"/>
        <w:snapToGrid w:val="0"/>
        <w:spacing w:after="120" w:line="240" w:lineRule="auto"/>
        <w:ind w:firstLine="720"/>
        <w:jc w:val="both"/>
        <w:rPr>
          <w:rFonts w:ascii="Arial" w:hAnsi="Arial" w:cs="Arial"/>
          <w:sz w:val="20"/>
          <w:szCs w:val="20"/>
        </w:rPr>
      </w:pPr>
      <w:bookmarkStart w:id="104" w:name="bookmark104"/>
      <w:r w:rsidRPr="007A3D55">
        <w:rPr>
          <w:rStyle w:val="Vănbảnnộidung_"/>
          <w:rFonts w:ascii="Arial" w:hAnsi="Arial" w:cs="Arial"/>
          <w:sz w:val="20"/>
          <w:szCs w:val="20"/>
          <w:lang w:eastAsia="vi-VN"/>
        </w:rPr>
        <w:t xml:space="preserve">3</w:t>
      </w:r>
      <w:bookmarkEnd w:id="104"/>
      <w:r w:rsidRPr="007A3D55">
        <w:rPr>
          <w:rStyle w:val="Vănbảnnộidung_"/>
          <w:rFonts w:ascii="Arial" w:hAnsi="Arial" w:cs="Arial"/>
          <w:sz w:val="20"/>
          <w:szCs w:val="20"/>
          <w:lang w:eastAsia="vi-VN"/>
        </w:rPr>
        <w:t xml:space="preserve">. Phương pháp xác định:</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Lợi nhuận được điều chỉnh của người nộp thuế được phân bổ trên tổng lợi nhuận thu được, bao gồm lợi nhuận thực tế và lợi nhuận tiềm năng của các bên tham gia chuỗi giao dịch.</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Lợi nhuận được điều chỉnh của người nộp thuế là tổng lợi nhuận cơ bản và lợi nhuận phụ trội. Lợi nhuận cơ bản xác định theo phương pháp so sánh tỷ suất lợi nhuận quy định tại Điều 14 Nghị định này. Lợi nhuận phụ trội xác định theo tỷ lệ phân bổ dựa trên một hoặc một số yếu tố như doanh thu, chi phí, tài sản hoặc nhân lực của các bên liên kết tham gia giao dịch và phù hợp nguyên tắc giao dịch độc lập.</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Trường hợp không đủ thông tin, dữ liệu để phân bổ lợi nhuận được điều chỉnh theo quy định trên, việc phân bổ có thể dựa trên một hoặc một số yếu tố như doanh thu, chi phí, tài sản hoặc nhân lực của các bên liên kết tham gia giao dịch và phù hợp nguyên tắc giao dịch độc lập.</w:t>
      </w:r>
    </w:p>
    <w:p>
      <w:pPr>
        <w:pStyle w:val="Vănbảnnộidung"/>
        <w:tabs>
          <w:tab w:val="left" w:pos="901"/>
        </w:tabs>
        <w:adjustRightInd w:val="0"/>
        <w:snapToGrid w:val="0"/>
        <w:spacing w:after="0" w:line="240" w:lineRule="auto"/>
        <w:ind w:firstLine="720"/>
        <w:jc w:val="both"/>
        <w:rPr>
          <w:rFonts w:ascii="Arial" w:hAnsi="Arial" w:cs="Arial"/>
          <w:sz w:val="20"/>
          <w:szCs w:val="20"/>
        </w:rPr>
      </w:pPr>
      <w:bookmarkStart w:id="105" w:name="bookmark105"/>
      <w:r w:rsidRPr="007A3D55">
        <w:rPr>
          <w:rStyle w:val="Vănbảnnộidung_"/>
          <w:rFonts w:ascii="Arial" w:hAnsi="Arial" w:cs="Arial"/>
          <w:sz w:val="20"/>
          <w:szCs w:val="20"/>
          <w:lang w:eastAsia="vi-VN"/>
        </w:rPr>
        <w:t xml:space="preserve">4</w:t>
      </w:r>
      <w:bookmarkEnd w:id="105"/>
      <w:r w:rsidRPr="007A3D55">
        <w:rPr>
          <w:rStyle w:val="Vănbảnnộidung_"/>
          <w:rFonts w:ascii="Arial" w:hAnsi="Arial" w:cs="Arial"/>
          <w:sz w:val="20"/>
          <w:szCs w:val="20"/>
          <w:lang w:eastAsia="vi-VN"/>
        </w:rPr>
        <w:t xml:space="preserve">. Kết quả xác định lợi nhuận được điều chỉnh của người nộp thuế là căn cứ xác định thu nhập chịu thuế và số thuế thu nhập doanh nghiệp phải nộp, nhưng không làm giảm nghĩa vụ thuế phải nộp ngân sách nhà nước của người nộp thuế.</w:t>
      </w:r>
    </w:p>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Fonts w:ascii="Arial" w:hAnsi="Arial" w:cs="Arial"/>
          <w:sz w:val="20"/>
          <w:szCs w:val="20"/>
        </w:rPr>
      </w:pPr>
      <w:r w:rsidRPr="007A3D55">
        <w:rPr>
          <w:rStyle w:val="Vănbảnnộidung_"/>
          <w:rFonts w:ascii="Arial" w:hAnsi="Arial" w:cs="Arial"/>
          <w:b/>
          <w:bCs/>
          <w:sz w:val="20"/>
          <w:szCs w:val="20"/>
          <w:lang w:eastAsia="vi-VN"/>
        </w:rPr>
        <w:t xml:space="preserve">Chương </w:t>
      </w:r>
      <w:r w:rsidRPr="007A3D55">
        <w:rPr>
          <w:rStyle w:val="Vănbảnnộidung_"/>
          <w:rFonts w:ascii="Arial" w:hAnsi="Arial" w:cs="Arial"/>
          <w:b/>
          <w:bCs/>
          <w:sz w:val="20"/>
          <w:szCs w:val="20"/>
        </w:rPr>
        <w:t xml:space="preserve">III</w:t>
      </w:r>
    </w:p>
    <w:p>
      <w:pPr>
        <w:pStyle w:val="Vănbảnnộidung"/>
        <w:spacing w:after="0" w:line="240" w:lineRule="auto"/>
        <w:ind w:firstLine="0"/>
        <w:jc w:val="center"/>
        <w:rPr>
          <w:rStyle w:val="Vănbảnnộidung_"/>
          <w:rFonts w:ascii="Arial" w:hAnsi="Arial" w:cs="Arial"/>
          <w:b/>
          <w:bCs/>
          <w:sz w:val="20"/>
          <w:szCs w:val="20"/>
          <w:lang w:eastAsia="vi-VN"/>
        </w:rPr>
      </w:pPr>
      <w:r w:rsidRPr="007A3D55">
        <w:rPr>
          <w:rStyle w:val="Vănbảnnộidung_"/>
          <w:rFonts w:ascii="Arial" w:hAnsi="Arial" w:cs="Arial"/>
          <w:b/>
          <w:bCs/>
          <w:sz w:val="20"/>
          <w:szCs w:val="20"/>
          <w:lang w:eastAsia="vi-VN"/>
        </w:rPr>
        <w:t xml:space="preserve">CHI PHÍ TÍNH THUẾ VÀ KÊ KHAI, XÁC ĐỊNH GIÁ GIAO DỊCH LIÊN KẾT</w:t>
      </w:r>
    </w:p>
    <w:p>
      <w:pPr>
        <w:pStyle w:val="Vănbảnnộidung"/>
        <w:spacing w:after="0" w:line="240" w:lineRule="auto"/>
        <w:ind w:firstLine="0"/>
        <w:jc w:val="center"/>
        <w:rPr>
          <w:rFonts w:ascii="Arial" w:hAnsi="Arial" w:cs="Arial"/>
          <w:sz w:val="20"/>
          <w:szCs w:val="20"/>
        </w:rPr>
      </w:pP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b/>
          <w:bCs/>
          <w:sz w:val="20"/>
          <w:szCs w:val="20"/>
          <w:lang w:eastAsia="vi-VN"/>
        </w:rPr>
        <w:t xml:space="preserve">Điều 16. Xác định chi phí để tính thuế đối với doanh nghiệp có giao dịch liên kết</w:t>
      </w:r>
    </w:p>
    <w:p>
      <w:pPr>
        <w:pStyle w:val="Vănbảnnộidung"/>
        <w:tabs>
          <w:tab w:val="left" w:pos="901"/>
        </w:tabs>
        <w:adjustRightInd w:val="0"/>
        <w:snapToGrid w:val="0"/>
        <w:spacing w:after="120" w:line="240" w:lineRule="auto"/>
        <w:ind w:firstLine="720"/>
        <w:jc w:val="both"/>
        <w:rPr>
          <w:rFonts w:ascii="Arial" w:hAnsi="Arial" w:cs="Arial"/>
          <w:sz w:val="20"/>
          <w:szCs w:val="20"/>
        </w:rPr>
      </w:pPr>
      <w:bookmarkStart w:id="106" w:name="bookmark106"/>
      <w:r w:rsidRPr="007A3D55">
        <w:rPr>
          <w:rStyle w:val="Vănbảnnộidung_"/>
          <w:rFonts w:ascii="Arial" w:hAnsi="Arial" w:cs="Arial"/>
          <w:sz w:val="20"/>
          <w:szCs w:val="20"/>
          <w:highlight w:val="white"/>
          <w:lang w:eastAsia="vi-VN"/>
        </w:rPr>
        <w:t xml:space="preserve">1</w:t>
      </w:r>
      <w:bookmarkEnd w:id="106"/>
      <w:r w:rsidRPr="007A3D55">
        <w:rPr>
          <w:rStyle w:val="Vănbảnnộidung_"/>
          <w:rFonts w:ascii="Arial" w:hAnsi="Arial" w:cs="Arial"/>
          <w:sz w:val="20"/>
          <w:szCs w:val="20"/>
          <w:highlight w:val="white"/>
          <w:lang w:eastAsia="vi-VN"/>
        </w:rPr>
        <w:t xml:space="preserve">.</w:t>
      </w:r>
      <w:r w:rsidRPr="007A3D55">
        <w:rPr>
          <w:rStyle w:val="Vănbảnnộidung_"/>
          <w:rFonts w:ascii="Arial" w:hAnsi="Arial" w:cs="Arial"/>
          <w:sz w:val="20"/>
          <w:szCs w:val="20"/>
          <w:lang w:eastAsia="vi-VN"/>
        </w:rPr>
        <w:t xml:space="preserve"> Chi phí của giao dịch liên kết không phù hợp bản chất giao dịch độc lập hoặc không góp phần tạo ra doanh thu, thu nhập cho hoạt động sản xuất, kinh doanh của người nộp thuế không được tính vào chi phí được trừ khi xác định thu nhập chịu thuế thu nhập doanh nghiệp trong kỳ, bao gồm:</w:t>
      </w:r>
    </w:p>
    <w:p>
      <w:pPr>
        <w:pStyle w:val="Vănbảnnộidung"/>
        <w:tabs>
          <w:tab w:val="left" w:pos="910"/>
        </w:tabs>
        <w:adjustRightInd w:val="0"/>
        <w:snapToGrid w:val="0"/>
        <w:spacing w:after="120" w:line="240" w:lineRule="auto"/>
        <w:ind w:firstLine="720"/>
        <w:jc w:val="both"/>
        <w:rPr>
          <w:rFonts w:ascii="Arial" w:hAnsi="Arial" w:cs="Arial"/>
          <w:sz w:val="20"/>
          <w:szCs w:val="20"/>
        </w:rPr>
      </w:pPr>
      <w:bookmarkStart w:id="107" w:name="bookmark107"/>
      <w:r w:rsidRPr="007A3D55">
        <w:rPr>
          <w:rStyle w:val="Vănbảnnộidung_"/>
          <w:rFonts w:ascii="Arial" w:hAnsi="Arial" w:cs="Arial"/>
          <w:sz w:val="20"/>
          <w:szCs w:val="20"/>
        </w:rPr>
        <w:t xml:space="preserve">a</w:t>
      </w:r>
      <w:bookmarkEnd w:id="107"/>
      <w:r w:rsidRPr="007A3D55">
        <w:rPr>
          <w:rStyle w:val="Vănbảnnộidung_"/>
          <w:rFonts w:ascii="Arial" w:hAnsi="Arial" w:cs="Arial"/>
          <w:sz w:val="20"/>
          <w:szCs w:val="20"/>
        </w:rPr>
        <w:t xml:space="preserve">) Chi </w:t>
      </w:r>
      <w:r w:rsidRPr="007A3D55">
        <w:rPr>
          <w:rStyle w:val="Vănbảnnộidung_"/>
          <w:rFonts w:ascii="Arial" w:hAnsi="Arial" w:cs="Arial"/>
          <w:sz w:val="20"/>
          <w:szCs w:val="20"/>
          <w:lang w:eastAsia="vi-VN"/>
        </w:rPr>
        <w:t xml:space="preserve">phí thanh toán cho bên liên kết không thực hiện bất kỳ hoạt động sản xuất, kinh doanh nào liên quan đến ngành nghề, hoạt động sản xuất, kinh doanh của người nộp thuế; không có quyền lợi, trách nhiệm liên quan đối với tài sản, hàng hóa, dịch vụ cung cấp cho người nộp thuế;</w:t>
      </w:r>
    </w:p>
    <w:p>
      <w:pPr>
        <w:pStyle w:val="Vănbảnnộidung"/>
        <w:tabs>
          <w:tab w:val="left" w:pos="925"/>
        </w:tabs>
        <w:adjustRightInd w:val="0"/>
        <w:snapToGrid w:val="0"/>
        <w:spacing w:after="120" w:line="240" w:lineRule="auto"/>
        <w:ind w:firstLine="720"/>
        <w:jc w:val="both"/>
        <w:rPr>
          <w:rFonts w:ascii="Arial" w:hAnsi="Arial" w:cs="Arial"/>
          <w:sz w:val="20"/>
          <w:szCs w:val="20"/>
        </w:rPr>
      </w:pPr>
      <w:bookmarkStart w:id="108" w:name="bookmark108"/>
      <w:r w:rsidRPr="007A3D55">
        <w:rPr>
          <w:rStyle w:val="Vănbảnnộidung_"/>
          <w:rFonts w:ascii="Arial" w:hAnsi="Arial" w:cs="Arial"/>
          <w:sz w:val="20"/>
          <w:szCs w:val="20"/>
          <w:lang w:eastAsia="vi-VN"/>
        </w:rPr>
        <w:t xml:space="preserve">b</w:t>
      </w:r>
      <w:bookmarkEnd w:id="108"/>
      <w:r w:rsidRPr="007A3D55">
        <w:rPr>
          <w:rStyle w:val="Vănbảnnộidung_"/>
          <w:rFonts w:ascii="Arial" w:hAnsi="Arial" w:cs="Arial"/>
          <w:sz w:val="20"/>
          <w:szCs w:val="20"/>
          <w:lang w:eastAsia="vi-VN"/>
        </w:rPr>
        <w:t xml:space="preserve">) Chi phí thanh toán cho bên liên kết có hoạt động sản xuất, kinh doanh nhưng quy mô tài sản, số lượng nhân viên và chức năng sản xuất, kinh doanh không tương xứng với giá trị giao dịch mà bên liên kết nhận được từ người nộp thuế;</w:t>
      </w:r>
    </w:p>
    <w:p>
      <w:pPr>
        <w:pStyle w:val="Vănbảnnộidung"/>
        <w:tabs>
          <w:tab w:val="left" w:pos="932"/>
        </w:tabs>
        <w:adjustRightInd w:val="0"/>
        <w:snapToGrid w:val="0"/>
        <w:spacing w:after="120" w:line="240" w:lineRule="auto"/>
        <w:ind w:firstLine="720"/>
        <w:jc w:val="both"/>
        <w:rPr>
          <w:rFonts w:ascii="Arial" w:hAnsi="Arial" w:cs="Arial"/>
          <w:sz w:val="20"/>
          <w:szCs w:val="20"/>
        </w:rPr>
      </w:pPr>
      <w:bookmarkStart w:id="109" w:name="bookmark109"/>
      <w:r w:rsidRPr="007A3D55">
        <w:rPr>
          <w:rStyle w:val="Vănbảnnộidung_"/>
          <w:rFonts w:ascii="Arial" w:hAnsi="Arial" w:cs="Arial"/>
          <w:sz w:val="20"/>
          <w:szCs w:val="20"/>
          <w:lang w:eastAsia="vi-VN"/>
        </w:rPr>
        <w:t xml:space="preserve">c</w:t>
      </w:r>
      <w:bookmarkEnd w:id="109"/>
      <w:r w:rsidRPr="007A3D55">
        <w:rPr>
          <w:rStyle w:val="Vănbảnnộidung_"/>
          <w:rFonts w:ascii="Arial" w:hAnsi="Arial" w:cs="Arial"/>
          <w:sz w:val="20"/>
          <w:szCs w:val="20"/>
          <w:lang w:eastAsia="vi-VN"/>
        </w:rPr>
        <w:t xml:space="preserve">) Chi phí thanh toán cho bên liên kết là đối tượng cư trú của một nước hoặc vùng lãnh thổ không thu thuế thu nhập doanh nghiệp, không góp phần tạo ra doanh thu, giá trị gia tăng cho hoạt động sản xuất, kinh doanh của người nộp thuế.</w:t>
      </w:r>
    </w:p>
    <w:p>
      <w:pPr>
        <w:pStyle w:val="Vănbảnnộidung"/>
        <w:tabs>
          <w:tab w:val="left" w:pos="900"/>
        </w:tabs>
        <w:adjustRightInd w:val="0"/>
        <w:snapToGrid w:val="0"/>
        <w:spacing w:after="120" w:line="240" w:lineRule="auto"/>
        <w:ind w:firstLine="720"/>
        <w:jc w:val="both"/>
        <w:rPr>
          <w:rFonts w:ascii="Arial" w:hAnsi="Arial" w:cs="Arial"/>
          <w:sz w:val="20"/>
          <w:szCs w:val="20"/>
        </w:rPr>
      </w:pPr>
      <w:bookmarkStart w:id="110" w:name="bookmark110"/>
      <w:r w:rsidRPr="007A3D55">
        <w:rPr>
          <w:rStyle w:val="Vănbảnnộidung_"/>
          <w:rFonts w:ascii="Arial" w:hAnsi="Arial" w:cs="Arial"/>
          <w:sz w:val="20"/>
          <w:szCs w:val="20"/>
          <w:highlight w:val="white"/>
          <w:lang w:eastAsia="vi-VN"/>
        </w:rPr>
        <w:t xml:space="preserve">2</w:t>
      </w:r>
      <w:bookmarkEnd w:id="110"/>
      <w:r w:rsidRPr="007A3D55">
        <w:rPr>
          <w:rStyle w:val="Vănbảnnộidung_"/>
          <w:rFonts w:ascii="Arial" w:hAnsi="Arial" w:cs="Arial"/>
          <w:sz w:val="20"/>
          <w:szCs w:val="20"/>
          <w:highlight w:val="white"/>
          <w:lang w:eastAsia="vi-VN"/>
        </w:rPr>
        <w:t xml:space="preserve">.</w:t>
      </w:r>
      <w:r w:rsidRPr="007A3D55">
        <w:rPr>
          <w:rStyle w:val="Vănbảnnộidung_"/>
          <w:rFonts w:ascii="Arial" w:hAnsi="Arial" w:cs="Arial"/>
          <w:sz w:val="20"/>
          <w:szCs w:val="20"/>
          <w:lang w:eastAsia="vi-VN"/>
        </w:rPr>
        <w:t xml:space="preserve"> Chi phí dịch vụ giữa các bên liên kết:</w:t>
      </w:r>
    </w:p>
    <w:p>
      <w:pPr>
        <w:pStyle w:val="Vănbảnnộidung"/>
        <w:tabs>
          <w:tab w:val="left" w:pos="918"/>
        </w:tabs>
        <w:adjustRightInd w:val="0"/>
        <w:snapToGrid w:val="0"/>
        <w:spacing w:after="120" w:line="240" w:lineRule="auto"/>
        <w:ind w:firstLine="720"/>
        <w:jc w:val="both"/>
        <w:rPr>
          <w:rFonts w:ascii="Arial" w:hAnsi="Arial" w:cs="Arial"/>
          <w:sz w:val="20"/>
          <w:szCs w:val="20"/>
        </w:rPr>
      </w:pPr>
      <w:bookmarkStart w:id="111" w:name="bookmark111"/>
      <w:r w:rsidRPr="007A3D55">
        <w:rPr>
          <w:rStyle w:val="Vănbảnnộidung_"/>
          <w:rFonts w:ascii="Arial" w:hAnsi="Arial" w:cs="Arial"/>
          <w:sz w:val="20"/>
          <w:szCs w:val="20"/>
          <w:lang w:eastAsia="vi-VN"/>
        </w:rPr>
        <w:t xml:space="preserve">a</w:t>
      </w:r>
      <w:bookmarkEnd w:id="111"/>
      <w:r w:rsidRPr="007A3D55">
        <w:rPr>
          <w:rStyle w:val="Vănbảnnộidung_"/>
          <w:rFonts w:ascii="Arial" w:hAnsi="Arial" w:cs="Arial"/>
          <w:sz w:val="20"/>
          <w:szCs w:val="20"/>
          <w:lang w:eastAsia="vi-VN"/>
        </w:rPr>
        <w:t xml:space="preserve">) Trừ các khoản chi quy định tại điểm b khoản này, người nộp thuế được trừ các khoản chi phí dịch vụ vào chi phí tính thuế trong kỳ nếu đáp ứng đủ các điều kiện như sau: Dịch vụ được cung cấp có giá trị thương mại, tài chính, kinh tế và phục vụ trực tiếp cho hoạt động sản xuất kinh doanh của người nộp thuế; dịch vụ từ các bên liên kết được xác định đã cung cấp trong điều kiện hoàn cảnh tương tự các bên độc lập chi trả cho các dịch vụ này; phí dịch vụ được thanh toán trên cơ sở nguyên tắc giao dịch độc lập và phương pháp tính giá giao dịch liên kết hoặc phân bổ mức phí dịch vụ giữa các bên liên kết phải được áp dụng thống nhất trong toàn tập đoàn đối với loại hình dịch vụ tương tự và người nộp thuế phải cung cấp hợp đồng, chứng từ, hoá đơn và thông tin về phương pháp tính, yếu tố phân bổ và chính sách giá của tập đoàn đối với dịch vụ được cung cấp.</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Trường hợp liên quan đến các trung tâm thực hiện chức năng chuyên môn hoá và hợp lực tạo giá trị tăng thêm của tập đoàn, người nộp thuế phải xác định tổng giá trị tạo ra từ các chức năng này, xác định mức phân bổ lợi nhuận phù hợp với giá trị đóng góp của các bên liên kết sau khi đã trừ (-) mức phí dịch vụ tương ứng cho bên liên kết thực hiện chức năng điều phối, cung cấp dịch vụ của giao dịch độc lập có tính chất tương đồng.</w:t>
      </w:r>
    </w:p>
    <w:p>
      <w:pPr>
        <w:pStyle w:val="Vănbảnnộidung"/>
        <w:tabs>
          <w:tab w:val="left" w:pos="921"/>
        </w:tabs>
        <w:adjustRightInd w:val="0"/>
        <w:snapToGrid w:val="0"/>
        <w:spacing w:after="120" w:line="240" w:lineRule="auto"/>
        <w:ind w:firstLine="720"/>
        <w:jc w:val="both"/>
        <w:rPr>
          <w:rFonts w:ascii="Arial" w:hAnsi="Arial" w:cs="Arial"/>
          <w:sz w:val="20"/>
          <w:szCs w:val="20"/>
        </w:rPr>
      </w:pPr>
      <w:bookmarkStart w:id="112" w:name="bookmark112"/>
      <w:r w:rsidRPr="007A3D55">
        <w:rPr>
          <w:rStyle w:val="Vănbảnnộidung_"/>
          <w:rFonts w:ascii="Arial" w:hAnsi="Arial" w:cs="Arial"/>
          <w:sz w:val="20"/>
          <w:szCs w:val="20"/>
          <w:lang w:eastAsia="vi-VN"/>
        </w:rPr>
        <w:t xml:space="preserve">b</w:t>
      </w:r>
      <w:bookmarkEnd w:id="112"/>
      <w:r w:rsidRPr="007A3D55">
        <w:rPr>
          <w:rStyle w:val="Vănbảnnộidung_"/>
          <w:rFonts w:ascii="Arial" w:hAnsi="Arial" w:cs="Arial"/>
          <w:sz w:val="20"/>
          <w:szCs w:val="20"/>
          <w:lang w:eastAsia="vi-VN"/>
        </w:rPr>
        <w:t xml:space="preserve">) Chi phí dịch vụ không được trừ khi xác định thu nhập chịu thuế bao gồm: Chi phí phát sinh từ các dịch vụ được cung cấp chỉ nhằm mục đích phục vụ lợi ích hoặc tạo giá trị cho các bên liên kết khác; dịch vụ phục vụ lợi ích cổ đông của bên liên kết; dịch vụ tính phí trùng lắp do nhiều bên liên kết cung cấp cho cùng một loại dịch vụ, không xác định được giá trị gia tăng cho người nộp thuế; dịch vụ </w:t>
      </w:r>
      <w:r w:rsidRPr="007A3D55">
        <w:rPr>
          <w:rStyle w:val="Vănbảnnộidung_"/>
          <w:rFonts w:ascii="Arial" w:hAnsi="Arial" w:cs="Arial"/>
          <w:sz w:val="20"/>
          <w:szCs w:val="20"/>
          <w:lang w:eastAsia="vi-VN"/>
        </w:rPr>
        <w:t xml:space="preserve">về bản chất là các lợi ích người nộp thuế nhận được do là thành viên của một tập đoàn và chi phí mà bên liên kết cộng thêm đối với dịch vụ do bên thứ ba cung cấp thông qua trung gian bên liên kết không đóng góp thêm giá trị cho dịch vụ.</w:t>
      </w:r>
    </w:p>
    <w:p>
      <w:pPr>
        <w:pStyle w:val="Vănbảnnộidung"/>
        <w:tabs>
          <w:tab w:val="left" w:pos="892"/>
        </w:tabs>
        <w:adjustRightInd w:val="0"/>
        <w:snapToGrid w:val="0"/>
        <w:spacing w:after="120" w:line="240" w:lineRule="auto"/>
        <w:ind w:firstLine="720"/>
        <w:jc w:val="both"/>
        <w:rPr>
          <w:rFonts w:ascii="Arial" w:hAnsi="Arial" w:cs="Arial"/>
          <w:sz w:val="20"/>
          <w:szCs w:val="20"/>
        </w:rPr>
      </w:pPr>
      <w:bookmarkStart w:id="113" w:name="bookmark113"/>
      <w:r w:rsidRPr="007A3D55">
        <w:rPr>
          <w:rStyle w:val="Vănbảnnộidung_"/>
          <w:rFonts w:ascii="Arial" w:hAnsi="Arial" w:cs="Arial"/>
          <w:sz w:val="20"/>
          <w:szCs w:val="20"/>
          <w:highlight w:val="white"/>
        </w:rPr>
        <w:t xml:space="preserve">3</w:t>
      </w:r>
      <w:bookmarkEnd w:id="113"/>
      <w:r w:rsidRPr="007A3D55">
        <w:rPr>
          <w:rStyle w:val="Vănbảnnộidung_"/>
          <w:rFonts w:ascii="Arial" w:hAnsi="Arial" w:cs="Arial"/>
          <w:sz w:val="20"/>
          <w:szCs w:val="20"/>
          <w:highlight w:val="white"/>
        </w:rPr>
        <w:t xml:space="preserve">.</w:t>
      </w:r>
      <w:r w:rsidRPr="007A3D55">
        <w:rPr>
          <w:rStyle w:val="Vănbảnnộidung_"/>
          <w:rFonts w:ascii="Arial" w:hAnsi="Arial" w:cs="Arial"/>
          <w:sz w:val="20"/>
          <w:szCs w:val="20"/>
        </w:rPr>
        <w:t xml:space="preserve"> </w:t>
      </w:r>
      <w:r w:rsidRPr="007A3D55">
        <w:rPr>
          <w:rStyle w:val="Vănbảnnộidung_"/>
          <w:rFonts w:ascii="Arial" w:hAnsi="Arial" w:cs="Arial"/>
          <w:sz w:val="20"/>
          <w:szCs w:val="20"/>
          <w:lang w:eastAsia="vi-VN"/>
        </w:rPr>
        <w:t xml:space="preserve">Tổng chi phí lãi vay được trừ khi xác định thu nhập chịu thuế thu nhập doanh nghiệp đối với doanh nghiệp có giao dịch liên kết:</w:t>
      </w:r>
    </w:p>
    <w:p>
      <w:pPr>
        <w:pStyle w:val="Vănbảnnộidung"/>
        <w:tabs>
          <w:tab w:val="left" w:pos="925"/>
        </w:tabs>
        <w:adjustRightInd w:val="0"/>
        <w:snapToGrid w:val="0"/>
        <w:spacing w:after="120" w:line="240" w:lineRule="auto"/>
        <w:ind w:firstLine="720"/>
        <w:jc w:val="both"/>
        <w:rPr>
          <w:rFonts w:ascii="Arial" w:hAnsi="Arial" w:cs="Arial"/>
          <w:sz w:val="20"/>
          <w:szCs w:val="20"/>
        </w:rPr>
      </w:pPr>
      <w:bookmarkStart w:id="114" w:name="bookmark114"/>
      <w:r w:rsidRPr="007A3D55">
        <w:rPr>
          <w:rStyle w:val="Vănbảnnộidung_"/>
          <w:rFonts w:ascii="Arial" w:hAnsi="Arial" w:cs="Arial"/>
          <w:sz w:val="20"/>
          <w:szCs w:val="20"/>
          <w:lang w:eastAsia="vi-VN"/>
        </w:rPr>
        <w:t xml:space="preserve">a</w:t>
      </w:r>
      <w:bookmarkEnd w:id="114"/>
      <w:r w:rsidRPr="007A3D55">
        <w:rPr>
          <w:rStyle w:val="Vănbảnnộidung_"/>
          <w:rFonts w:ascii="Arial" w:hAnsi="Arial" w:cs="Arial"/>
          <w:sz w:val="20"/>
          <w:szCs w:val="20"/>
          <w:lang w:eastAsia="vi-VN"/>
        </w:rPr>
        <w:t xml:space="preserve">) Tổng chi phí lãi vay sau khi trừ lãi tiền gửi và lãi cho vay phát sinh trong kỳ của người nộp thuế được trừ khi xác định thu nhập chịu thuế thu nhập doanh nghiệp không vượt quá 30% của tổng lợi nhuận thuần từ hoạt động kinh doanh trong kỳ cộng chi phí lãi vay sau khi trừ lãi tiền gửi và lãi cho vay phát sinh trong kỳ cộng chi phí khấu hao phát sinh trong kỳ của người nộp thuế;</w:t>
      </w:r>
    </w:p>
    <w:p>
      <w:pPr>
        <w:pStyle w:val="Vănbảnnộidung"/>
        <w:tabs>
          <w:tab w:val="left" w:pos="936"/>
        </w:tabs>
        <w:adjustRightInd w:val="0"/>
        <w:snapToGrid w:val="0"/>
        <w:spacing w:after="120" w:line="240" w:lineRule="auto"/>
        <w:ind w:firstLine="720"/>
        <w:jc w:val="both"/>
        <w:rPr>
          <w:rFonts w:ascii="Arial" w:hAnsi="Arial" w:cs="Arial"/>
          <w:sz w:val="20"/>
          <w:szCs w:val="20"/>
        </w:rPr>
      </w:pPr>
      <w:bookmarkStart w:id="115" w:name="bookmark115"/>
      <w:r w:rsidRPr="007A3D55">
        <w:rPr>
          <w:rStyle w:val="Vănbảnnộidung_"/>
          <w:rFonts w:ascii="Arial" w:hAnsi="Arial" w:cs="Arial"/>
          <w:sz w:val="20"/>
          <w:szCs w:val="20"/>
          <w:lang w:eastAsia="vi-VN"/>
        </w:rPr>
        <w:t xml:space="preserve">b</w:t>
      </w:r>
      <w:bookmarkEnd w:id="115"/>
      <w:r w:rsidRPr="007A3D55">
        <w:rPr>
          <w:rStyle w:val="Vănbảnnộidung_"/>
          <w:rFonts w:ascii="Arial" w:hAnsi="Arial" w:cs="Arial"/>
          <w:sz w:val="20"/>
          <w:szCs w:val="20"/>
          <w:lang w:eastAsia="vi-VN"/>
        </w:rPr>
        <w:t xml:space="preserve">) Phần chi phí lãi vay không được trừ theo quy định tại điểm a khoản này được chuyển sang kỳ tính thuế tiếp theo khi xác định tổng chi phí lãi vay được trừ trong trường hợp tổng chi phí lãi vay phát sinh được trừ của kỳ tính thuế tiếp theo thấp hơn mức quy định tại </w:t>
      </w:r>
      <w:r w:rsidRPr="007A3D55">
        <w:rPr>
          <w:rStyle w:val="Vănbảnnộidung_"/>
          <w:rFonts w:ascii="Arial" w:hAnsi="Arial" w:cs="Arial"/>
          <w:sz w:val="20"/>
          <w:szCs w:val="20"/>
        </w:rPr>
        <w:t xml:space="preserve">điểm </w:t>
      </w:r>
      <w:r w:rsidRPr="007A3D55">
        <w:rPr>
          <w:rStyle w:val="Vănbảnnộidung_"/>
          <w:rFonts w:ascii="Arial" w:hAnsi="Arial" w:cs="Arial"/>
          <w:sz w:val="20"/>
          <w:szCs w:val="20"/>
          <w:lang w:eastAsia="vi-VN"/>
        </w:rPr>
        <w:t xml:space="preserve">a khoản này. Thời gian chuyển chi phí lãi vay tính liên tục không quá 05 năm kể từ năm tiếp sau năm phát sinh chi phí lãi vay không được trừ;</w:t>
      </w:r>
    </w:p>
    <w:p>
      <w:pPr>
        <w:pStyle w:val="Vănbảnnộidung"/>
        <w:tabs>
          <w:tab w:val="left" w:pos="936"/>
        </w:tabs>
        <w:adjustRightInd w:val="0"/>
        <w:snapToGrid w:val="0"/>
        <w:spacing w:after="120" w:line="240" w:lineRule="auto"/>
        <w:ind w:firstLine="720"/>
        <w:jc w:val="both"/>
        <w:rPr>
          <w:rFonts w:ascii="Arial" w:hAnsi="Arial" w:cs="Arial"/>
          <w:sz w:val="20"/>
          <w:szCs w:val="20"/>
        </w:rPr>
      </w:pPr>
      <w:bookmarkStart w:id="116" w:name="bookmark116"/>
      <w:r w:rsidRPr="007A3D55">
        <w:rPr>
          <w:rStyle w:val="Vănbảnnộidung_"/>
          <w:rFonts w:ascii="Arial" w:hAnsi="Arial" w:cs="Arial"/>
          <w:sz w:val="20"/>
          <w:szCs w:val="20"/>
          <w:lang w:eastAsia="vi-VN"/>
        </w:rPr>
        <w:t xml:space="preserve">c</w:t>
      </w:r>
      <w:bookmarkEnd w:id="116"/>
      <w:r w:rsidRPr="007A3D55">
        <w:rPr>
          <w:rStyle w:val="Vănbảnnộidung_"/>
          <w:rFonts w:ascii="Arial" w:hAnsi="Arial" w:cs="Arial"/>
          <w:sz w:val="20"/>
          <w:szCs w:val="20"/>
          <w:lang w:eastAsia="vi-VN"/>
        </w:rPr>
        <w:t xml:space="preserve">) Quy định tại điểm a khoản này không áp dụng với các khoản vay của người nộp thuế là tổ chức tín dụng theo Luật Các tổ chức tín dụng; tổ chức kinh doanh bảo hiểm theo Luật Kinh doanh bảo hiểm; các khoản vay vốn hỗ trợ phát triển chính thức (ODA), vay ưu đãi của Chính phủ thực hiện theo phương thức Chính phủ đi vay nước ngoài cho các doanh nghiệp vay lại; các khoản vay thực hiện chương trình mục tiêu quốc gia (chương trình nông thôn mới và giảm nghèo bền vững); các khoản vay đầu tư chương trình, dự án thực hiện chính sách phúc lợi xã hội của Nhà nước (nhà ở tái định cư, nhà ở công nhân, sinh viên, nhà ở xã hội và dự án phúc lợi công cộng khác);</w:t>
      </w:r>
    </w:p>
    <w:p>
      <w:pPr>
        <w:pStyle w:val="Vănbảnnộidung"/>
        <w:tabs>
          <w:tab w:val="left" w:pos="928"/>
        </w:tabs>
        <w:adjustRightInd w:val="0"/>
        <w:snapToGrid w:val="0"/>
        <w:spacing w:after="120" w:line="240" w:lineRule="auto"/>
        <w:ind w:firstLine="720"/>
        <w:jc w:val="both"/>
        <w:rPr>
          <w:rFonts w:ascii="Arial" w:hAnsi="Arial" w:cs="Arial"/>
          <w:sz w:val="20"/>
          <w:szCs w:val="20"/>
        </w:rPr>
      </w:pPr>
      <w:bookmarkStart w:id="117" w:name="bookmark117"/>
      <w:r w:rsidRPr="007A3D55">
        <w:rPr>
          <w:rStyle w:val="Vănbảnnộidung_"/>
          <w:rFonts w:ascii="Arial" w:hAnsi="Arial" w:cs="Arial"/>
          <w:sz w:val="20"/>
          <w:szCs w:val="20"/>
          <w:lang w:eastAsia="vi-VN"/>
        </w:rPr>
        <w:t xml:space="preserve">d</w:t>
      </w:r>
      <w:bookmarkEnd w:id="117"/>
      <w:r w:rsidRPr="007A3D55">
        <w:rPr>
          <w:rStyle w:val="Vănbảnnộidung_"/>
          <w:rFonts w:ascii="Arial" w:hAnsi="Arial" w:cs="Arial"/>
          <w:sz w:val="20"/>
          <w:szCs w:val="20"/>
          <w:lang w:eastAsia="vi-VN"/>
        </w:rPr>
        <w:t xml:space="preserve">) Người nộp thuế kê khai tỷ lệ chi phí lãi vay trong kỳ tính thuế theo Phụ lục I ban hành kèm theo Nghị định này.</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b/>
          <w:bCs/>
          <w:sz w:val="20"/>
          <w:szCs w:val="20"/>
          <w:lang w:eastAsia="vi-VN"/>
        </w:rPr>
        <w:t xml:space="preserve">Điều 17. Cơ sở dữ liệu sử dụng trong kê khai, xác định, quản lý giá giao dịch liên kết</w:t>
      </w:r>
    </w:p>
    <w:p>
      <w:pPr>
        <w:pStyle w:val="Vănbảnnộidung"/>
        <w:tabs>
          <w:tab w:val="left" w:pos="896"/>
        </w:tabs>
        <w:adjustRightInd w:val="0"/>
        <w:snapToGrid w:val="0"/>
        <w:spacing w:after="120" w:line="240" w:lineRule="auto"/>
        <w:ind w:firstLine="720"/>
        <w:jc w:val="both"/>
        <w:rPr>
          <w:rFonts w:ascii="Arial" w:hAnsi="Arial" w:cs="Arial"/>
          <w:sz w:val="20"/>
          <w:szCs w:val="20"/>
        </w:rPr>
      </w:pPr>
      <w:bookmarkStart w:id="118" w:name="bookmark118"/>
      <w:r w:rsidRPr="007A3D55">
        <w:rPr>
          <w:rStyle w:val="Vănbảnnộidung_"/>
          <w:rFonts w:ascii="Arial" w:hAnsi="Arial" w:cs="Arial"/>
          <w:sz w:val="20"/>
          <w:szCs w:val="20"/>
          <w:highlight w:val="white"/>
          <w:lang w:eastAsia="vi-VN"/>
        </w:rPr>
        <w:t xml:space="preserve">1</w:t>
      </w:r>
      <w:bookmarkEnd w:id="118"/>
      <w:r w:rsidRPr="007A3D55">
        <w:rPr>
          <w:rStyle w:val="Vănbảnnộidung_"/>
          <w:rFonts w:ascii="Arial" w:hAnsi="Arial" w:cs="Arial"/>
          <w:sz w:val="20"/>
          <w:szCs w:val="20"/>
          <w:highlight w:val="white"/>
          <w:lang w:eastAsia="vi-VN"/>
        </w:rPr>
        <w:t xml:space="preserve">.</w:t>
      </w:r>
      <w:r w:rsidRPr="007A3D55">
        <w:rPr>
          <w:rStyle w:val="Vănbảnnộidung_"/>
          <w:rFonts w:ascii="Arial" w:hAnsi="Arial" w:cs="Arial"/>
          <w:sz w:val="20"/>
          <w:szCs w:val="20"/>
          <w:lang w:eastAsia="vi-VN"/>
        </w:rPr>
        <w:t xml:space="preserve"> Cơ sở dữ liệu sử dụng trong kê khai, xác định giá giao dịch liên kết của người nộp thuế, bao gồm:</w:t>
      </w:r>
    </w:p>
    <w:p>
      <w:pPr>
        <w:pStyle w:val="Vănbảnnộidung"/>
        <w:tabs>
          <w:tab w:val="left" w:pos="918"/>
        </w:tabs>
        <w:adjustRightInd w:val="0"/>
        <w:snapToGrid w:val="0"/>
        <w:spacing w:after="120" w:line="240" w:lineRule="auto"/>
        <w:ind w:firstLine="720"/>
        <w:jc w:val="both"/>
        <w:rPr>
          <w:rFonts w:ascii="Arial" w:hAnsi="Arial" w:cs="Arial"/>
          <w:sz w:val="20"/>
          <w:szCs w:val="20"/>
        </w:rPr>
      </w:pPr>
      <w:bookmarkStart w:id="119" w:name="bookmark119"/>
      <w:r w:rsidRPr="007A3D55">
        <w:rPr>
          <w:rStyle w:val="Vănbảnnộidung_"/>
          <w:rFonts w:ascii="Arial" w:hAnsi="Arial" w:cs="Arial"/>
          <w:sz w:val="20"/>
          <w:szCs w:val="20"/>
          <w:highlight w:val="white"/>
          <w:lang w:eastAsia="vi-VN"/>
        </w:rPr>
        <w:t xml:space="preserve">a</w:t>
      </w:r>
      <w:bookmarkEnd w:id="119"/>
      <w:r w:rsidRPr="007A3D55">
        <w:rPr>
          <w:rStyle w:val="Vănbảnnộidung_"/>
          <w:rFonts w:ascii="Arial" w:hAnsi="Arial" w:cs="Arial"/>
          <w:sz w:val="20"/>
          <w:szCs w:val="20"/>
          <w:highlight w:val="white"/>
          <w:lang w:eastAsia="vi-VN"/>
        </w:rPr>
        <w:t xml:space="preserve">)</w:t>
      </w:r>
      <w:r w:rsidRPr="007A3D55">
        <w:rPr>
          <w:rStyle w:val="Vănbảnnộidung_"/>
          <w:rFonts w:ascii="Arial" w:hAnsi="Arial" w:cs="Arial"/>
          <w:sz w:val="20"/>
          <w:szCs w:val="20"/>
          <w:lang w:eastAsia="vi-VN"/>
        </w:rPr>
        <w:t xml:space="preserve"> Cơ sở dữ liệu thương mại là thông tin, số liệ</w:t>
      </w:r>
      <w:r w:rsidR="00AD5F2D">
        <w:rPr>
          <w:rStyle w:val="Vănbảnnộidung_"/>
          <w:rFonts w:ascii="Arial" w:hAnsi="Arial" w:cs="Arial"/>
          <w:sz w:val="20"/>
          <w:szCs w:val="20"/>
          <w:lang w:eastAsia="vi-VN"/>
        </w:rPr>
        <w:t xml:space="preserve">u tài chính, kinh tế được các t</w:t>
      </w:r>
      <w:r w:rsidR="00AD5F2D">
        <w:rPr>
          <w:rStyle w:val="Vănbảnnộidung_"/>
          <w:rFonts w:ascii="Arial" w:hAnsi="Arial" w:cs="Arial"/>
          <w:sz w:val="20"/>
          <w:szCs w:val="20"/>
          <w:lang w:val="en-US" w:eastAsia="vi-VN"/>
        </w:rPr>
        <w:t xml:space="preserve">ổ</w:t>
      </w:r>
      <w:r w:rsidRPr="007A3D55">
        <w:rPr>
          <w:rStyle w:val="Vănbảnnộidung_"/>
          <w:rFonts w:ascii="Arial" w:hAnsi="Arial" w:cs="Arial"/>
          <w:sz w:val="20"/>
          <w:szCs w:val="20"/>
          <w:lang w:eastAsia="vi-VN"/>
        </w:rPr>
        <w:t xml:space="preserve"> chức kinh doanh dữ liệu thu thập, tập hợp, chuẩn hoá, lưu trữ, cập nhật, cung cấp bằng các phần mềm hỗ trợ truy cập, quản lý với các công cụ, ứng dụng được lập trình sẵn, hỗ trợ tiện ích cho người sử dụng có thể tìm kiếm, truy cập và sử dụng dữ liệu tài chính, kinh tế của các doanh nghiệp trong và ngoài Việt Nam theo ngành nghề sản xuất kinh doanh, theo khu vực địa lý hoặc các tiêu chí tìm kiếm theo yêu cầu khác phục vụ mục đích so sánh, xác định đối tượng tương đồng trong kê khai và quản lý giá giao dịch liên kết;</w:t>
      </w:r>
    </w:p>
    <w:p>
      <w:pPr>
        <w:pStyle w:val="Vănbảnnộidung"/>
        <w:tabs>
          <w:tab w:val="left" w:pos="992"/>
        </w:tabs>
        <w:adjustRightInd w:val="0"/>
        <w:snapToGrid w:val="0"/>
        <w:spacing w:after="120" w:line="240" w:lineRule="auto"/>
        <w:ind w:firstLine="720"/>
        <w:jc w:val="both"/>
        <w:rPr>
          <w:rFonts w:ascii="Arial" w:hAnsi="Arial" w:cs="Arial"/>
          <w:sz w:val="20"/>
          <w:szCs w:val="20"/>
        </w:rPr>
      </w:pPr>
      <w:bookmarkStart w:id="120" w:name="bookmark120"/>
      <w:r w:rsidRPr="007A3D55">
        <w:rPr>
          <w:rStyle w:val="Vănbảnnộidung_"/>
          <w:rFonts w:ascii="Arial" w:hAnsi="Arial" w:cs="Arial"/>
          <w:sz w:val="20"/>
          <w:szCs w:val="20"/>
          <w:lang w:eastAsia="vi-VN"/>
        </w:rPr>
        <w:t xml:space="preserve">b</w:t>
      </w:r>
      <w:bookmarkEnd w:id="120"/>
      <w:r w:rsidRPr="007A3D55">
        <w:rPr>
          <w:rStyle w:val="Vănbảnnộidung_"/>
          <w:rFonts w:ascii="Arial" w:hAnsi="Arial" w:cs="Arial"/>
          <w:sz w:val="20"/>
          <w:szCs w:val="20"/>
          <w:lang w:eastAsia="vi-VN"/>
        </w:rPr>
        <w:t xml:space="preserve">) Thông </w:t>
      </w:r>
      <w:r w:rsidRPr="007A3D55">
        <w:rPr>
          <w:rStyle w:val="Vănbảnnộidung_"/>
          <w:rFonts w:ascii="Arial" w:hAnsi="Arial" w:cs="Arial"/>
          <w:sz w:val="20"/>
          <w:szCs w:val="20"/>
        </w:rPr>
        <w:t xml:space="preserve">tin </w:t>
      </w:r>
      <w:r w:rsidRPr="007A3D55">
        <w:rPr>
          <w:rStyle w:val="Vănbảnnộidung_"/>
          <w:rFonts w:ascii="Arial" w:hAnsi="Arial" w:cs="Arial"/>
          <w:sz w:val="20"/>
          <w:szCs w:val="20"/>
          <w:lang w:eastAsia="vi-VN"/>
        </w:rPr>
        <w:t xml:space="preserve">dữ liệu của các doanh nghiệp được công bố công khai trên thị trường chứng khoán;</w:t>
      </w:r>
    </w:p>
    <w:p>
      <w:pPr>
        <w:pStyle w:val="Vănbảnnộidung"/>
        <w:tabs>
          <w:tab w:val="left" w:pos="996"/>
        </w:tabs>
        <w:adjustRightInd w:val="0"/>
        <w:snapToGrid w:val="0"/>
        <w:spacing w:after="120" w:line="240" w:lineRule="auto"/>
        <w:ind w:firstLine="720"/>
        <w:jc w:val="both"/>
        <w:rPr>
          <w:rFonts w:ascii="Arial" w:hAnsi="Arial" w:cs="Arial"/>
          <w:sz w:val="20"/>
          <w:szCs w:val="20"/>
        </w:rPr>
      </w:pPr>
      <w:bookmarkStart w:id="121" w:name="bookmark121"/>
      <w:r w:rsidRPr="007A3D55">
        <w:rPr>
          <w:rStyle w:val="Vănbảnnộidung_"/>
          <w:rFonts w:ascii="Arial" w:hAnsi="Arial" w:cs="Arial"/>
          <w:sz w:val="20"/>
          <w:szCs w:val="20"/>
          <w:lang w:eastAsia="vi-VN"/>
        </w:rPr>
        <w:t xml:space="preserve">c</w:t>
      </w:r>
      <w:bookmarkEnd w:id="121"/>
      <w:r w:rsidRPr="007A3D55">
        <w:rPr>
          <w:rStyle w:val="Vănbảnnộidung_"/>
          <w:rFonts w:ascii="Arial" w:hAnsi="Arial" w:cs="Arial"/>
          <w:sz w:val="20"/>
          <w:szCs w:val="20"/>
          <w:lang w:eastAsia="vi-VN"/>
        </w:rPr>
        <w:t xml:space="preserve">) Thông tin, dữ liệu công bố trên các sàn giao dịch hàng hóa, dịch vụ trong nước và quốc tế;</w:t>
      </w:r>
    </w:p>
    <w:p>
      <w:pPr>
        <w:pStyle w:val="Vănbảnnộidung"/>
        <w:tabs>
          <w:tab w:val="left" w:pos="985"/>
        </w:tabs>
        <w:adjustRightInd w:val="0"/>
        <w:snapToGrid w:val="0"/>
        <w:spacing w:after="120" w:line="240" w:lineRule="auto"/>
        <w:ind w:firstLine="720"/>
        <w:jc w:val="both"/>
        <w:rPr>
          <w:rFonts w:ascii="Arial" w:hAnsi="Arial" w:cs="Arial"/>
          <w:sz w:val="20"/>
          <w:szCs w:val="20"/>
        </w:rPr>
      </w:pPr>
      <w:bookmarkStart w:id="122" w:name="bookmark122"/>
      <w:r w:rsidRPr="007A3D55">
        <w:rPr>
          <w:rStyle w:val="Vănbảnnộidung_"/>
          <w:rFonts w:ascii="Arial" w:hAnsi="Arial" w:cs="Arial"/>
          <w:sz w:val="20"/>
          <w:szCs w:val="20"/>
          <w:lang w:eastAsia="vi-VN"/>
        </w:rPr>
        <w:t xml:space="preserve">d</w:t>
      </w:r>
      <w:bookmarkEnd w:id="122"/>
      <w:r w:rsidRPr="007A3D55">
        <w:rPr>
          <w:rStyle w:val="Vănbảnnộidung_"/>
          <w:rFonts w:ascii="Arial" w:hAnsi="Arial" w:cs="Arial"/>
          <w:sz w:val="20"/>
          <w:szCs w:val="20"/>
          <w:lang w:eastAsia="vi-VN"/>
        </w:rPr>
        <w:t xml:space="preserve">) Thông tin do các cơ quan bộ, ngành trong nước công bố công khai hoặc các nguồn chính thức khác.</w:t>
      </w:r>
    </w:p>
    <w:p>
      <w:pPr>
        <w:pStyle w:val="Vănbảnnộidung"/>
        <w:tabs>
          <w:tab w:val="left" w:pos="952"/>
        </w:tabs>
        <w:adjustRightInd w:val="0"/>
        <w:snapToGrid w:val="0"/>
        <w:spacing w:after="120" w:line="240" w:lineRule="auto"/>
        <w:ind w:firstLine="720"/>
        <w:jc w:val="both"/>
        <w:rPr>
          <w:rFonts w:ascii="Arial" w:hAnsi="Arial" w:cs="Arial"/>
          <w:sz w:val="20"/>
          <w:szCs w:val="20"/>
        </w:rPr>
      </w:pPr>
      <w:bookmarkStart w:id="123" w:name="bookmark123"/>
      <w:r w:rsidRPr="007A3D55">
        <w:rPr>
          <w:rStyle w:val="Vănbảnnộidung_"/>
          <w:rFonts w:ascii="Arial" w:hAnsi="Arial" w:cs="Arial"/>
          <w:sz w:val="20"/>
          <w:szCs w:val="20"/>
          <w:lang w:eastAsia="vi-VN"/>
        </w:rPr>
        <w:t xml:space="preserve">2</w:t>
      </w:r>
      <w:bookmarkEnd w:id="123"/>
      <w:r w:rsidRPr="007A3D55">
        <w:rPr>
          <w:rStyle w:val="Vănbảnnộidung_"/>
          <w:rFonts w:ascii="Arial" w:hAnsi="Arial" w:cs="Arial"/>
          <w:sz w:val="20"/>
          <w:szCs w:val="20"/>
          <w:lang w:eastAsia="vi-VN"/>
        </w:rPr>
        <w:t xml:space="preserve">. Cơ sở dữ liệu sử dụng trong quản lý giá giao dịch liên kết của Cơ quan thuế, bao gồm:</w:t>
      </w:r>
    </w:p>
    <w:p>
      <w:pPr>
        <w:pStyle w:val="Vănbảnnộidung"/>
        <w:tabs>
          <w:tab w:val="left" w:pos="978"/>
        </w:tabs>
        <w:adjustRightInd w:val="0"/>
        <w:snapToGrid w:val="0"/>
        <w:spacing w:after="120" w:line="240" w:lineRule="auto"/>
        <w:ind w:firstLine="720"/>
        <w:jc w:val="both"/>
        <w:rPr>
          <w:rFonts w:ascii="Arial" w:hAnsi="Arial" w:cs="Arial"/>
          <w:sz w:val="20"/>
          <w:szCs w:val="20"/>
        </w:rPr>
      </w:pPr>
      <w:bookmarkStart w:id="124" w:name="bookmark124"/>
      <w:r w:rsidRPr="007A3D55">
        <w:rPr>
          <w:rStyle w:val="Vănbảnnộidung_"/>
          <w:rFonts w:ascii="Arial" w:hAnsi="Arial" w:cs="Arial"/>
          <w:sz w:val="20"/>
          <w:szCs w:val="20"/>
          <w:lang w:eastAsia="vi-VN"/>
        </w:rPr>
        <w:t xml:space="preserve">a</w:t>
      </w:r>
      <w:bookmarkEnd w:id="124"/>
      <w:r w:rsidRPr="007A3D55">
        <w:rPr>
          <w:rStyle w:val="Vănbảnnộidung_"/>
          <w:rFonts w:ascii="Arial" w:hAnsi="Arial" w:cs="Arial"/>
          <w:sz w:val="20"/>
          <w:szCs w:val="20"/>
          <w:lang w:eastAsia="vi-VN"/>
        </w:rPr>
        <w:t xml:space="preserve">) Cơ sở dữ liệu quy định tại khoản 1 Điều này;</w:t>
      </w:r>
    </w:p>
    <w:p>
      <w:pPr>
        <w:pStyle w:val="Vănbảnnộidung"/>
        <w:tabs>
          <w:tab w:val="left" w:pos="992"/>
        </w:tabs>
        <w:adjustRightInd w:val="0"/>
        <w:snapToGrid w:val="0"/>
        <w:spacing w:after="120" w:line="240" w:lineRule="auto"/>
        <w:ind w:firstLine="720"/>
        <w:jc w:val="both"/>
        <w:rPr>
          <w:rFonts w:ascii="Arial" w:hAnsi="Arial" w:cs="Arial"/>
          <w:sz w:val="20"/>
          <w:szCs w:val="20"/>
        </w:rPr>
      </w:pPr>
      <w:bookmarkStart w:id="125" w:name="bookmark125"/>
      <w:r w:rsidRPr="007A3D55">
        <w:rPr>
          <w:rStyle w:val="Vănbảnnộidung_"/>
          <w:rFonts w:ascii="Arial" w:hAnsi="Arial" w:cs="Arial"/>
          <w:sz w:val="20"/>
          <w:szCs w:val="20"/>
          <w:lang w:eastAsia="vi-VN"/>
        </w:rPr>
        <w:t xml:space="preserve">b</w:t>
      </w:r>
      <w:bookmarkEnd w:id="125"/>
      <w:r w:rsidRPr="007A3D55">
        <w:rPr>
          <w:rStyle w:val="Vănbảnnộidung_"/>
          <w:rFonts w:ascii="Arial" w:hAnsi="Arial" w:cs="Arial"/>
          <w:sz w:val="20"/>
          <w:szCs w:val="20"/>
          <w:lang w:eastAsia="vi-VN"/>
        </w:rPr>
        <w:t xml:space="preserve">) Thông tin, dữ liệu trao đổi với các Cơ quan thuế đối tác theo quy định tại khoản 7 Điều 4 Nghị định này;</w:t>
      </w:r>
    </w:p>
    <w:p>
      <w:pPr>
        <w:pStyle w:val="Vănbảnnộidung"/>
        <w:tabs>
          <w:tab w:val="left" w:pos="985"/>
        </w:tabs>
        <w:adjustRightInd w:val="0"/>
        <w:snapToGrid w:val="0"/>
        <w:spacing w:after="120" w:line="240" w:lineRule="auto"/>
        <w:ind w:firstLine="720"/>
        <w:jc w:val="both"/>
        <w:rPr>
          <w:rFonts w:ascii="Arial" w:hAnsi="Arial" w:cs="Arial"/>
          <w:sz w:val="20"/>
          <w:szCs w:val="20"/>
        </w:rPr>
      </w:pPr>
      <w:bookmarkStart w:id="126" w:name="bookmark126"/>
      <w:r w:rsidRPr="007A3D55">
        <w:rPr>
          <w:rStyle w:val="Vănbảnnộidung_"/>
          <w:rFonts w:ascii="Arial" w:hAnsi="Arial" w:cs="Arial"/>
          <w:sz w:val="20"/>
          <w:szCs w:val="20"/>
          <w:lang w:eastAsia="vi-VN"/>
        </w:rPr>
        <w:t xml:space="preserve">c</w:t>
      </w:r>
      <w:bookmarkEnd w:id="126"/>
      <w:r w:rsidRPr="007A3D55">
        <w:rPr>
          <w:rStyle w:val="Vănbảnnộidung_"/>
          <w:rFonts w:ascii="Arial" w:hAnsi="Arial" w:cs="Arial"/>
          <w:sz w:val="20"/>
          <w:szCs w:val="20"/>
          <w:lang w:eastAsia="vi-VN"/>
        </w:rPr>
        <w:t xml:space="preserve">)</w:t>
      </w:r>
      <w:r w:rsidRPr="007A3D55">
        <w:rPr>
          <w:rStyle w:val="Vănbảnnộidung_"/>
          <w:rFonts w:ascii="Arial" w:hAnsi="Arial" w:cs="Arial"/>
          <w:sz w:val="20"/>
          <w:szCs w:val="20"/>
          <w:lang w:val="en-US" w:eastAsia="vi-VN"/>
        </w:rPr>
        <w:t xml:space="preserve"> </w:t>
      </w:r>
      <w:r w:rsidRPr="007A3D55">
        <w:rPr>
          <w:rStyle w:val="Vănbảnnộidung_"/>
          <w:rFonts w:ascii="Arial" w:hAnsi="Arial" w:cs="Arial"/>
          <w:sz w:val="20"/>
          <w:szCs w:val="20"/>
          <w:lang w:eastAsia="vi-VN"/>
        </w:rPr>
        <w:t xml:space="preserve">Thông tin do các cơ quan bộ, ngành trong nước cung cấp cho Cơ quan thuế;</w:t>
      </w:r>
    </w:p>
    <w:p>
      <w:pPr>
        <w:pStyle w:val="Vănbảnnộidung"/>
        <w:tabs>
          <w:tab w:val="left" w:pos="996"/>
        </w:tabs>
        <w:adjustRightInd w:val="0"/>
        <w:snapToGrid w:val="0"/>
        <w:spacing w:after="120" w:line="240" w:lineRule="auto"/>
        <w:ind w:firstLine="720"/>
        <w:jc w:val="both"/>
        <w:rPr>
          <w:rFonts w:ascii="Arial" w:hAnsi="Arial" w:cs="Arial"/>
          <w:sz w:val="20"/>
          <w:szCs w:val="20"/>
        </w:rPr>
      </w:pPr>
      <w:bookmarkStart w:id="127" w:name="bookmark127"/>
      <w:r w:rsidRPr="007A3D55">
        <w:rPr>
          <w:rStyle w:val="Vănbảnnộidung_"/>
          <w:rFonts w:ascii="Arial" w:hAnsi="Arial" w:cs="Arial"/>
          <w:sz w:val="20"/>
          <w:szCs w:val="20"/>
          <w:lang w:eastAsia="vi-VN"/>
        </w:rPr>
        <w:t xml:space="preserve">d</w:t>
      </w:r>
      <w:bookmarkEnd w:id="127"/>
      <w:r w:rsidRPr="007A3D55">
        <w:rPr>
          <w:rStyle w:val="Vănbảnnộidung_"/>
          <w:rFonts w:ascii="Arial" w:hAnsi="Arial" w:cs="Arial"/>
          <w:sz w:val="20"/>
          <w:szCs w:val="20"/>
          <w:lang w:eastAsia="vi-VN"/>
        </w:rPr>
        <w:t xml:space="preserve">) Cơ sở dữ liệu của Cơ quan thuế trong quản lý rủi ro.</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128" w:name="bookmark128"/>
      <w:r w:rsidRPr="007A3D55">
        <w:rPr>
          <w:rStyle w:val="Vănbảnnộidung_"/>
          <w:rFonts w:ascii="Arial" w:hAnsi="Arial" w:cs="Arial"/>
          <w:sz w:val="20"/>
          <w:szCs w:val="20"/>
          <w:lang w:eastAsia="vi-VN"/>
        </w:rPr>
        <w:t xml:space="preserve">3</w:t>
      </w:r>
      <w:bookmarkEnd w:id="128"/>
      <w:r w:rsidRPr="007A3D55">
        <w:rPr>
          <w:rStyle w:val="Vănbảnnộidung_"/>
          <w:rFonts w:ascii="Arial" w:hAnsi="Arial" w:cs="Arial"/>
          <w:sz w:val="20"/>
          <w:szCs w:val="20"/>
          <w:lang w:eastAsia="vi-VN"/>
        </w:rPr>
        <w:t xml:space="preserve">. Phân tích lựa chọn đối tượng so sánh độc lập để phân tích, xác định khoảng giao dịch độc lập tuân thủ nguyên tắc phân tích, so sánh và các phương pháp xác định giá giao dịch liên kết quy định tại Nghị định này, theo thứ tự ưu tiên lựa chọn dữ liệu so sánh như sau:</w:t>
      </w:r>
    </w:p>
    <w:p>
      <w:pPr>
        <w:pStyle w:val="Vănbảnnộidung"/>
        <w:tabs>
          <w:tab w:val="left" w:pos="982"/>
        </w:tabs>
        <w:adjustRightInd w:val="0"/>
        <w:snapToGrid w:val="0"/>
        <w:spacing w:after="120" w:line="240" w:lineRule="auto"/>
        <w:ind w:firstLine="720"/>
        <w:jc w:val="both"/>
        <w:rPr>
          <w:rFonts w:ascii="Arial" w:hAnsi="Arial" w:cs="Arial"/>
          <w:sz w:val="20"/>
          <w:szCs w:val="20"/>
        </w:rPr>
      </w:pPr>
      <w:bookmarkStart w:id="129" w:name="bookmark129"/>
      <w:r w:rsidRPr="007A3D55">
        <w:rPr>
          <w:rStyle w:val="Vănbảnnộidung_"/>
          <w:rFonts w:ascii="Arial" w:hAnsi="Arial" w:cs="Arial"/>
          <w:sz w:val="20"/>
          <w:szCs w:val="20"/>
          <w:lang w:eastAsia="vi-VN"/>
        </w:rPr>
        <w:t xml:space="preserve">a</w:t>
      </w:r>
      <w:bookmarkEnd w:id="129"/>
      <w:r w:rsidRPr="007A3D55">
        <w:rPr>
          <w:rStyle w:val="Vănbảnnộidung_"/>
          <w:rFonts w:ascii="Arial" w:hAnsi="Arial" w:cs="Arial"/>
          <w:sz w:val="20"/>
          <w:szCs w:val="20"/>
          <w:lang w:eastAsia="vi-VN"/>
        </w:rPr>
        <w:t xml:space="preserve">) Đối tượng so sánh nội bộ của người nộp thuế;</w:t>
      </w:r>
    </w:p>
    <w:p>
      <w:pPr>
        <w:pStyle w:val="Vănbảnnộidung"/>
        <w:tabs>
          <w:tab w:val="left" w:pos="992"/>
        </w:tabs>
        <w:adjustRightInd w:val="0"/>
        <w:snapToGrid w:val="0"/>
        <w:spacing w:after="120" w:line="240" w:lineRule="auto"/>
        <w:ind w:firstLine="720"/>
        <w:jc w:val="both"/>
        <w:rPr>
          <w:rFonts w:ascii="Arial" w:hAnsi="Arial" w:cs="Arial"/>
          <w:sz w:val="20"/>
          <w:szCs w:val="20"/>
        </w:rPr>
      </w:pPr>
      <w:bookmarkStart w:id="130" w:name="bookmark130"/>
      <w:r w:rsidRPr="007A3D55">
        <w:rPr>
          <w:rStyle w:val="Vănbảnnộidung_"/>
          <w:rFonts w:ascii="Arial" w:hAnsi="Arial" w:cs="Arial"/>
          <w:sz w:val="20"/>
          <w:szCs w:val="20"/>
          <w:lang w:eastAsia="vi-VN"/>
        </w:rPr>
        <w:t xml:space="preserve">b</w:t>
      </w:r>
      <w:bookmarkEnd w:id="130"/>
      <w:r w:rsidRPr="007A3D55">
        <w:rPr>
          <w:rStyle w:val="Vănbảnnộidung_"/>
          <w:rFonts w:ascii="Arial" w:hAnsi="Arial" w:cs="Arial"/>
          <w:sz w:val="20"/>
          <w:szCs w:val="20"/>
          <w:lang w:eastAsia="vi-VN"/>
        </w:rPr>
        <w:t xml:space="preserve">) Đối tượng so sánh cư trú cùng quốc gia, lãnh thổ với người nộp thuế;</w:t>
      </w:r>
    </w:p>
    <w:p>
      <w:pPr>
        <w:pStyle w:val="Vănbảnnộidung"/>
        <w:tabs>
          <w:tab w:val="left" w:pos="985"/>
        </w:tabs>
        <w:adjustRightInd w:val="0"/>
        <w:snapToGrid w:val="0"/>
        <w:spacing w:after="120" w:line="240" w:lineRule="auto"/>
        <w:ind w:firstLine="720"/>
        <w:jc w:val="both"/>
        <w:rPr>
          <w:rFonts w:ascii="Arial" w:hAnsi="Arial" w:cs="Arial"/>
          <w:sz w:val="20"/>
          <w:szCs w:val="20"/>
        </w:rPr>
      </w:pPr>
      <w:bookmarkStart w:id="131" w:name="bookmark131"/>
      <w:r w:rsidRPr="007A3D55">
        <w:rPr>
          <w:rStyle w:val="Vănbảnnộidung_"/>
          <w:rFonts w:ascii="Arial" w:hAnsi="Arial" w:cs="Arial"/>
          <w:sz w:val="20"/>
          <w:szCs w:val="20"/>
          <w:lang w:eastAsia="vi-VN"/>
        </w:rPr>
        <w:t xml:space="preserve">c</w:t>
      </w:r>
      <w:bookmarkEnd w:id="131"/>
      <w:r w:rsidRPr="007A3D55">
        <w:rPr>
          <w:rStyle w:val="Vănbảnnộidung_"/>
          <w:rFonts w:ascii="Arial" w:hAnsi="Arial" w:cs="Arial"/>
          <w:sz w:val="20"/>
          <w:szCs w:val="20"/>
          <w:lang w:eastAsia="vi-VN"/>
        </w:rPr>
        <w:t xml:space="preserve">) Đối tượng ở các nước trong khu vực có điều kiện ngành và trình độ phát triển kinh tế tương </w:t>
      </w:r>
      <w:r w:rsidRPr="007A3D55">
        <w:rPr>
          <w:rStyle w:val="Vănbảnnộidung_"/>
          <w:rFonts w:ascii="Arial" w:hAnsi="Arial" w:cs="Arial"/>
          <w:sz w:val="20"/>
          <w:szCs w:val="20"/>
          <w:lang w:eastAsia="vi-VN"/>
        </w:rPr>
        <w:t xml:space="preserve">đồng.</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Trường hợp lựa chọn đối tượng so sánh nước ngoài tại các thị trường địa lý khác, phải phân tích tính tương đồng và các khác biệt trọng yếu định tính và định lượng theo quy định tại Điều 9 và Điều 10 Nghị định này.</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b/>
          <w:bCs/>
          <w:sz w:val="20"/>
          <w:szCs w:val="20"/>
          <w:lang w:eastAsia="vi-VN"/>
        </w:rPr>
        <w:t xml:space="preserve">Điều 18. Quyền và nghĩa vụ của người nộp thuế trong kê khai, xác định giá giao dịch liên kết</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132" w:name="bookmark132"/>
      <w:r w:rsidRPr="007A3D55">
        <w:rPr>
          <w:rStyle w:val="Vănbảnnộidung_"/>
          <w:rFonts w:ascii="Arial" w:hAnsi="Arial" w:cs="Arial"/>
          <w:sz w:val="20"/>
          <w:szCs w:val="20"/>
          <w:lang w:eastAsia="vi-VN"/>
        </w:rPr>
        <w:t xml:space="preserve">1</w:t>
      </w:r>
      <w:bookmarkEnd w:id="132"/>
      <w:r w:rsidRPr="007A3D55">
        <w:rPr>
          <w:rStyle w:val="Vănbảnnộidung_"/>
          <w:rFonts w:ascii="Arial" w:hAnsi="Arial" w:cs="Arial"/>
          <w:sz w:val="20"/>
          <w:szCs w:val="20"/>
          <w:lang w:eastAsia="vi-VN"/>
        </w:rPr>
        <w:t xml:space="preserve">. Người nộp thuế có giao dịch liên kết thuộc phạm vi điều chỉnh tại Nghị định này có các quyền theo quy định của Luật Quản lý thuế số 38/2019/QH14 ngày 13 tháng 6 năm 2019.</w:t>
      </w:r>
    </w:p>
    <w:p>
      <w:pPr>
        <w:pStyle w:val="Vănbảnnộidung"/>
        <w:tabs>
          <w:tab w:val="left" w:pos="956"/>
        </w:tabs>
        <w:adjustRightInd w:val="0"/>
        <w:snapToGrid w:val="0"/>
        <w:spacing w:after="120" w:line="240" w:lineRule="auto"/>
        <w:ind w:firstLine="720"/>
        <w:jc w:val="both"/>
        <w:rPr>
          <w:rFonts w:ascii="Arial" w:hAnsi="Arial" w:cs="Arial"/>
          <w:sz w:val="20"/>
          <w:szCs w:val="20"/>
        </w:rPr>
      </w:pPr>
      <w:bookmarkStart w:id="133" w:name="bookmark133"/>
      <w:r w:rsidRPr="007A3D55">
        <w:rPr>
          <w:rStyle w:val="Vănbảnnộidung_"/>
          <w:rFonts w:ascii="Arial" w:hAnsi="Arial" w:cs="Arial"/>
          <w:sz w:val="20"/>
          <w:szCs w:val="20"/>
          <w:lang w:eastAsia="vi-VN"/>
        </w:rPr>
        <w:t xml:space="preserve">2</w:t>
      </w:r>
      <w:bookmarkEnd w:id="133"/>
      <w:r w:rsidRPr="007A3D55">
        <w:rPr>
          <w:rStyle w:val="Vănbảnnộidung_"/>
          <w:rFonts w:ascii="Arial" w:hAnsi="Arial" w:cs="Arial"/>
          <w:sz w:val="20"/>
          <w:szCs w:val="20"/>
          <w:lang w:eastAsia="vi-VN"/>
        </w:rPr>
        <w:t xml:space="preserve">. Người nộp thuế có giao dịch liên kết thuộc phạm vi điều chỉnh tại Nghị định này có trách nhiệm kê khai, xác định giá giao dịch liên kết, không làm giảm nghĩa vụ thuế thu nhập doanh nghiệp phải nộp tại Việt Nam theo quy định tại Nghị định này.</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Người nộp thuế có trách nhiệm chứng minh việc thực hiện phân tích, so sánh và lựa chọn phương pháp xác định giá giao dịch liên kết theo quy định tại Nghị định này khi Cơ quan có thẩm quyền yêu cầu.</w:t>
      </w:r>
    </w:p>
    <w:p>
      <w:pPr>
        <w:pStyle w:val="Vănbảnnộidung"/>
        <w:tabs>
          <w:tab w:val="left" w:pos="909"/>
        </w:tabs>
        <w:adjustRightInd w:val="0"/>
        <w:snapToGrid w:val="0"/>
        <w:spacing w:after="120" w:line="240" w:lineRule="auto"/>
        <w:ind w:firstLine="720"/>
        <w:jc w:val="both"/>
        <w:rPr>
          <w:rFonts w:ascii="Arial" w:hAnsi="Arial" w:cs="Arial"/>
          <w:sz w:val="20"/>
          <w:szCs w:val="20"/>
        </w:rPr>
      </w:pPr>
      <w:bookmarkStart w:id="134" w:name="bookmark134"/>
      <w:r w:rsidRPr="007A3D55">
        <w:rPr>
          <w:rStyle w:val="Vănbảnnộidung_"/>
          <w:rFonts w:ascii="Arial" w:hAnsi="Arial" w:cs="Arial"/>
          <w:sz w:val="20"/>
          <w:szCs w:val="20"/>
          <w:lang w:eastAsia="vi-VN"/>
        </w:rPr>
        <w:t xml:space="preserve">3</w:t>
      </w:r>
      <w:bookmarkEnd w:id="134"/>
      <w:r w:rsidRPr="007A3D55">
        <w:rPr>
          <w:rStyle w:val="Vănbảnnộidung_"/>
          <w:rFonts w:ascii="Arial" w:hAnsi="Arial" w:cs="Arial"/>
          <w:sz w:val="20"/>
          <w:szCs w:val="20"/>
          <w:lang w:eastAsia="vi-VN"/>
        </w:rPr>
        <w:t xml:space="preserve">. Người nộp thuế có giao dịch liên kết thuộc phạm vi điều chỉnh tại Nghị định này có trách nhiệm kê khai thông tin về quan hệ liên kết và giao dịch liên kết theo Phụ lục I, Phụ lục II, Phụ lục </w:t>
      </w:r>
      <w:r w:rsidRPr="007A3D55">
        <w:rPr>
          <w:rStyle w:val="Vănbảnnộidung_"/>
          <w:rFonts w:ascii="Arial" w:hAnsi="Arial" w:cs="Arial"/>
          <w:sz w:val="20"/>
          <w:szCs w:val="20"/>
        </w:rPr>
        <w:t xml:space="preserve">III </w:t>
      </w:r>
      <w:r w:rsidRPr="007A3D55">
        <w:rPr>
          <w:rStyle w:val="Vănbảnnộidung_"/>
          <w:rFonts w:ascii="Arial" w:hAnsi="Arial" w:cs="Arial"/>
          <w:sz w:val="20"/>
          <w:szCs w:val="20"/>
          <w:lang w:eastAsia="vi-VN"/>
        </w:rPr>
        <w:t xml:space="preserve">ban hành kèm theo Nghị định này và nộp cùng Tờ khai quyết toán thuế thu nhập doanh nghiệp.</w:t>
      </w:r>
    </w:p>
    <w:p>
      <w:pPr>
        <w:pStyle w:val="Vănbảnnộidung"/>
        <w:tabs>
          <w:tab w:val="left" w:pos="901"/>
        </w:tabs>
        <w:adjustRightInd w:val="0"/>
        <w:snapToGrid w:val="0"/>
        <w:spacing w:after="120" w:line="240" w:lineRule="auto"/>
        <w:ind w:firstLine="720"/>
        <w:jc w:val="both"/>
        <w:rPr>
          <w:rFonts w:ascii="Arial" w:hAnsi="Arial" w:cs="Arial"/>
          <w:sz w:val="20"/>
          <w:szCs w:val="20"/>
        </w:rPr>
      </w:pPr>
      <w:bookmarkStart w:id="135" w:name="bookmark135"/>
      <w:r w:rsidRPr="007A3D55">
        <w:rPr>
          <w:rStyle w:val="Vănbảnnộidung_"/>
          <w:rFonts w:ascii="Arial" w:hAnsi="Arial" w:cs="Arial"/>
          <w:sz w:val="20"/>
          <w:szCs w:val="20"/>
          <w:lang w:eastAsia="vi-VN"/>
        </w:rPr>
        <w:t xml:space="preserve">4</w:t>
      </w:r>
      <w:bookmarkEnd w:id="135"/>
      <w:r w:rsidRPr="007A3D55">
        <w:rPr>
          <w:rStyle w:val="Vănbảnnộidung_"/>
          <w:rFonts w:ascii="Arial" w:hAnsi="Arial" w:cs="Arial"/>
          <w:sz w:val="20"/>
          <w:szCs w:val="20"/>
          <w:lang w:eastAsia="vi-VN"/>
        </w:rPr>
        <w:t xml:space="preserve">. Người nộp thuế có trách nhiệm lưu giữ và cung cấp Hồ sơ xác định giá giao dịch liên kết là các thông tin, tài liệu, số liệu, chứng từ gồm:</w:t>
      </w:r>
    </w:p>
    <w:p>
      <w:pPr>
        <w:pStyle w:val="Vănbảnnộidung"/>
        <w:tabs>
          <w:tab w:val="left" w:pos="916"/>
        </w:tabs>
        <w:adjustRightInd w:val="0"/>
        <w:snapToGrid w:val="0"/>
        <w:spacing w:after="120" w:line="240" w:lineRule="auto"/>
        <w:ind w:firstLine="720"/>
        <w:jc w:val="both"/>
        <w:rPr>
          <w:rFonts w:ascii="Arial" w:hAnsi="Arial" w:cs="Arial"/>
          <w:sz w:val="20"/>
          <w:szCs w:val="20"/>
        </w:rPr>
      </w:pPr>
      <w:bookmarkStart w:id="136" w:name="bookmark136"/>
      <w:r w:rsidRPr="007A3D55">
        <w:rPr>
          <w:rStyle w:val="Vănbảnnộidung_"/>
          <w:rFonts w:ascii="Arial" w:hAnsi="Arial" w:cs="Arial"/>
          <w:sz w:val="20"/>
          <w:szCs w:val="20"/>
          <w:lang w:eastAsia="vi-VN"/>
        </w:rPr>
        <w:t xml:space="preserve">a</w:t>
      </w:r>
      <w:bookmarkEnd w:id="136"/>
      <w:r w:rsidRPr="007A3D55">
        <w:rPr>
          <w:rStyle w:val="Vănbảnnộidung_"/>
          <w:rFonts w:ascii="Arial" w:hAnsi="Arial" w:cs="Arial"/>
          <w:sz w:val="20"/>
          <w:szCs w:val="20"/>
          <w:lang w:eastAsia="vi-VN"/>
        </w:rPr>
        <w:t xml:space="preserve">) Thông tin về quan hệ liên kết và giao dịch liên kết theo Phụ lục I ban hành kèm theo Nghị định này;</w:t>
      </w:r>
    </w:p>
    <w:p>
      <w:pPr>
        <w:pStyle w:val="Vănbảnnộidung"/>
        <w:tabs>
          <w:tab w:val="left" w:pos="937"/>
        </w:tabs>
        <w:adjustRightInd w:val="0"/>
        <w:snapToGrid w:val="0"/>
        <w:spacing w:after="120" w:line="240" w:lineRule="auto"/>
        <w:ind w:firstLine="720"/>
        <w:jc w:val="both"/>
        <w:rPr>
          <w:rFonts w:ascii="Arial" w:hAnsi="Arial" w:cs="Arial"/>
          <w:sz w:val="20"/>
          <w:szCs w:val="20"/>
        </w:rPr>
      </w:pPr>
      <w:bookmarkStart w:id="137" w:name="bookmark137"/>
      <w:r w:rsidRPr="007A3D55">
        <w:rPr>
          <w:rStyle w:val="Vănbảnnộidung_"/>
          <w:rFonts w:ascii="Arial" w:hAnsi="Arial" w:cs="Arial"/>
          <w:sz w:val="20"/>
          <w:szCs w:val="20"/>
          <w:lang w:eastAsia="vi-VN"/>
        </w:rPr>
        <w:t xml:space="preserve">b</w:t>
      </w:r>
      <w:bookmarkEnd w:id="137"/>
      <w:r w:rsidRPr="007A3D55">
        <w:rPr>
          <w:rStyle w:val="Vănbảnnộidung_"/>
          <w:rFonts w:ascii="Arial" w:hAnsi="Arial" w:cs="Arial"/>
          <w:sz w:val="20"/>
          <w:szCs w:val="20"/>
          <w:lang w:eastAsia="vi-VN"/>
        </w:rPr>
        <w:t xml:space="preserve">) Hồ sơ quốc gia là các thông tin về giao dịch liên kết, chính sách và phương pháp xác định giá đối với giao dịch liên kết được lập và lưu tại trụ sở của người nộp thuế theo danh mục các nội dung thông tin, tài liệu quy định tại Phụ lục II ban hành kèm theo Nghị định này;</w:t>
      </w:r>
    </w:p>
    <w:p>
      <w:pPr>
        <w:pStyle w:val="Vănbảnnộidung"/>
        <w:tabs>
          <w:tab w:val="left" w:pos="937"/>
        </w:tabs>
        <w:adjustRightInd w:val="0"/>
        <w:snapToGrid w:val="0"/>
        <w:spacing w:after="120" w:line="240" w:lineRule="auto"/>
        <w:ind w:firstLine="720"/>
        <w:jc w:val="both"/>
        <w:rPr>
          <w:rFonts w:ascii="Arial" w:hAnsi="Arial" w:cs="Arial"/>
          <w:sz w:val="20"/>
          <w:szCs w:val="20"/>
        </w:rPr>
      </w:pPr>
      <w:bookmarkStart w:id="138" w:name="bookmark138"/>
      <w:r w:rsidRPr="007A3D55">
        <w:rPr>
          <w:rStyle w:val="Vănbảnnộidung_"/>
          <w:rFonts w:ascii="Arial" w:hAnsi="Arial" w:cs="Arial"/>
          <w:sz w:val="20"/>
          <w:szCs w:val="20"/>
          <w:lang w:eastAsia="vi-VN"/>
        </w:rPr>
        <w:t xml:space="preserve">c</w:t>
      </w:r>
      <w:bookmarkEnd w:id="138"/>
      <w:r w:rsidRPr="007A3D55">
        <w:rPr>
          <w:rStyle w:val="Vănbảnnộidung_"/>
          <w:rFonts w:ascii="Arial" w:hAnsi="Arial" w:cs="Arial"/>
          <w:sz w:val="20"/>
          <w:szCs w:val="20"/>
          <w:lang w:eastAsia="vi-VN"/>
        </w:rPr>
        <w:t xml:space="preserve">) Hồ sơ toàn cầu là các thông tin về hoạt động kinh doanh của tập đoàn đa quốc gia, chính sách và phương pháp xác định giá giao dịch liên kết của tập đoàn trên toàn cầu và chính sách phân bổ thu nhập và phân bổ các hoạt động, chức năng trong chuỗi giá trị của tập đoàn theo danh mục các nội dung thông tin, tài liệu quy định tại Phụ lục </w:t>
      </w:r>
      <w:r w:rsidRPr="007A3D55">
        <w:rPr>
          <w:rStyle w:val="Vănbảnnộidung_"/>
          <w:rFonts w:ascii="Arial" w:hAnsi="Arial" w:cs="Arial"/>
          <w:sz w:val="20"/>
          <w:szCs w:val="20"/>
        </w:rPr>
        <w:t xml:space="preserve">III </w:t>
      </w:r>
      <w:r w:rsidRPr="007A3D55">
        <w:rPr>
          <w:rStyle w:val="Vănbảnnộidung_"/>
          <w:rFonts w:ascii="Arial" w:hAnsi="Arial" w:cs="Arial"/>
          <w:sz w:val="20"/>
          <w:szCs w:val="20"/>
          <w:lang w:eastAsia="vi-VN"/>
        </w:rPr>
        <w:t xml:space="preserve">ban hành kèm theo Nghị định này;</w:t>
      </w:r>
    </w:p>
    <w:p>
      <w:pPr>
        <w:pStyle w:val="Vănbảnnộidung"/>
        <w:tabs>
          <w:tab w:val="left" w:pos="937"/>
        </w:tabs>
        <w:adjustRightInd w:val="0"/>
        <w:snapToGrid w:val="0"/>
        <w:spacing w:after="120" w:line="240" w:lineRule="auto"/>
        <w:ind w:firstLine="720"/>
        <w:jc w:val="both"/>
        <w:rPr>
          <w:rFonts w:ascii="Arial" w:hAnsi="Arial" w:cs="Arial"/>
          <w:sz w:val="20"/>
          <w:szCs w:val="20"/>
        </w:rPr>
      </w:pPr>
      <w:bookmarkStart w:id="139" w:name="bookmark139"/>
      <w:r w:rsidRPr="007A3D55">
        <w:rPr>
          <w:rStyle w:val="Vănbảnnộidung_"/>
          <w:rFonts w:ascii="Arial" w:hAnsi="Arial" w:cs="Arial"/>
          <w:sz w:val="20"/>
          <w:szCs w:val="20"/>
          <w:lang w:eastAsia="vi-VN"/>
        </w:rPr>
        <w:t xml:space="preserve">d</w:t>
      </w:r>
      <w:bookmarkEnd w:id="139"/>
      <w:r w:rsidRPr="007A3D55">
        <w:rPr>
          <w:rStyle w:val="Vănbảnnộidung_"/>
          <w:rFonts w:ascii="Arial" w:hAnsi="Arial" w:cs="Arial"/>
          <w:sz w:val="20"/>
          <w:szCs w:val="20"/>
          <w:lang w:eastAsia="vi-VN"/>
        </w:rPr>
        <w:t xml:space="preserve">) Báo cáo lợi nhuận liên quốc gia của Công ty mẹ tối cao theo quy định tại khoản 5 Điều này và Phụ lục IV ban hành kèm theo Nghị định này.</w:t>
      </w:r>
    </w:p>
    <w:p>
      <w:pPr>
        <w:pStyle w:val="Vănbảnnộidung"/>
        <w:tabs>
          <w:tab w:val="left" w:pos="909"/>
        </w:tabs>
        <w:adjustRightInd w:val="0"/>
        <w:snapToGrid w:val="0"/>
        <w:spacing w:after="120" w:line="240" w:lineRule="auto"/>
        <w:ind w:firstLine="720"/>
        <w:jc w:val="both"/>
        <w:rPr>
          <w:rFonts w:ascii="Arial" w:hAnsi="Arial" w:cs="Arial"/>
          <w:sz w:val="20"/>
          <w:szCs w:val="20"/>
        </w:rPr>
      </w:pPr>
      <w:bookmarkStart w:id="140" w:name="bookmark140"/>
      <w:r w:rsidRPr="007A3D55">
        <w:rPr>
          <w:rStyle w:val="Vănbảnnộidung_"/>
          <w:rFonts w:ascii="Arial" w:hAnsi="Arial" w:cs="Arial"/>
          <w:sz w:val="20"/>
          <w:szCs w:val="20"/>
          <w:lang w:eastAsia="vi-VN"/>
        </w:rPr>
        <w:t xml:space="preserve">5</w:t>
      </w:r>
      <w:bookmarkEnd w:id="140"/>
      <w:r w:rsidRPr="007A3D55">
        <w:rPr>
          <w:rStyle w:val="Vănbảnnộidung_"/>
          <w:rFonts w:ascii="Arial" w:hAnsi="Arial" w:cs="Arial"/>
          <w:sz w:val="20"/>
          <w:szCs w:val="20"/>
          <w:lang w:eastAsia="vi-VN"/>
        </w:rPr>
        <w:t xml:space="preserve">. Người nộp thuế có nghĩa vụ liên quan đến Báo cáo lợi nhuận liên quốc gia:</w:t>
      </w:r>
    </w:p>
    <w:p>
      <w:pPr>
        <w:pStyle w:val="Vănbảnnộidung"/>
        <w:tabs>
          <w:tab w:val="left" w:pos="923"/>
        </w:tabs>
        <w:adjustRightInd w:val="0"/>
        <w:snapToGrid w:val="0"/>
        <w:spacing w:after="120" w:line="240" w:lineRule="auto"/>
        <w:ind w:firstLine="720"/>
        <w:jc w:val="both"/>
        <w:rPr>
          <w:rFonts w:ascii="Arial" w:hAnsi="Arial" w:cs="Arial"/>
          <w:sz w:val="20"/>
          <w:szCs w:val="20"/>
        </w:rPr>
      </w:pPr>
      <w:bookmarkStart w:id="141" w:name="bookmark141"/>
      <w:r w:rsidRPr="007A3D55">
        <w:rPr>
          <w:rStyle w:val="Vănbảnnộidung_"/>
          <w:rFonts w:ascii="Arial" w:hAnsi="Arial" w:cs="Arial"/>
          <w:sz w:val="20"/>
          <w:szCs w:val="20"/>
          <w:lang w:eastAsia="vi-VN"/>
        </w:rPr>
        <w:t xml:space="preserve">a</w:t>
      </w:r>
      <w:bookmarkEnd w:id="141"/>
      <w:r w:rsidRPr="007A3D55">
        <w:rPr>
          <w:rStyle w:val="Vănbảnnộidung_"/>
          <w:rFonts w:ascii="Arial" w:hAnsi="Arial" w:cs="Arial"/>
          <w:sz w:val="20"/>
          <w:szCs w:val="20"/>
          <w:lang w:eastAsia="vi-VN"/>
        </w:rPr>
        <w:t xml:space="preserve">) Trường hợp người nộp thuế là Công ty mẹ tối cao tại Việt Nam có doanh thu hợp nhất toàn cầu trong kỳ tính thuế từ mười tám nghìn tỷ đồng trở lên, có trách nhiệm lập Báo cáo lợi nhuận liên quốc gia tại Hồ sơ xác định giá giao dịch liên kết theo Phụ lục IV ban hành kèm theo Nghị định này. Thời hạn nộp Báo cáo cho Cơ quan thuế chậm nhất là 12 tháng sau ngày kết thúc năm tài chính của Công ty mẹ tối cao.</w:t>
      </w:r>
    </w:p>
    <w:p>
      <w:pPr>
        <w:pStyle w:val="Vănbảnnộidung"/>
        <w:tabs>
          <w:tab w:val="left" w:pos="934"/>
        </w:tabs>
        <w:adjustRightInd w:val="0"/>
        <w:snapToGrid w:val="0"/>
        <w:spacing w:after="120" w:line="240" w:lineRule="auto"/>
        <w:ind w:firstLine="720"/>
        <w:jc w:val="both"/>
        <w:rPr>
          <w:rFonts w:ascii="Arial" w:hAnsi="Arial" w:cs="Arial"/>
          <w:sz w:val="20"/>
          <w:szCs w:val="20"/>
        </w:rPr>
      </w:pPr>
      <w:bookmarkStart w:id="142" w:name="bookmark142"/>
      <w:r w:rsidRPr="007A3D55">
        <w:rPr>
          <w:rStyle w:val="Vănbảnnộidung_"/>
          <w:rFonts w:ascii="Arial" w:hAnsi="Arial" w:cs="Arial"/>
          <w:sz w:val="20"/>
          <w:szCs w:val="20"/>
          <w:lang w:eastAsia="vi-VN"/>
        </w:rPr>
        <w:t xml:space="preserve">b</w:t>
      </w:r>
      <w:bookmarkEnd w:id="142"/>
      <w:r w:rsidRPr="007A3D55">
        <w:rPr>
          <w:rStyle w:val="Vănbảnnộidung_"/>
          <w:rFonts w:ascii="Arial" w:hAnsi="Arial" w:cs="Arial"/>
          <w:sz w:val="20"/>
          <w:szCs w:val="20"/>
          <w:lang w:eastAsia="vi-VN"/>
        </w:rPr>
        <w:t xml:space="preserve">) Người nộp thuế tại Việt Nam có công ty mẹ tối cao tại nước ngoài mà công ty mẹ tối cao có nghĩa vụ lập Báo cáo lợi nhuận liên quốc gia theo quy định của nước cư trú phải nộp cho Cơ quan thuế trong các trường hợp sau:</w:t>
      </w:r>
    </w:p>
    <w:p>
      <w:pPr>
        <w:pStyle w:val="Vănbảnnộidung"/>
        <w:tabs>
          <w:tab w:val="left" w:pos="781"/>
        </w:tabs>
        <w:adjustRightInd w:val="0"/>
        <w:snapToGrid w:val="0"/>
        <w:spacing w:after="120" w:line="240" w:lineRule="auto"/>
        <w:ind w:firstLine="720"/>
        <w:jc w:val="both"/>
        <w:rPr>
          <w:rFonts w:ascii="Arial" w:hAnsi="Arial" w:cs="Arial"/>
          <w:sz w:val="20"/>
          <w:szCs w:val="20"/>
        </w:rPr>
      </w:pPr>
      <w:bookmarkStart w:id="143" w:name="bookmark143"/>
      <w:r w:rsidRPr="007A3D55">
        <w:rPr>
          <w:rStyle w:val="Vănbảnnộidung_"/>
          <w:rFonts w:ascii="Arial" w:hAnsi="Arial" w:cs="Arial"/>
          <w:sz w:val="20"/>
          <w:szCs w:val="20"/>
        </w:rPr>
        <w:t xml:space="preserve">-</w:t>
      </w:r>
      <w:bookmarkEnd w:id="143"/>
      <w:r w:rsidRPr="007A3D55">
        <w:rPr>
          <w:rStyle w:val="Vănbảnnộidung_"/>
          <w:rFonts w:ascii="Arial" w:hAnsi="Arial" w:cs="Arial"/>
          <w:sz w:val="20"/>
          <w:szCs w:val="20"/>
        </w:rPr>
        <w:t xml:space="preserve"> </w:t>
      </w:r>
      <w:r w:rsidRPr="007A3D55">
        <w:rPr>
          <w:rStyle w:val="Vănbảnnộidung_"/>
          <w:rFonts w:ascii="Arial" w:hAnsi="Arial" w:cs="Arial"/>
          <w:sz w:val="20"/>
          <w:szCs w:val="20"/>
          <w:lang w:eastAsia="vi-VN"/>
        </w:rPr>
        <w:t xml:space="preserve">Quốc gia, vùng lãnh thổ nơi Công ty mẹ tối cao là đối tượng cư trú có Thỏa thuận quốc tế về thuế với Việt Nam nhưng không có Thỏa thuận của Nhà chức trách có thẩm quyền tại thời điểm đến hạn nộp Báo cáo theo quy định tại điểm a khoản này.</w:t>
      </w:r>
    </w:p>
    <w:p>
      <w:pPr>
        <w:pStyle w:val="Vănbảnnộidung"/>
        <w:tabs>
          <w:tab w:val="left" w:pos="777"/>
        </w:tabs>
        <w:adjustRightInd w:val="0"/>
        <w:snapToGrid w:val="0"/>
        <w:spacing w:after="120" w:line="240" w:lineRule="auto"/>
        <w:ind w:firstLine="720"/>
        <w:jc w:val="both"/>
        <w:rPr>
          <w:rFonts w:ascii="Arial" w:hAnsi="Arial" w:cs="Arial"/>
          <w:sz w:val="20"/>
          <w:szCs w:val="20"/>
        </w:rPr>
      </w:pPr>
      <w:bookmarkStart w:id="144" w:name="bookmark144"/>
      <w:r w:rsidRPr="007A3D55">
        <w:rPr>
          <w:rStyle w:val="Vănbảnnộidung_"/>
          <w:rFonts w:ascii="Arial" w:hAnsi="Arial" w:cs="Arial"/>
          <w:sz w:val="20"/>
          <w:szCs w:val="20"/>
          <w:lang w:eastAsia="vi-VN"/>
        </w:rPr>
        <w:t xml:space="preserve">-</w:t>
      </w:r>
      <w:bookmarkEnd w:id="144"/>
      <w:r w:rsidRPr="007A3D55">
        <w:rPr>
          <w:rStyle w:val="Vănbảnnộidung_"/>
          <w:rFonts w:ascii="Arial" w:hAnsi="Arial" w:cs="Arial"/>
          <w:sz w:val="20"/>
          <w:szCs w:val="20"/>
          <w:lang w:eastAsia="vi-VN"/>
        </w:rPr>
        <w:t xml:space="preserve"> Quốc gia, vùng lãnh thổ nước ngoài nơi Công ty mẹ tối cao là đối tượng cư trú có Thoả thuận giữa Nhà chức trách có thẩm quyền với Việt Nam nhưng đã đình chỉ cơ chế trao đổi thông tin tự động hoặc không tự động cung cấp được cho Việt Nam Báo cáo lợi nhuận liên quốc gia của tập đoàn là đối tượng cư trú tại các quốc gia, vùng lãnh thổ nước ngoài đó.</w:t>
      </w:r>
    </w:p>
    <w:p>
      <w:pPr>
        <w:pStyle w:val="Vănbảnnộidung"/>
        <w:tabs>
          <w:tab w:val="left" w:pos="781"/>
        </w:tabs>
        <w:adjustRightInd w:val="0"/>
        <w:snapToGrid w:val="0"/>
        <w:spacing w:after="120" w:line="240" w:lineRule="auto"/>
        <w:ind w:firstLine="720"/>
        <w:jc w:val="both"/>
        <w:rPr>
          <w:rFonts w:ascii="Arial" w:hAnsi="Arial" w:cs="Arial"/>
          <w:sz w:val="20"/>
          <w:szCs w:val="20"/>
        </w:rPr>
      </w:pPr>
      <w:bookmarkStart w:id="145" w:name="bookmark145"/>
      <w:r w:rsidRPr="007A3D55">
        <w:rPr>
          <w:rStyle w:val="Vănbảnnộidung_"/>
          <w:rFonts w:ascii="Arial" w:hAnsi="Arial" w:cs="Arial"/>
          <w:sz w:val="20"/>
          <w:szCs w:val="20"/>
          <w:lang w:eastAsia="vi-VN"/>
        </w:rPr>
        <w:t xml:space="preserve">-</w:t>
      </w:r>
      <w:bookmarkEnd w:id="145"/>
      <w:r w:rsidRPr="007A3D55">
        <w:rPr>
          <w:rStyle w:val="Vănbảnnộidung_"/>
          <w:rFonts w:ascii="Arial" w:hAnsi="Arial" w:cs="Arial"/>
          <w:sz w:val="20"/>
          <w:szCs w:val="20"/>
          <w:lang w:eastAsia="vi-VN"/>
        </w:rPr>
        <w:t xml:space="preserve"> Trường hợp tập đoàn đa quốc gia có nhiều hơn 01 người nộp thuế tại Việt Nam và Công ty mẹ tối cao tại nước ngoài có văn bản thông báo chỉ định một trong những người nộp thuế tại Việt Nam nộp Báo cáo lợi nhuận liên quốc gia thì người nộp thuế được chỉ định có nghĩa vụ nộp Báo cáo lợi nhuận liên quốc gia cho Cơ quan thuế. Người nộp thuế có nghĩa vụ nộp văn bản thông báo chỉ định của Công ty mẹ tối cao cho Cơ quan thuế trước hoặc vào ngày kết thúc năm tài chính của Công ty mẹ </w:t>
      </w:r>
      <w:r w:rsidRPr="007A3D55">
        <w:rPr>
          <w:rStyle w:val="Vănbảnnộidung_"/>
          <w:rFonts w:ascii="Arial" w:hAnsi="Arial" w:cs="Arial"/>
          <w:sz w:val="20"/>
          <w:szCs w:val="20"/>
          <w:lang w:eastAsia="vi-VN"/>
        </w:rPr>
        <w:t xml:space="preserve">tối cao của người nộp thuế.</w:t>
      </w:r>
    </w:p>
    <w:p>
      <w:pPr>
        <w:pStyle w:val="Vănbảnnộidung"/>
        <w:tabs>
          <w:tab w:val="left" w:pos="903"/>
        </w:tabs>
        <w:adjustRightInd w:val="0"/>
        <w:snapToGrid w:val="0"/>
        <w:spacing w:after="120" w:line="240" w:lineRule="auto"/>
        <w:ind w:firstLine="720"/>
        <w:jc w:val="both"/>
        <w:rPr>
          <w:rFonts w:ascii="Arial" w:hAnsi="Arial" w:cs="Arial"/>
          <w:sz w:val="20"/>
          <w:szCs w:val="20"/>
        </w:rPr>
      </w:pPr>
      <w:bookmarkStart w:id="146" w:name="bookmark146"/>
      <w:r w:rsidRPr="007A3D55">
        <w:rPr>
          <w:rStyle w:val="Vănbảnnộidung_"/>
          <w:rFonts w:ascii="Arial" w:hAnsi="Arial" w:cs="Arial"/>
          <w:sz w:val="20"/>
          <w:szCs w:val="20"/>
          <w:highlight w:val="white"/>
          <w:lang w:eastAsia="vi-VN"/>
        </w:rPr>
        <w:t xml:space="preserve">c</w:t>
      </w:r>
      <w:bookmarkEnd w:id="146"/>
      <w:r w:rsidRPr="007A3D55">
        <w:rPr>
          <w:rStyle w:val="Vănbảnnộidung_"/>
          <w:rFonts w:ascii="Arial" w:hAnsi="Arial" w:cs="Arial"/>
          <w:sz w:val="20"/>
          <w:szCs w:val="20"/>
          <w:highlight w:val="white"/>
          <w:lang w:eastAsia="vi-VN"/>
        </w:rPr>
        <w:t xml:space="preserve">)</w:t>
      </w:r>
      <w:r w:rsidRPr="007A3D55">
        <w:rPr>
          <w:rStyle w:val="Vănbảnnộidung_"/>
          <w:rFonts w:ascii="Arial" w:hAnsi="Arial" w:cs="Arial"/>
          <w:sz w:val="20"/>
          <w:szCs w:val="20"/>
          <w:lang w:eastAsia="vi-VN"/>
        </w:rPr>
        <w:t xml:space="preserve"> Quy định tại điểm b khoản này không áp dụng trong trường hợp Công ty mẹ tối cao của người nộp thuế tại Việt Nam chỉ định một tổ chức thay mặt nộp Báo cáo lợi nhuận liên quốc gia cho Cơ quan thuế nước sở tại trước hoặc vào ngày quy định tại điểm a khoản này và đáp ứng các điều kiện sau:</w:t>
      </w:r>
    </w:p>
    <w:p>
      <w:pPr>
        <w:pStyle w:val="Vănbảnnộidung"/>
        <w:tabs>
          <w:tab w:val="left" w:pos="777"/>
        </w:tabs>
        <w:adjustRightInd w:val="0"/>
        <w:snapToGrid w:val="0"/>
        <w:spacing w:after="120" w:line="240" w:lineRule="auto"/>
        <w:ind w:firstLine="720"/>
        <w:jc w:val="both"/>
        <w:rPr>
          <w:rFonts w:ascii="Arial" w:hAnsi="Arial" w:cs="Arial"/>
          <w:sz w:val="20"/>
          <w:szCs w:val="20"/>
        </w:rPr>
      </w:pPr>
      <w:bookmarkStart w:id="147" w:name="bookmark147"/>
      <w:r w:rsidRPr="007A3D55">
        <w:rPr>
          <w:rStyle w:val="Vănbảnnộidung_"/>
          <w:rFonts w:ascii="Arial" w:hAnsi="Arial" w:cs="Arial"/>
          <w:sz w:val="20"/>
          <w:szCs w:val="20"/>
          <w:lang w:eastAsia="vi-VN"/>
        </w:rPr>
        <w:t xml:space="preserve">-</w:t>
      </w:r>
      <w:bookmarkEnd w:id="147"/>
      <w:r w:rsidRPr="007A3D55">
        <w:rPr>
          <w:rStyle w:val="Vănbảnnộidung_"/>
          <w:rFonts w:ascii="Arial" w:hAnsi="Arial" w:cs="Arial"/>
          <w:sz w:val="20"/>
          <w:szCs w:val="20"/>
          <w:lang w:eastAsia="vi-VN"/>
        </w:rPr>
        <w:t xml:space="preserve"> Quốc gia, vùng lãnh thổ nơi tổ chức thay mặt nộp báo cáo là đối tượng cư trú có quy định yêu cầu nộp Báo cáo lợi nhuận liên quốc gia.</w:t>
      </w:r>
    </w:p>
    <w:p>
      <w:pPr>
        <w:pStyle w:val="Vănbảnnộidung"/>
        <w:tabs>
          <w:tab w:val="left" w:pos="777"/>
        </w:tabs>
        <w:adjustRightInd w:val="0"/>
        <w:snapToGrid w:val="0"/>
        <w:spacing w:after="120" w:line="240" w:lineRule="auto"/>
        <w:ind w:firstLine="720"/>
        <w:jc w:val="both"/>
        <w:rPr>
          <w:rFonts w:ascii="Arial" w:hAnsi="Arial" w:cs="Arial"/>
          <w:sz w:val="20"/>
          <w:szCs w:val="20"/>
        </w:rPr>
      </w:pPr>
      <w:bookmarkStart w:id="148" w:name="bookmark148"/>
      <w:r w:rsidRPr="007A3D55">
        <w:rPr>
          <w:rStyle w:val="Vănbảnnộidung_"/>
          <w:rFonts w:ascii="Arial" w:hAnsi="Arial" w:cs="Arial"/>
          <w:sz w:val="20"/>
          <w:szCs w:val="20"/>
          <w:lang w:eastAsia="vi-VN"/>
        </w:rPr>
        <w:t xml:space="preserve">-</w:t>
      </w:r>
      <w:bookmarkEnd w:id="148"/>
      <w:r w:rsidRPr="007A3D55">
        <w:rPr>
          <w:rStyle w:val="Vănbảnnộidung_"/>
          <w:rFonts w:ascii="Arial" w:hAnsi="Arial" w:cs="Arial"/>
          <w:sz w:val="20"/>
          <w:szCs w:val="20"/>
          <w:lang w:eastAsia="vi-VN"/>
        </w:rPr>
        <w:t xml:space="preserve"> Quốc gia, vùng lãnh thổ nơi tổ chức thay mặt nộp báo cáo là đối tượng cư trú có Thoả thuận giữa Nhà chức trách có thẩm quyền với Việt Nam là một bên ký kết tại thời điểm đến hạn nộp Báo cáo theo quy định tại điểm </w:t>
      </w:r>
      <w:r w:rsidRPr="007A3D55">
        <w:rPr>
          <w:rStyle w:val="Vănbảnnộidung_"/>
          <w:rFonts w:ascii="Arial" w:hAnsi="Arial" w:cs="Arial"/>
          <w:sz w:val="20"/>
          <w:szCs w:val="20"/>
        </w:rPr>
        <w:t xml:space="preserve">a </w:t>
      </w:r>
      <w:r w:rsidRPr="007A3D55">
        <w:rPr>
          <w:rStyle w:val="Vănbảnnộidung_"/>
          <w:rFonts w:ascii="Arial" w:hAnsi="Arial" w:cs="Arial"/>
          <w:sz w:val="20"/>
          <w:szCs w:val="20"/>
          <w:lang w:eastAsia="vi-VN"/>
        </w:rPr>
        <w:t xml:space="preserve">khoản này.</w:t>
      </w:r>
    </w:p>
    <w:p>
      <w:pPr>
        <w:pStyle w:val="Vănbảnnộidung"/>
        <w:tabs>
          <w:tab w:val="left" w:pos="777"/>
        </w:tabs>
        <w:adjustRightInd w:val="0"/>
        <w:snapToGrid w:val="0"/>
        <w:spacing w:after="120" w:line="240" w:lineRule="auto"/>
        <w:ind w:firstLine="720"/>
        <w:jc w:val="both"/>
        <w:rPr>
          <w:rFonts w:ascii="Arial" w:hAnsi="Arial" w:cs="Arial"/>
          <w:sz w:val="20"/>
          <w:szCs w:val="20"/>
        </w:rPr>
      </w:pPr>
      <w:bookmarkStart w:id="149" w:name="bookmark149"/>
      <w:r w:rsidRPr="007A3D55">
        <w:rPr>
          <w:rStyle w:val="Vănbảnnộidung_"/>
          <w:rFonts w:ascii="Arial" w:hAnsi="Arial" w:cs="Arial"/>
          <w:sz w:val="20"/>
          <w:szCs w:val="20"/>
          <w:lang w:eastAsia="vi-VN"/>
        </w:rPr>
        <w:t xml:space="preserve">-</w:t>
      </w:r>
      <w:bookmarkEnd w:id="149"/>
      <w:r w:rsidRPr="007A3D55">
        <w:rPr>
          <w:rStyle w:val="Vănbảnnộidung_"/>
          <w:rFonts w:ascii="Arial" w:hAnsi="Arial" w:cs="Arial"/>
          <w:sz w:val="20"/>
          <w:szCs w:val="20"/>
          <w:lang w:eastAsia="vi-VN"/>
        </w:rPr>
        <w:t xml:space="preserve"> Quốc gia, vùng lãnh thổ nơi tổ chức thay mặt nộp báo cáo là đối tượng cư trú có Thoả thuận giữa Nhà chức trách có thẩm quyền với Việt Nam, không đình chỉ cơ chế trao đổi thông tin tự động và cung cấp được cho Việt Nam Báo cáo lợi nhuận liên quốc gia của tập đoàn là đối tượng cư trú tại quốc gia, vùng lãnh thổ nước ngoài đó.</w:t>
      </w:r>
    </w:p>
    <w:p>
      <w:pPr>
        <w:pStyle w:val="Vănbảnnộidung"/>
        <w:tabs>
          <w:tab w:val="left" w:pos="777"/>
        </w:tabs>
        <w:adjustRightInd w:val="0"/>
        <w:snapToGrid w:val="0"/>
        <w:spacing w:after="120" w:line="240" w:lineRule="auto"/>
        <w:ind w:firstLine="720"/>
        <w:jc w:val="both"/>
        <w:rPr>
          <w:rFonts w:ascii="Arial" w:hAnsi="Arial" w:cs="Arial"/>
          <w:sz w:val="20"/>
          <w:szCs w:val="20"/>
        </w:rPr>
      </w:pPr>
      <w:bookmarkStart w:id="150" w:name="bookmark150"/>
      <w:r w:rsidRPr="007A3D55">
        <w:rPr>
          <w:rStyle w:val="Vănbảnnộidung_"/>
          <w:rFonts w:ascii="Arial" w:hAnsi="Arial" w:cs="Arial"/>
          <w:sz w:val="20"/>
          <w:szCs w:val="20"/>
          <w:lang w:eastAsia="vi-VN"/>
        </w:rPr>
        <w:t xml:space="preserve">-</w:t>
      </w:r>
      <w:bookmarkEnd w:id="150"/>
      <w:r w:rsidRPr="007A3D55">
        <w:rPr>
          <w:rStyle w:val="Vănbảnnộidung_"/>
          <w:rFonts w:ascii="Arial" w:hAnsi="Arial" w:cs="Arial"/>
          <w:sz w:val="20"/>
          <w:szCs w:val="20"/>
          <w:lang w:eastAsia="vi-VN"/>
        </w:rPr>
        <w:t xml:space="preserve"> Tổ chức thay mặt nộp báo cáo có văn bản thông báo được chỉ định nộp Báo cáo lợi nhuận liên quốc gia cho Cơ quan thuế nước cư trú vào trước hoặc vào ngày kết thúc năm tài chính của Công ty mẹ tối cao của tập đoàn.</w:t>
      </w:r>
    </w:p>
    <w:p>
      <w:pPr>
        <w:pStyle w:val="Vănbảnnộidung"/>
        <w:tabs>
          <w:tab w:val="left" w:pos="777"/>
        </w:tabs>
        <w:adjustRightInd w:val="0"/>
        <w:snapToGrid w:val="0"/>
        <w:spacing w:after="120" w:line="240" w:lineRule="auto"/>
        <w:ind w:firstLine="720"/>
        <w:jc w:val="both"/>
        <w:rPr>
          <w:rFonts w:ascii="Arial" w:hAnsi="Arial" w:cs="Arial"/>
          <w:sz w:val="20"/>
          <w:szCs w:val="20"/>
        </w:rPr>
      </w:pPr>
      <w:bookmarkStart w:id="151" w:name="bookmark151"/>
      <w:r w:rsidRPr="007A3D55">
        <w:rPr>
          <w:rStyle w:val="Vănbảnnộidung_"/>
          <w:rFonts w:ascii="Arial" w:hAnsi="Arial" w:cs="Arial"/>
          <w:sz w:val="20"/>
          <w:szCs w:val="20"/>
          <w:lang w:eastAsia="vi-VN"/>
        </w:rPr>
        <w:t xml:space="preserve">-</w:t>
      </w:r>
      <w:bookmarkEnd w:id="151"/>
      <w:r w:rsidRPr="007A3D55">
        <w:rPr>
          <w:rStyle w:val="Vănbảnnộidung_"/>
          <w:rFonts w:ascii="Arial" w:hAnsi="Arial" w:cs="Arial"/>
          <w:sz w:val="20"/>
          <w:szCs w:val="20"/>
          <w:lang w:eastAsia="vi-VN"/>
        </w:rPr>
        <w:t xml:space="preserve"> Văn bản thông báo chỉ định tổ chức thay mặt nộp báo cáo được người nộp thuế tại Việt Nam cung cấp cho Cơ quan thuế Việt Nam theo quy định tại điểm b khoản này.</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rPr>
        <w:t xml:space="preserve">- </w:t>
      </w:r>
      <w:r w:rsidRPr="007A3D55">
        <w:rPr>
          <w:rStyle w:val="Vănbảnnộidung_"/>
          <w:rFonts w:ascii="Arial" w:hAnsi="Arial" w:cs="Arial"/>
          <w:sz w:val="20"/>
          <w:szCs w:val="20"/>
          <w:lang w:eastAsia="vi-VN"/>
        </w:rPr>
        <w:t xml:space="preserve">Người nộp thuế tại Việt Nam có văn bản thông báo cho Cơ quan thuế Việt Nam về tên, mã số thuế và nước cư trú của Công ty mẹ tối cao hoặc tổ chức thay mặt nộp báo cáo trước hoặc vào ngày cuối cùng của năm tài chính của tập đoàn.</w:t>
      </w:r>
    </w:p>
    <w:p>
      <w:pPr>
        <w:pStyle w:val="Vănbảnnộidung"/>
        <w:tabs>
          <w:tab w:val="left" w:pos="939"/>
        </w:tabs>
        <w:adjustRightInd w:val="0"/>
        <w:snapToGrid w:val="0"/>
        <w:spacing w:after="120" w:line="240" w:lineRule="auto"/>
        <w:ind w:firstLine="720"/>
        <w:jc w:val="both"/>
        <w:rPr>
          <w:rFonts w:ascii="Arial" w:hAnsi="Arial" w:cs="Arial"/>
          <w:sz w:val="20"/>
          <w:szCs w:val="20"/>
        </w:rPr>
      </w:pPr>
      <w:bookmarkStart w:id="152" w:name="bookmark152"/>
      <w:r w:rsidRPr="007A3D55">
        <w:rPr>
          <w:rStyle w:val="Vănbảnnộidung_"/>
          <w:rFonts w:ascii="Arial" w:hAnsi="Arial" w:cs="Arial"/>
          <w:sz w:val="20"/>
          <w:szCs w:val="20"/>
          <w:highlight w:val="white"/>
          <w:lang w:eastAsia="vi-VN"/>
        </w:rPr>
        <w:t xml:space="preserve">d</w:t>
      </w:r>
      <w:bookmarkEnd w:id="152"/>
      <w:r w:rsidRPr="007A3D55">
        <w:rPr>
          <w:rStyle w:val="Vănbảnnộidung_"/>
          <w:rFonts w:ascii="Arial" w:hAnsi="Arial" w:cs="Arial"/>
          <w:sz w:val="20"/>
          <w:szCs w:val="20"/>
          <w:highlight w:val="white"/>
          <w:lang w:eastAsia="vi-VN"/>
        </w:rPr>
        <w:t xml:space="preserve">)</w:t>
      </w:r>
      <w:r w:rsidRPr="007A3D55">
        <w:rPr>
          <w:rStyle w:val="Vănbảnnộidung_"/>
          <w:rFonts w:ascii="Arial" w:hAnsi="Arial" w:cs="Arial"/>
          <w:sz w:val="20"/>
          <w:szCs w:val="20"/>
          <w:lang w:eastAsia="vi-VN"/>
        </w:rPr>
        <w:t xml:space="preserve"> Trường hợp người nộp thuế có Công ty mẹ tối cao tại nước ngoài phải nộp Báo cáo lợi nhuận liên quốc gia theo quy định của nước cư trú, Cơ quan thuế thực hiện trao đổi thông tin tự động theo cam kết tại các Thoả thuận quốc tế về thuế của Việt Nam.</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đ) Trường hợp người nộp thuế có Công ty mẹ tối cao không bắt buộc phải nộp Báo cáo lợi nhuận liên quốc gia theo quy định của nước cư trú thì thực hiện theo điều ước quốc tế về thuế.</w:t>
      </w:r>
    </w:p>
    <w:p>
      <w:pPr>
        <w:pStyle w:val="Vănbảnnộidung"/>
        <w:tabs>
          <w:tab w:val="left" w:pos="896"/>
        </w:tabs>
        <w:adjustRightInd w:val="0"/>
        <w:snapToGrid w:val="0"/>
        <w:spacing w:after="120" w:line="240" w:lineRule="auto"/>
        <w:ind w:firstLine="720"/>
        <w:jc w:val="both"/>
        <w:rPr>
          <w:rFonts w:ascii="Arial" w:hAnsi="Arial" w:cs="Arial"/>
          <w:sz w:val="20"/>
          <w:szCs w:val="20"/>
        </w:rPr>
      </w:pPr>
      <w:bookmarkStart w:id="153" w:name="bookmark153"/>
      <w:r w:rsidRPr="007A3D55">
        <w:rPr>
          <w:rStyle w:val="Vănbảnnộidung_"/>
          <w:rFonts w:ascii="Arial" w:hAnsi="Arial" w:cs="Arial"/>
          <w:sz w:val="20"/>
          <w:szCs w:val="20"/>
          <w:lang w:eastAsia="vi-VN"/>
        </w:rPr>
        <w:t xml:space="preserve">6</w:t>
      </w:r>
      <w:bookmarkEnd w:id="153"/>
      <w:r w:rsidRPr="007A3D55">
        <w:rPr>
          <w:rStyle w:val="Vănbảnnộidung_"/>
          <w:rFonts w:ascii="Arial" w:hAnsi="Arial" w:cs="Arial"/>
          <w:sz w:val="20"/>
          <w:szCs w:val="20"/>
          <w:lang w:eastAsia="vi-VN"/>
        </w:rPr>
        <w:t xml:space="preserve">. Hồ sơ xác định giá giao dịch liên kết được lập trước thời điểm kê khai quyết toán thuế thu nhập doanh nghiệp hàng năm và phải lưu giữ, xuất trình theo yêu cầu cung cấp thông tin của Cơ quan thuế. Khi Cơ quan thuế thực hiện thanh tra, kiểm tra người nộp thuế, thời hạn cung cấp Hồ sơ xác định giá giao dịch liên kết theo quy định tại Luật Thanh tra kể từ khi nhận được yêu cầu cung cấp thông tin.</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Hồ sơ xác định giá giao dịch liên kết và các thông tin tài liệu, chứng từ của người nộp thuế cung cấp cho Cơ quan thuế theo quy định của pháp luật quản lý thuế. Các dữ liệu, chứng từ và tài liệu sử dụng làm căn cứ phân tích, so sánh, xác định giá giao dịch liên kết phải nêu rõ nguồn gốc xuất xứ. Trường hợp dữ liệu của các đối tượng so sánh độc lập là số liệu kế toán, người nộp thuế có trách nhiệm lưu trữ và cung cấp cho Cơ quan thuế bằng bản mềm, dưới định dạng bảng tính.</w:t>
      </w:r>
    </w:p>
    <w:p>
      <w:pPr>
        <w:pStyle w:val="Vănbảnnộidung"/>
        <w:tabs>
          <w:tab w:val="left" w:pos="907"/>
        </w:tabs>
        <w:adjustRightInd w:val="0"/>
        <w:snapToGrid w:val="0"/>
        <w:spacing w:after="120" w:line="240" w:lineRule="auto"/>
        <w:ind w:firstLine="720"/>
        <w:jc w:val="both"/>
        <w:rPr>
          <w:rFonts w:ascii="Arial" w:hAnsi="Arial" w:cs="Arial"/>
          <w:sz w:val="20"/>
          <w:szCs w:val="20"/>
        </w:rPr>
      </w:pPr>
      <w:bookmarkStart w:id="154" w:name="bookmark154"/>
      <w:r w:rsidRPr="007A3D55">
        <w:rPr>
          <w:rStyle w:val="Vănbảnnộidung_"/>
          <w:rFonts w:ascii="Arial" w:hAnsi="Arial" w:cs="Arial"/>
          <w:sz w:val="20"/>
          <w:szCs w:val="20"/>
          <w:lang w:eastAsia="vi-VN"/>
        </w:rPr>
        <w:t xml:space="preserve">7</w:t>
      </w:r>
      <w:bookmarkEnd w:id="154"/>
      <w:r w:rsidRPr="007A3D55">
        <w:rPr>
          <w:rStyle w:val="Vănbảnnộidung_"/>
          <w:rFonts w:ascii="Arial" w:hAnsi="Arial" w:cs="Arial"/>
          <w:sz w:val="20"/>
          <w:szCs w:val="20"/>
          <w:lang w:eastAsia="vi-VN"/>
        </w:rPr>
        <w:t xml:space="preserve">. Người nộp thuế có trách nhiệm cung cấp đầy đủ, chính xác và chịu trách nhiệm trước pháp luật đối với các thông tin, tài liệu tại Hồ sơ xác định giá giao dịch liên kết khi có yêu cầu của Cơ quan thuế trong quá trình tham vấn trước khi tiến hành thanh tra, kiểm tra theo quy định tại Điều 20 Nghị định này. Thời hạn cung cấp Hồ sơ xác định giá giao dịch liên kết không quá 30 ngày làm việc kể từ khi nhận được văn bản yêu cầu của Cơ quan thuế. Trường hợp người nộp thuế có lý do chính đáng thì thời hạn cung cấp Hồ sơ xác định giá giao dịch liên kết được gia hạn 01 lần không quá 15 ngày làm việc, kể từ ngày hết hạn.</w:t>
      </w:r>
    </w:p>
    <w:p>
      <w:pPr>
        <w:pStyle w:val="Vănbảnnộidung"/>
        <w:tabs>
          <w:tab w:val="left" w:pos="900"/>
        </w:tabs>
        <w:adjustRightInd w:val="0"/>
        <w:snapToGrid w:val="0"/>
        <w:spacing w:after="120" w:line="240" w:lineRule="auto"/>
        <w:ind w:firstLine="720"/>
        <w:jc w:val="both"/>
        <w:rPr>
          <w:rFonts w:ascii="Arial" w:hAnsi="Arial" w:cs="Arial"/>
          <w:sz w:val="20"/>
          <w:szCs w:val="20"/>
        </w:rPr>
      </w:pPr>
      <w:bookmarkStart w:id="155" w:name="bookmark155"/>
      <w:r w:rsidRPr="007A3D55">
        <w:rPr>
          <w:rStyle w:val="Vănbảnnộidung_"/>
          <w:rFonts w:ascii="Arial" w:hAnsi="Arial" w:cs="Arial"/>
          <w:sz w:val="20"/>
          <w:szCs w:val="20"/>
          <w:lang w:eastAsia="vi-VN"/>
        </w:rPr>
        <w:t xml:space="preserve">8</w:t>
      </w:r>
      <w:bookmarkEnd w:id="155"/>
      <w:r w:rsidRPr="007A3D55">
        <w:rPr>
          <w:rStyle w:val="Vănbảnnộidung_"/>
          <w:rFonts w:ascii="Arial" w:hAnsi="Arial" w:cs="Arial"/>
          <w:sz w:val="20"/>
          <w:szCs w:val="20"/>
          <w:lang w:eastAsia="vi-VN"/>
        </w:rPr>
        <w:t xml:space="preserve">. Công ty tư vấn, kiểm toán độc lập hoặc công ty kinh doanh làm thủ tục về thuế là đại diện cho người nộp thuế lập Hồ sơ xác định giá giao dịch liên kết có trách nhiệm tuân thủ pháp luật quản lý thuế đối với doanh nghiệp có quan hệ liên kết quy định tại Nghị định này và chịu trách nhiệm trước pháp luật theo quy định.</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b/>
          <w:bCs/>
          <w:sz w:val="20"/>
          <w:szCs w:val="20"/>
          <w:lang w:eastAsia="vi-VN"/>
        </w:rPr>
        <w:t xml:space="preserve">Điều 19. Các trường hợp người nộp thuế được miễn kê khai, miễn lập Hồ sơ xác định giá giao dịch liên kết</w:t>
      </w:r>
    </w:p>
    <w:p>
      <w:pPr>
        <w:pStyle w:val="Vănbảnnộidung"/>
        <w:tabs>
          <w:tab w:val="left" w:pos="889"/>
        </w:tabs>
        <w:adjustRightInd w:val="0"/>
        <w:snapToGrid w:val="0"/>
        <w:spacing w:after="120" w:line="240" w:lineRule="auto"/>
        <w:ind w:firstLine="720"/>
        <w:jc w:val="both"/>
        <w:rPr>
          <w:rFonts w:ascii="Arial" w:hAnsi="Arial" w:cs="Arial"/>
          <w:sz w:val="20"/>
          <w:szCs w:val="20"/>
        </w:rPr>
      </w:pPr>
      <w:bookmarkStart w:id="156" w:name="bookmark156"/>
      <w:r w:rsidRPr="007A3D55">
        <w:rPr>
          <w:rStyle w:val="Vănbảnnộidung_"/>
          <w:rFonts w:ascii="Arial" w:hAnsi="Arial" w:cs="Arial"/>
          <w:sz w:val="20"/>
          <w:szCs w:val="20"/>
          <w:lang w:eastAsia="vi-VN"/>
        </w:rPr>
        <w:t xml:space="preserve">1</w:t>
      </w:r>
      <w:bookmarkEnd w:id="156"/>
      <w:r w:rsidRPr="007A3D55">
        <w:rPr>
          <w:rStyle w:val="Vănbảnnộidung_"/>
          <w:rFonts w:ascii="Arial" w:hAnsi="Arial" w:cs="Arial"/>
          <w:sz w:val="20"/>
          <w:szCs w:val="20"/>
          <w:lang w:eastAsia="vi-VN"/>
        </w:rPr>
        <w:t xml:space="preserve">. Người nộp thuế được miễn kê khai xác định giá giao dịch liên kết tại mục III, mục IV Phụ lục I ban hành kèm theo Nghị định, miễn lập Hồ sơ xác định giá giao dịch liên kết theo quy định tại Nghị định này trong trường hợp chỉ phát sinh giao dịch với các bên liên kết là đối tượng nộp thuế thu nhập </w:t>
      </w:r>
      <w:r w:rsidRPr="007A3D55">
        <w:rPr>
          <w:rStyle w:val="Vănbảnnộidung_"/>
          <w:rFonts w:ascii="Arial" w:hAnsi="Arial" w:cs="Arial"/>
          <w:sz w:val="20"/>
          <w:szCs w:val="20"/>
          <w:lang w:eastAsia="vi-VN"/>
        </w:rPr>
        <w:t xml:space="preserve">doanh nghiệp tại Việt Nam, áp dụng cùng mức thuế suất thuế thu nhập doanh nghiệp với người nộp thuế và không bên nào được hưởng ưu đãi thuế thu nhập doanh nghiệp trong kỳ tính thuế, nhưng phải kê khai căn cứ miễn trừ tại mục I, mục II tại Phụ lục I ban hành kèm theo Nghị định này.</w:t>
      </w:r>
    </w:p>
    <w:p>
      <w:pPr>
        <w:pStyle w:val="Vănbảnnộidung"/>
        <w:tabs>
          <w:tab w:val="left" w:pos="885"/>
        </w:tabs>
        <w:adjustRightInd w:val="0"/>
        <w:snapToGrid w:val="0"/>
        <w:spacing w:after="120" w:line="240" w:lineRule="auto"/>
        <w:ind w:firstLine="720"/>
        <w:jc w:val="both"/>
        <w:rPr>
          <w:rFonts w:ascii="Arial" w:hAnsi="Arial" w:cs="Arial"/>
          <w:sz w:val="20"/>
          <w:szCs w:val="20"/>
        </w:rPr>
      </w:pPr>
      <w:bookmarkStart w:id="157" w:name="bookmark157"/>
      <w:r w:rsidRPr="007A3D55">
        <w:rPr>
          <w:rStyle w:val="Vănbảnnộidung_"/>
          <w:rFonts w:ascii="Arial" w:hAnsi="Arial" w:cs="Arial"/>
          <w:sz w:val="20"/>
          <w:szCs w:val="20"/>
          <w:lang w:eastAsia="vi-VN"/>
        </w:rPr>
        <w:t xml:space="preserve">2</w:t>
      </w:r>
      <w:bookmarkEnd w:id="157"/>
      <w:r w:rsidRPr="007A3D55">
        <w:rPr>
          <w:rStyle w:val="Vănbảnnộidung_"/>
          <w:rFonts w:ascii="Arial" w:hAnsi="Arial" w:cs="Arial"/>
          <w:sz w:val="20"/>
          <w:szCs w:val="20"/>
          <w:lang w:eastAsia="vi-VN"/>
        </w:rPr>
        <w:t xml:space="preserve">. Người nộp thuế có trách nhiệm kê khai xác định giá giao dịch liên kết theo Phụ lục I ban hành kèm theo Nghị định này nhưng được miễn lập Hồ sơ xác định giá giao dịch liên kết trong các trường hợp sau:</w:t>
      </w:r>
    </w:p>
    <w:p>
      <w:pPr>
        <w:pStyle w:val="Vănbảnnộidung"/>
        <w:tabs>
          <w:tab w:val="left" w:pos="903"/>
        </w:tabs>
        <w:adjustRightInd w:val="0"/>
        <w:snapToGrid w:val="0"/>
        <w:spacing w:after="120" w:line="240" w:lineRule="auto"/>
        <w:ind w:firstLine="720"/>
        <w:jc w:val="both"/>
        <w:rPr>
          <w:rFonts w:ascii="Arial" w:hAnsi="Arial" w:cs="Arial"/>
          <w:sz w:val="20"/>
          <w:szCs w:val="20"/>
        </w:rPr>
      </w:pPr>
      <w:bookmarkStart w:id="158" w:name="bookmark158"/>
      <w:r w:rsidRPr="007A3D55">
        <w:rPr>
          <w:rStyle w:val="Vănbảnnộidung_"/>
          <w:rFonts w:ascii="Arial" w:hAnsi="Arial" w:cs="Arial"/>
          <w:sz w:val="20"/>
          <w:szCs w:val="20"/>
          <w:lang w:eastAsia="vi-VN"/>
        </w:rPr>
        <w:t xml:space="preserve">a</w:t>
      </w:r>
      <w:bookmarkEnd w:id="158"/>
      <w:r w:rsidRPr="007A3D55">
        <w:rPr>
          <w:rStyle w:val="Vănbảnnộidung_"/>
          <w:rFonts w:ascii="Arial" w:hAnsi="Arial" w:cs="Arial"/>
          <w:sz w:val="20"/>
          <w:szCs w:val="20"/>
          <w:lang w:eastAsia="vi-VN"/>
        </w:rPr>
        <w:t xml:space="preserve">) Người nộp thuế có phát sinh giao dịch liên kết nhưng tổng doanh thu phát sinh của kỳ tính thuế dưới 50 tỷ đồng và tổng giá trị tất cả các giao dịch liên kết phát sinh trong kỳ tính thuế dưới 30 tỷ đồng;</w:t>
      </w:r>
    </w:p>
    <w:p>
      <w:pPr>
        <w:pStyle w:val="Vănbảnnộidung"/>
        <w:tabs>
          <w:tab w:val="left" w:pos="925"/>
        </w:tabs>
        <w:adjustRightInd w:val="0"/>
        <w:snapToGrid w:val="0"/>
        <w:spacing w:after="120" w:line="240" w:lineRule="auto"/>
        <w:ind w:firstLine="720"/>
        <w:jc w:val="both"/>
        <w:rPr>
          <w:rFonts w:ascii="Arial" w:hAnsi="Arial" w:cs="Arial"/>
          <w:sz w:val="20"/>
          <w:szCs w:val="20"/>
        </w:rPr>
      </w:pPr>
      <w:bookmarkStart w:id="159" w:name="bookmark159"/>
      <w:r w:rsidRPr="007A3D55">
        <w:rPr>
          <w:rStyle w:val="Vănbảnnộidung_"/>
          <w:rFonts w:ascii="Arial" w:hAnsi="Arial" w:cs="Arial"/>
          <w:sz w:val="20"/>
          <w:szCs w:val="20"/>
          <w:lang w:eastAsia="vi-VN"/>
        </w:rPr>
        <w:t xml:space="preserve">b</w:t>
      </w:r>
      <w:bookmarkEnd w:id="159"/>
      <w:r w:rsidRPr="007A3D55">
        <w:rPr>
          <w:rStyle w:val="Vănbảnnộidung_"/>
          <w:rFonts w:ascii="Arial" w:hAnsi="Arial" w:cs="Arial"/>
          <w:sz w:val="20"/>
          <w:szCs w:val="20"/>
          <w:lang w:eastAsia="vi-VN"/>
        </w:rPr>
        <w:t xml:space="preserve">) Người nộp thuế đã ký kết Thoả thuận trước về phương pháp xác định giá tính thuế thực hiện nộp Báo cáo thường niên theo quy định pháp luật về Thoả thuận trước về phương pháp xác định giá tính thuế. Các giao dịch liên kết không thuộc phạm vi áp dụng Thoả thuận trước về phương pháp xác định giá tính thuế, người nộp thuế có trách nhiệm kê khai xác định giá giao dịch liên kết theo quy định tại Điều 18 Nghị định này;</w:t>
      </w:r>
    </w:p>
    <w:p>
      <w:pPr>
        <w:pStyle w:val="Vănbảnnộidung"/>
        <w:tabs>
          <w:tab w:val="left" w:pos="918"/>
        </w:tabs>
        <w:adjustRightInd w:val="0"/>
        <w:snapToGrid w:val="0"/>
        <w:spacing w:after="120" w:line="240" w:lineRule="auto"/>
        <w:ind w:firstLine="720"/>
        <w:jc w:val="both"/>
        <w:rPr>
          <w:rFonts w:ascii="Arial" w:hAnsi="Arial" w:cs="Arial"/>
          <w:sz w:val="20"/>
          <w:szCs w:val="20"/>
        </w:rPr>
      </w:pPr>
      <w:bookmarkStart w:id="160" w:name="bookmark160"/>
      <w:r w:rsidRPr="007A3D55">
        <w:rPr>
          <w:rStyle w:val="Vănbảnnộidung_"/>
          <w:rFonts w:ascii="Arial" w:hAnsi="Arial" w:cs="Arial"/>
          <w:sz w:val="20"/>
          <w:szCs w:val="20"/>
          <w:lang w:eastAsia="vi-VN"/>
        </w:rPr>
        <w:t xml:space="preserve">c</w:t>
      </w:r>
      <w:bookmarkEnd w:id="160"/>
      <w:r w:rsidRPr="007A3D55">
        <w:rPr>
          <w:rStyle w:val="Vănbảnnộidung_"/>
          <w:rFonts w:ascii="Arial" w:hAnsi="Arial" w:cs="Arial"/>
          <w:sz w:val="20"/>
          <w:szCs w:val="20"/>
          <w:lang w:eastAsia="vi-VN"/>
        </w:rPr>
        <w:t xml:space="preserve">) Người nộp thuế thực hiện kinh doanh với chức năng đơn giản, không phát sinh doanh thu, chi phí từ hoạt động khai thác, sử dụng tài sản vô hình, có doanh thu dưới 200 tỷ đồng, áp dụng tỷ suất lợi nhuận thuần chưa trừ chi phí lãi vay và thuế thu nhập doanh nghiệp (không bao gồm chênh lệch doanh thu và chi phí của hoạt động tài chính) trên doanh thu thuần, bao gồm các lĩnh vực như sau:</w:t>
      </w:r>
    </w:p>
    <w:p>
      <w:pPr>
        <w:pStyle w:val="Vănbảnnộidung"/>
        <w:tabs>
          <w:tab w:val="left" w:pos="772"/>
        </w:tabs>
        <w:adjustRightInd w:val="0"/>
        <w:snapToGrid w:val="0"/>
        <w:spacing w:after="120" w:line="240" w:lineRule="auto"/>
        <w:ind w:firstLine="720"/>
        <w:jc w:val="both"/>
        <w:rPr>
          <w:rFonts w:ascii="Arial" w:hAnsi="Arial" w:cs="Arial"/>
          <w:sz w:val="20"/>
          <w:szCs w:val="20"/>
        </w:rPr>
      </w:pPr>
      <w:bookmarkStart w:id="161" w:name="bookmark161"/>
      <w:r w:rsidRPr="007A3D55">
        <w:rPr>
          <w:rStyle w:val="Vănbảnnộidung_"/>
          <w:rFonts w:ascii="Arial" w:hAnsi="Arial" w:cs="Arial"/>
          <w:sz w:val="20"/>
          <w:szCs w:val="20"/>
          <w:lang w:eastAsia="vi-VN"/>
        </w:rPr>
        <w:t xml:space="preserve">-</w:t>
      </w:r>
      <w:bookmarkEnd w:id="161"/>
      <w:r w:rsidRPr="007A3D55">
        <w:rPr>
          <w:rStyle w:val="Vănbảnnộidung_"/>
          <w:rFonts w:ascii="Arial" w:hAnsi="Arial" w:cs="Arial"/>
          <w:sz w:val="20"/>
          <w:szCs w:val="20"/>
          <w:lang w:eastAsia="vi-VN"/>
        </w:rPr>
        <w:t xml:space="preserve"> Phân phối: Từ 5% trở lên;</w:t>
      </w:r>
    </w:p>
    <w:p>
      <w:pPr>
        <w:pStyle w:val="Vănbảnnộidung"/>
        <w:tabs>
          <w:tab w:val="left" w:pos="772"/>
        </w:tabs>
        <w:adjustRightInd w:val="0"/>
        <w:snapToGrid w:val="0"/>
        <w:spacing w:after="120" w:line="240" w:lineRule="auto"/>
        <w:ind w:firstLine="720"/>
        <w:jc w:val="both"/>
        <w:rPr>
          <w:rFonts w:ascii="Arial" w:hAnsi="Arial" w:cs="Arial"/>
          <w:sz w:val="20"/>
          <w:szCs w:val="20"/>
        </w:rPr>
      </w:pPr>
      <w:bookmarkStart w:id="162" w:name="bookmark162"/>
      <w:r w:rsidRPr="007A3D55">
        <w:rPr>
          <w:rStyle w:val="Vănbảnnộidung_"/>
          <w:rFonts w:ascii="Arial" w:hAnsi="Arial" w:cs="Arial"/>
          <w:sz w:val="20"/>
          <w:szCs w:val="20"/>
          <w:lang w:eastAsia="vi-VN"/>
        </w:rPr>
        <w:t xml:space="preserve">-</w:t>
      </w:r>
      <w:bookmarkEnd w:id="162"/>
      <w:r w:rsidRPr="007A3D55">
        <w:rPr>
          <w:rStyle w:val="Vănbảnnộidung_"/>
          <w:rFonts w:ascii="Arial" w:hAnsi="Arial" w:cs="Arial"/>
          <w:sz w:val="20"/>
          <w:szCs w:val="20"/>
          <w:lang w:eastAsia="vi-VN"/>
        </w:rPr>
        <w:t xml:space="preserve"> Sản xuất: Từ 10% trở lên;</w:t>
      </w:r>
    </w:p>
    <w:p>
      <w:pPr>
        <w:pStyle w:val="Vănbảnnộidung"/>
        <w:tabs>
          <w:tab w:val="left" w:pos="772"/>
        </w:tabs>
        <w:adjustRightInd w:val="0"/>
        <w:snapToGrid w:val="0"/>
        <w:spacing w:after="120" w:line="240" w:lineRule="auto"/>
        <w:ind w:firstLine="720"/>
        <w:jc w:val="both"/>
        <w:rPr>
          <w:rFonts w:ascii="Arial" w:hAnsi="Arial" w:cs="Arial"/>
          <w:sz w:val="20"/>
          <w:szCs w:val="20"/>
        </w:rPr>
      </w:pPr>
      <w:bookmarkStart w:id="163" w:name="bookmark163"/>
      <w:r w:rsidRPr="007A3D55">
        <w:rPr>
          <w:rStyle w:val="Vănbảnnộidung_"/>
          <w:rFonts w:ascii="Arial" w:hAnsi="Arial" w:cs="Arial"/>
          <w:sz w:val="20"/>
          <w:szCs w:val="20"/>
          <w:lang w:eastAsia="vi-VN"/>
        </w:rPr>
        <w:t xml:space="preserve">-</w:t>
      </w:r>
      <w:bookmarkEnd w:id="163"/>
      <w:r w:rsidRPr="007A3D55">
        <w:rPr>
          <w:rStyle w:val="Vănbảnnộidung_"/>
          <w:rFonts w:ascii="Arial" w:hAnsi="Arial" w:cs="Arial"/>
          <w:sz w:val="20"/>
          <w:szCs w:val="20"/>
          <w:lang w:val="en-US" w:eastAsia="vi-VN"/>
        </w:rPr>
        <w:t xml:space="preserve"> </w:t>
      </w:r>
      <w:r w:rsidRPr="007A3D55">
        <w:rPr>
          <w:rStyle w:val="Vănbảnnộidung_"/>
          <w:rFonts w:ascii="Arial" w:hAnsi="Arial" w:cs="Arial"/>
          <w:sz w:val="20"/>
          <w:szCs w:val="20"/>
          <w:lang w:eastAsia="vi-VN"/>
        </w:rPr>
        <w:t xml:space="preserve">Gia công: Từ 15% trở lên.</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Trường hợp người nộp thuế theo dõi, hạch toán riêng doanh thu, chi phí của từng lĩnh vực thì áp dụng tỷ suất lợi nhuận thuần chưa trừ chi phí lãi vay và thuế thu nhập doanh nghiệp trên doanh thu thuần tương ứng với từng lĩnh vực.</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Trường hợp người nộp thuế theo dõi, hạch toán riêng được doanh thu nhưng không theo dõi, hạch toán riêng được chi phí phát sinh của từng lĩnh vực trong hoạt động sản xuất, kinh doanh thì thực hiện phân bổ chi phí theo tỷ lệ doanh thu của từng lĩnh vực để áp dụng tỷ suất lợi nhuận thuần chưa trừ chi phí lãi vay và thuế thu nhập doanh nghiệp trên doanh thu thuần tương ứng với từng lĩnh vực.</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Trường hợp người nộp thuế không theo dõi, hạch toán riêng được doanh thu và chi phí của từng lĩnh vực hoạt động sản xuất, kinh doanh để xác định tỷ suất lợi nhuận thuần chưa trừ chi phí lãi vay và thuế thu nhập doanh nghiệp tương ứng với từng lĩnh vực thì áp dụng tỷ suất lợi nhuận thuần chưa trừ chi phí lãi vay và thuế thu nhập doanh nghiệp trên doanh thu thuần của lĩnh vực có tỷ suất cao nhất.</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Trường hợp người nộp thuế không áp dụng theo mức tỷ suất lợi nhuận thuần quy định tại điểm này thì phải lập Hồ sơ xác định giá giao dịch liên kết theo quy định.</w:t>
      </w:r>
    </w:p>
    <w:p>
      <w:pPr>
        <w:pStyle w:val="Vănbảnnộidung"/>
        <w:tabs>
          <w:tab w:val="left" w:pos="896"/>
        </w:tabs>
        <w:adjustRightInd w:val="0"/>
        <w:snapToGrid w:val="0"/>
        <w:spacing w:after="0" w:line="240" w:lineRule="auto"/>
        <w:ind w:firstLine="720"/>
        <w:jc w:val="both"/>
        <w:rPr>
          <w:rFonts w:ascii="Arial" w:hAnsi="Arial" w:cs="Arial"/>
          <w:sz w:val="20"/>
          <w:szCs w:val="20"/>
        </w:rPr>
      </w:pPr>
      <w:bookmarkStart w:id="164" w:name="bookmark164"/>
      <w:r w:rsidRPr="007A3D55">
        <w:rPr>
          <w:rStyle w:val="Vănbảnnộidung_"/>
          <w:rFonts w:ascii="Arial" w:hAnsi="Arial" w:cs="Arial"/>
          <w:sz w:val="20"/>
          <w:szCs w:val="20"/>
          <w:highlight w:val="white"/>
          <w:lang w:eastAsia="vi-VN"/>
        </w:rPr>
        <w:t xml:space="preserve">3</w:t>
      </w:r>
      <w:bookmarkEnd w:id="164"/>
      <w:r w:rsidRPr="007A3D55">
        <w:rPr>
          <w:rStyle w:val="Vănbảnnộidung_"/>
          <w:rFonts w:ascii="Arial" w:hAnsi="Arial" w:cs="Arial"/>
          <w:sz w:val="20"/>
          <w:szCs w:val="20"/>
          <w:highlight w:val="white"/>
          <w:lang w:eastAsia="vi-VN"/>
        </w:rPr>
        <w:t xml:space="preserve">.</w:t>
      </w:r>
      <w:r w:rsidRPr="007A3D55">
        <w:rPr>
          <w:rStyle w:val="Vănbảnnộidung_"/>
          <w:rFonts w:ascii="Arial" w:hAnsi="Arial" w:cs="Arial"/>
          <w:sz w:val="20"/>
          <w:szCs w:val="20"/>
          <w:lang w:eastAsia="vi-VN"/>
        </w:rPr>
        <w:t xml:space="preserve"> Người nộp thuế thuộc trường hợp được miễn kê khai, miễn lập Hồ sơ xác định giá giao dịch liên kết theo quy định tại khoản 1, khoản 2 Điều này, việc xác định tổng chi phí lãi vay được trừ khi xác định thu nhập chịu thuế thu nhập doanh nghiệp của doanh nghiệp có giao dịch liên kết được thực hiện theo quy định tại khoản 3 Điều 16 Nghị định này.</w:t>
      </w:r>
    </w:p>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Style w:val="Vănbảnnộidung_"/>
          <w:rFonts w:ascii="Arial" w:hAnsi="Arial" w:cs="Arial"/>
          <w:b/>
          <w:bCs/>
          <w:sz w:val="20"/>
          <w:szCs w:val="20"/>
          <w:lang w:eastAsia="vi-VN"/>
        </w:rPr>
      </w:pPr>
      <w:r w:rsidRPr="007A3D55">
        <w:rPr>
          <w:rStyle w:val="Vănbảnnộidung_"/>
          <w:rFonts w:ascii="Arial" w:hAnsi="Arial" w:cs="Arial"/>
          <w:b/>
          <w:bCs/>
          <w:sz w:val="20"/>
          <w:szCs w:val="20"/>
          <w:lang w:eastAsia="vi-VN"/>
        </w:rPr>
        <w:t xml:space="preserve">Chương IV</w:t>
      </w:r>
    </w:p>
    <w:p>
      <w:pPr>
        <w:pStyle w:val="Vănbảnnộidung"/>
        <w:spacing w:after="0" w:line="240" w:lineRule="auto"/>
        <w:ind w:firstLine="0"/>
        <w:jc w:val="center"/>
        <w:rPr>
          <w:rStyle w:val="Vănbảnnộidung_"/>
          <w:rFonts w:ascii="Arial" w:hAnsi="Arial" w:cs="Arial"/>
          <w:b/>
          <w:bCs/>
          <w:sz w:val="20"/>
          <w:szCs w:val="20"/>
          <w:lang w:eastAsia="vi-VN"/>
        </w:rPr>
      </w:pPr>
      <w:r w:rsidRPr="007A3D55">
        <w:rPr>
          <w:rStyle w:val="Vănbảnnộidung_"/>
          <w:rFonts w:ascii="Arial" w:hAnsi="Arial" w:cs="Arial"/>
          <w:b/>
          <w:bCs/>
          <w:sz w:val="20"/>
          <w:szCs w:val="20"/>
          <w:lang w:eastAsia="vi-VN"/>
        </w:rPr>
        <w:t xml:space="preserve">ĐIỀU KHOẢN THI HÀNH</w:t>
      </w:r>
    </w:p>
    <w:p>
      <w:pPr>
        <w:pStyle w:val="Vănbảnnộidung"/>
        <w:spacing w:after="0" w:line="240" w:lineRule="auto"/>
        <w:ind w:firstLine="0"/>
        <w:jc w:val="center"/>
        <w:rPr>
          <w:rFonts w:ascii="Arial" w:hAnsi="Arial" w:cs="Arial"/>
          <w:sz w:val="20"/>
          <w:szCs w:val="20"/>
        </w:rPr>
      </w:pP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b/>
          <w:bCs/>
          <w:sz w:val="20"/>
          <w:szCs w:val="20"/>
          <w:lang w:eastAsia="vi-VN"/>
        </w:rPr>
        <w:t xml:space="preserve">Điều 20. Trách nhiệm và quyền hạn của Cơ quan thuế trong quản lý giá giao dịch liên kết</w:t>
      </w:r>
    </w:p>
    <w:p>
      <w:pPr>
        <w:pStyle w:val="Vănbảnnộidung"/>
        <w:tabs>
          <w:tab w:val="left" w:pos="892"/>
        </w:tabs>
        <w:adjustRightInd w:val="0"/>
        <w:snapToGrid w:val="0"/>
        <w:spacing w:after="120" w:line="240" w:lineRule="auto"/>
        <w:ind w:firstLine="720"/>
        <w:jc w:val="both"/>
        <w:rPr>
          <w:rFonts w:ascii="Arial" w:hAnsi="Arial" w:cs="Arial"/>
          <w:sz w:val="20"/>
          <w:szCs w:val="20"/>
        </w:rPr>
      </w:pPr>
      <w:bookmarkStart w:id="165" w:name="bookmark165"/>
      <w:r w:rsidRPr="007A3D55">
        <w:rPr>
          <w:rStyle w:val="Vănbảnnộidung_"/>
          <w:rFonts w:ascii="Arial" w:hAnsi="Arial" w:cs="Arial"/>
          <w:sz w:val="20"/>
          <w:szCs w:val="20"/>
          <w:highlight w:val="white"/>
          <w:lang w:eastAsia="vi-VN"/>
        </w:rPr>
        <w:t xml:space="preserve">1</w:t>
      </w:r>
      <w:bookmarkEnd w:id="165"/>
      <w:r w:rsidRPr="007A3D55">
        <w:rPr>
          <w:rStyle w:val="Vănbảnnộidung_"/>
          <w:rFonts w:ascii="Arial" w:hAnsi="Arial" w:cs="Arial"/>
          <w:sz w:val="20"/>
          <w:szCs w:val="20"/>
          <w:highlight w:val="white"/>
          <w:lang w:eastAsia="vi-VN"/>
        </w:rPr>
        <w:t xml:space="preserve">.</w:t>
      </w:r>
      <w:r w:rsidRPr="007A3D55">
        <w:rPr>
          <w:rStyle w:val="Vănbảnnộidung_"/>
          <w:rFonts w:ascii="Arial" w:hAnsi="Arial" w:cs="Arial"/>
          <w:sz w:val="20"/>
          <w:szCs w:val="20"/>
          <w:lang w:eastAsia="vi-VN"/>
        </w:rPr>
        <w:t xml:space="preserve"> Áp dụng quản lý rủi ro trong quản lý thuế đối với giá giao dịch liên kết theo quy định của pháp luật thuế.</w:t>
      </w:r>
    </w:p>
    <w:p>
      <w:pPr>
        <w:pStyle w:val="Vănbảnnộidung"/>
        <w:tabs>
          <w:tab w:val="left" w:pos="910"/>
        </w:tabs>
        <w:adjustRightInd w:val="0"/>
        <w:snapToGrid w:val="0"/>
        <w:spacing w:after="120" w:line="240" w:lineRule="auto"/>
        <w:ind w:firstLine="720"/>
        <w:jc w:val="both"/>
        <w:rPr>
          <w:rFonts w:ascii="Arial" w:hAnsi="Arial" w:cs="Arial"/>
          <w:sz w:val="20"/>
          <w:szCs w:val="20"/>
        </w:rPr>
      </w:pPr>
      <w:bookmarkStart w:id="166" w:name="bookmark166"/>
      <w:r w:rsidRPr="007A3D55">
        <w:rPr>
          <w:rStyle w:val="Vănbảnnộidung_"/>
          <w:rFonts w:ascii="Arial" w:hAnsi="Arial" w:cs="Arial"/>
          <w:sz w:val="20"/>
          <w:szCs w:val="20"/>
          <w:lang w:eastAsia="vi-VN"/>
        </w:rPr>
        <w:t xml:space="preserve">a</w:t>
      </w:r>
      <w:bookmarkEnd w:id="166"/>
      <w:r w:rsidRPr="007A3D55">
        <w:rPr>
          <w:rStyle w:val="Vănbảnnộidung_"/>
          <w:rFonts w:ascii="Arial" w:hAnsi="Arial" w:cs="Arial"/>
          <w:sz w:val="20"/>
          <w:szCs w:val="20"/>
          <w:lang w:eastAsia="vi-VN"/>
        </w:rPr>
        <w:t xml:space="preserve">) Quản lý, sử dụng thông tin của người nộp thuế có giao dịch liên kết phục vụ công tác quản lý rủi ro;</w:t>
      </w:r>
    </w:p>
    <w:p>
      <w:pPr>
        <w:pStyle w:val="Vănbảnnộidung"/>
        <w:tabs>
          <w:tab w:val="left" w:pos="924"/>
        </w:tabs>
        <w:adjustRightInd w:val="0"/>
        <w:snapToGrid w:val="0"/>
        <w:spacing w:after="120" w:line="240" w:lineRule="auto"/>
        <w:ind w:firstLine="720"/>
        <w:jc w:val="both"/>
        <w:rPr>
          <w:rFonts w:ascii="Arial" w:hAnsi="Arial" w:cs="Arial"/>
          <w:sz w:val="20"/>
          <w:szCs w:val="20"/>
        </w:rPr>
      </w:pPr>
      <w:bookmarkStart w:id="167" w:name="bookmark167"/>
      <w:r w:rsidRPr="007A3D55">
        <w:rPr>
          <w:rStyle w:val="Vănbảnnộidung_"/>
          <w:rFonts w:ascii="Arial" w:hAnsi="Arial" w:cs="Arial"/>
          <w:sz w:val="20"/>
          <w:szCs w:val="20"/>
          <w:lang w:eastAsia="vi-VN"/>
        </w:rPr>
        <w:t xml:space="preserve">b</w:t>
      </w:r>
      <w:bookmarkEnd w:id="167"/>
      <w:r w:rsidRPr="007A3D55">
        <w:rPr>
          <w:rStyle w:val="Vănbảnnộidung_"/>
          <w:rFonts w:ascii="Arial" w:hAnsi="Arial" w:cs="Arial"/>
          <w:sz w:val="20"/>
          <w:szCs w:val="20"/>
          <w:lang w:eastAsia="vi-VN"/>
        </w:rPr>
        <w:t xml:space="preserve">) Áp dụng quản lý rủi ro trong việc lập kế hoạch thanh tra, kiểm tra doanh nghiệp có quan hệ liên kết và giao dịch liên kết;</w:t>
      </w:r>
    </w:p>
    <w:p>
      <w:pPr>
        <w:pStyle w:val="Vănbảnnộidung"/>
        <w:tabs>
          <w:tab w:val="left" w:pos="921"/>
        </w:tabs>
        <w:adjustRightInd w:val="0"/>
        <w:snapToGrid w:val="0"/>
        <w:spacing w:after="120" w:line="240" w:lineRule="auto"/>
        <w:ind w:firstLine="720"/>
        <w:jc w:val="both"/>
        <w:rPr>
          <w:rFonts w:ascii="Arial" w:hAnsi="Arial" w:cs="Arial"/>
          <w:sz w:val="20"/>
          <w:szCs w:val="20"/>
        </w:rPr>
      </w:pPr>
      <w:bookmarkStart w:id="168" w:name="bookmark168"/>
      <w:r w:rsidRPr="007A3D55">
        <w:rPr>
          <w:rStyle w:val="Vănbảnnộidung_"/>
          <w:rFonts w:ascii="Arial" w:hAnsi="Arial" w:cs="Arial"/>
          <w:sz w:val="20"/>
          <w:szCs w:val="20"/>
          <w:lang w:eastAsia="vi-VN"/>
        </w:rPr>
        <w:t xml:space="preserve">c</w:t>
      </w:r>
      <w:bookmarkEnd w:id="168"/>
      <w:r w:rsidRPr="007A3D55">
        <w:rPr>
          <w:rStyle w:val="Vănbảnnộidung_"/>
          <w:rFonts w:ascii="Arial" w:hAnsi="Arial" w:cs="Arial"/>
          <w:sz w:val="20"/>
          <w:szCs w:val="20"/>
          <w:lang w:eastAsia="vi-VN"/>
        </w:rPr>
        <w:t xml:space="preserve">) Quản lý, sử dụng Báo cáo lợi nhuận liên quốc gia của người nộp thuế phục vụ công tác </w:t>
      </w:r>
      <w:r w:rsidRPr="007A3D55">
        <w:rPr>
          <w:rStyle w:val="Vănbảnnộidung_"/>
          <w:rFonts w:ascii="Arial" w:hAnsi="Arial" w:cs="Arial"/>
          <w:sz w:val="20"/>
          <w:szCs w:val="20"/>
          <w:lang w:eastAsia="vi-VN"/>
        </w:rPr>
        <w:t xml:space="preserve">quản lý rủi ro, trao đổi thông tin theo quy định và cam kết của Việt Nam tại Thỏa thuận quốc tế về thuế, không sử dụng để ấn định thuế.</w:t>
      </w:r>
    </w:p>
    <w:p>
      <w:pPr>
        <w:pStyle w:val="Vănbảnnộidung"/>
        <w:tabs>
          <w:tab w:val="left" w:pos="892"/>
        </w:tabs>
        <w:adjustRightInd w:val="0"/>
        <w:snapToGrid w:val="0"/>
        <w:spacing w:after="120" w:line="240" w:lineRule="auto"/>
        <w:ind w:firstLine="720"/>
        <w:jc w:val="both"/>
        <w:rPr>
          <w:rFonts w:ascii="Arial" w:hAnsi="Arial" w:cs="Arial"/>
          <w:sz w:val="20"/>
          <w:szCs w:val="20"/>
        </w:rPr>
      </w:pPr>
      <w:bookmarkStart w:id="169" w:name="bookmark169"/>
      <w:r w:rsidRPr="007A3D55">
        <w:rPr>
          <w:rStyle w:val="Vănbảnnộidung_"/>
          <w:rFonts w:ascii="Arial" w:hAnsi="Arial" w:cs="Arial"/>
          <w:sz w:val="20"/>
          <w:szCs w:val="20"/>
        </w:rPr>
        <w:t xml:space="preserve">2</w:t>
      </w:r>
      <w:bookmarkEnd w:id="169"/>
      <w:r w:rsidRPr="007A3D55">
        <w:rPr>
          <w:rStyle w:val="Vănbảnnộidung_"/>
          <w:rFonts w:ascii="Arial" w:hAnsi="Arial" w:cs="Arial"/>
          <w:sz w:val="20"/>
          <w:szCs w:val="20"/>
        </w:rPr>
        <w:t xml:space="preserve">. </w:t>
      </w:r>
      <w:r w:rsidRPr="007A3D55">
        <w:rPr>
          <w:rStyle w:val="Vănbảnnộidung_"/>
          <w:rFonts w:ascii="Arial" w:hAnsi="Arial" w:cs="Arial"/>
          <w:sz w:val="20"/>
          <w:szCs w:val="20"/>
          <w:lang w:eastAsia="vi-VN"/>
        </w:rPr>
        <w:t xml:space="preserve">Cơ quan thuế căn cứ các nguyên tắc phân tích, so sánh, nguyên tắc và phương pháp xác định giá giao dịch liên kết được quy định tại Nghị định này và các thông tin kê khai nghĩa vụ thuế của doanh nghiệp có giao dịch liên kết để thực hiện ấn định thuế trong các trường hợp sau:</w:t>
      </w:r>
    </w:p>
    <w:p>
      <w:pPr>
        <w:pStyle w:val="Vănbảnnộidung"/>
        <w:tabs>
          <w:tab w:val="left" w:pos="907"/>
        </w:tabs>
        <w:adjustRightInd w:val="0"/>
        <w:snapToGrid w:val="0"/>
        <w:spacing w:after="120" w:line="240" w:lineRule="auto"/>
        <w:ind w:firstLine="720"/>
        <w:jc w:val="both"/>
        <w:rPr>
          <w:rFonts w:ascii="Arial" w:hAnsi="Arial" w:cs="Arial"/>
          <w:sz w:val="20"/>
          <w:szCs w:val="20"/>
        </w:rPr>
      </w:pPr>
      <w:bookmarkStart w:id="170" w:name="bookmark170"/>
      <w:r w:rsidRPr="007A3D55">
        <w:rPr>
          <w:rStyle w:val="Vănbảnnộidung_"/>
          <w:rFonts w:ascii="Arial" w:hAnsi="Arial" w:cs="Arial"/>
          <w:sz w:val="20"/>
          <w:szCs w:val="20"/>
          <w:lang w:eastAsia="vi-VN"/>
        </w:rPr>
        <w:t xml:space="preserve">a</w:t>
      </w:r>
      <w:bookmarkEnd w:id="170"/>
      <w:r w:rsidRPr="007A3D55">
        <w:rPr>
          <w:rStyle w:val="Vănbảnnộidung_"/>
          <w:rFonts w:ascii="Arial" w:hAnsi="Arial" w:cs="Arial"/>
          <w:sz w:val="20"/>
          <w:szCs w:val="20"/>
          <w:lang w:eastAsia="vi-VN"/>
        </w:rPr>
        <w:t xml:space="preserve">) Người nộp thuế vi phạm pháp luật về thuế nhưng thực hiện đầy đủ chế độ kế toán, hóa đơn, chứng từ: Việc ấn định doanh thu, chi phí hoặc thu nhập chịu thuế để xác định nghĩa vụ thuế được thực hiện theo các nguyên tắc phân tích, so sánh, phương pháp xác định giá giao dịch liên kết và cơ sở dữ liệu sử dụng trong quản lý giá giao dịch liên kết quy định tại Nghị định này;</w:t>
      </w:r>
    </w:p>
    <w:p>
      <w:pPr>
        <w:pStyle w:val="Vănbảnnộidung"/>
        <w:tabs>
          <w:tab w:val="left" w:pos="921"/>
        </w:tabs>
        <w:adjustRightInd w:val="0"/>
        <w:snapToGrid w:val="0"/>
        <w:spacing w:after="120" w:line="240" w:lineRule="auto"/>
        <w:ind w:firstLine="720"/>
        <w:jc w:val="both"/>
        <w:rPr>
          <w:rFonts w:ascii="Arial" w:hAnsi="Arial" w:cs="Arial"/>
          <w:sz w:val="20"/>
          <w:szCs w:val="20"/>
        </w:rPr>
      </w:pPr>
      <w:bookmarkStart w:id="171" w:name="bookmark171"/>
      <w:r w:rsidRPr="007A3D55">
        <w:rPr>
          <w:rStyle w:val="Vănbảnnộidung_"/>
          <w:rFonts w:ascii="Arial" w:hAnsi="Arial" w:cs="Arial"/>
          <w:sz w:val="20"/>
          <w:szCs w:val="20"/>
          <w:lang w:eastAsia="vi-VN"/>
        </w:rPr>
        <w:t xml:space="preserve">b</w:t>
      </w:r>
      <w:bookmarkEnd w:id="171"/>
      <w:r w:rsidRPr="007A3D55">
        <w:rPr>
          <w:rStyle w:val="Vănbảnnộidung_"/>
          <w:rFonts w:ascii="Arial" w:hAnsi="Arial" w:cs="Arial"/>
          <w:sz w:val="20"/>
          <w:szCs w:val="20"/>
          <w:lang w:eastAsia="vi-VN"/>
        </w:rPr>
        <w:t xml:space="preserve">) Các trường hợp khác theo quy định tại khoản 2 Điều 50 Luật Quản lý thuế số 38/2019/QH14 ngày 13 tháng 6 năm 2019;</w:t>
      </w:r>
    </w:p>
    <w:p>
      <w:pPr>
        <w:pStyle w:val="Vănbảnnộidung"/>
        <w:tabs>
          <w:tab w:val="left" w:pos="921"/>
        </w:tabs>
        <w:adjustRightInd w:val="0"/>
        <w:snapToGrid w:val="0"/>
        <w:spacing w:after="120" w:line="240" w:lineRule="auto"/>
        <w:ind w:firstLine="720"/>
        <w:jc w:val="both"/>
        <w:rPr>
          <w:rFonts w:ascii="Arial" w:hAnsi="Arial" w:cs="Arial"/>
          <w:sz w:val="20"/>
          <w:szCs w:val="20"/>
        </w:rPr>
      </w:pPr>
      <w:bookmarkStart w:id="172" w:name="bookmark172"/>
      <w:r w:rsidRPr="007A3D55">
        <w:rPr>
          <w:rStyle w:val="Vănbảnnộidung_"/>
          <w:rFonts w:ascii="Arial" w:hAnsi="Arial" w:cs="Arial"/>
          <w:sz w:val="20"/>
          <w:szCs w:val="20"/>
          <w:lang w:eastAsia="vi-VN"/>
        </w:rPr>
        <w:t xml:space="preserve">c</w:t>
      </w:r>
      <w:bookmarkEnd w:id="172"/>
      <w:r w:rsidRPr="007A3D55">
        <w:rPr>
          <w:rStyle w:val="Vănbảnnộidung_"/>
          <w:rFonts w:ascii="Arial" w:hAnsi="Arial" w:cs="Arial"/>
          <w:sz w:val="20"/>
          <w:szCs w:val="20"/>
          <w:lang w:eastAsia="vi-VN"/>
        </w:rPr>
        <w:t xml:space="preserve">) Cơ quan thuế có trách nhiệm tạo điều kiện cho người nộp thuế chứng minh, giải trình về số liệu, dữ liệu của đối tượng so sánh độc lập sử dụng trong Hồ sơ xác định giá giao dịch liên kết.</w:t>
      </w:r>
    </w:p>
    <w:p>
      <w:pPr>
        <w:pStyle w:val="Vănbảnnộidung"/>
        <w:tabs>
          <w:tab w:val="left" w:pos="892"/>
        </w:tabs>
        <w:adjustRightInd w:val="0"/>
        <w:snapToGrid w:val="0"/>
        <w:spacing w:after="120" w:line="240" w:lineRule="auto"/>
        <w:ind w:firstLine="720"/>
        <w:jc w:val="both"/>
        <w:rPr>
          <w:rFonts w:ascii="Arial" w:hAnsi="Arial" w:cs="Arial"/>
          <w:sz w:val="20"/>
          <w:szCs w:val="20"/>
        </w:rPr>
      </w:pPr>
      <w:bookmarkStart w:id="173" w:name="bookmark173"/>
      <w:r w:rsidRPr="007A3D55">
        <w:rPr>
          <w:rStyle w:val="Vănbảnnộidung_"/>
          <w:rFonts w:ascii="Arial" w:hAnsi="Arial" w:cs="Arial"/>
          <w:sz w:val="20"/>
          <w:szCs w:val="20"/>
          <w:lang w:eastAsia="vi-VN"/>
        </w:rPr>
        <w:t xml:space="preserve">3</w:t>
      </w:r>
      <w:bookmarkEnd w:id="173"/>
      <w:r w:rsidRPr="007A3D55">
        <w:rPr>
          <w:rStyle w:val="Vănbảnnộidung_"/>
          <w:rFonts w:ascii="Arial" w:hAnsi="Arial" w:cs="Arial"/>
          <w:sz w:val="20"/>
          <w:szCs w:val="20"/>
          <w:lang w:eastAsia="vi-VN"/>
        </w:rPr>
        <w:t xml:space="preserve">. Cơ quan thuế có quyền ấn định mức giá; tỷ suất lợi nhuận; tỷ lệ phân bổ lợi nhuận; thu nhập chịu thuế hoặc số thuế thu nhập doanh nghiệp phải nộp đối với người nộp thuế không tuân thủ quy định về kê khai, xác định giao dịch liên kết; không cung cấp hoặc cung cấp không đầy đủ thông tin, dữ liệu kê khai xác định giá giao dịch liên kết trong các trường hợp sau:</w:t>
      </w:r>
    </w:p>
    <w:p>
      <w:pPr>
        <w:pStyle w:val="Vănbảnnộidung"/>
        <w:tabs>
          <w:tab w:val="left" w:pos="903"/>
        </w:tabs>
        <w:adjustRightInd w:val="0"/>
        <w:snapToGrid w:val="0"/>
        <w:spacing w:after="120" w:line="240" w:lineRule="auto"/>
        <w:ind w:firstLine="720"/>
        <w:jc w:val="both"/>
        <w:rPr>
          <w:rFonts w:ascii="Arial" w:hAnsi="Arial" w:cs="Arial"/>
          <w:sz w:val="20"/>
          <w:szCs w:val="20"/>
        </w:rPr>
      </w:pPr>
      <w:bookmarkStart w:id="174" w:name="bookmark174"/>
      <w:r w:rsidRPr="007A3D55">
        <w:rPr>
          <w:rStyle w:val="Vănbảnnộidung_"/>
          <w:rFonts w:ascii="Arial" w:hAnsi="Arial" w:cs="Arial"/>
          <w:sz w:val="20"/>
          <w:szCs w:val="20"/>
          <w:lang w:eastAsia="vi-VN"/>
        </w:rPr>
        <w:t xml:space="preserve">a</w:t>
      </w:r>
      <w:bookmarkEnd w:id="174"/>
      <w:r w:rsidRPr="007A3D55">
        <w:rPr>
          <w:rStyle w:val="Vănbảnnộidung_"/>
          <w:rFonts w:ascii="Arial" w:hAnsi="Arial" w:cs="Arial"/>
          <w:sz w:val="20"/>
          <w:szCs w:val="20"/>
          <w:lang w:eastAsia="vi-VN"/>
        </w:rPr>
        <w:t xml:space="preserve">) Người nộp thuế không kê khai, kê khai không đầy đủ thông tin hoặc không nộp Phụ lục I ban hành kèm theo Nghị định này;</w:t>
      </w:r>
    </w:p>
    <w:p>
      <w:pPr>
        <w:pStyle w:val="Vănbảnnộidung"/>
        <w:tabs>
          <w:tab w:val="left" w:pos="925"/>
        </w:tabs>
        <w:adjustRightInd w:val="0"/>
        <w:snapToGrid w:val="0"/>
        <w:spacing w:after="120" w:line="240" w:lineRule="auto"/>
        <w:ind w:firstLine="720"/>
        <w:jc w:val="both"/>
        <w:rPr>
          <w:rFonts w:ascii="Arial" w:hAnsi="Arial" w:cs="Arial"/>
          <w:sz w:val="20"/>
          <w:szCs w:val="20"/>
        </w:rPr>
      </w:pPr>
      <w:bookmarkStart w:id="175" w:name="bookmark175"/>
      <w:r w:rsidRPr="007A3D55">
        <w:rPr>
          <w:rStyle w:val="Vănbảnnộidung_"/>
          <w:rFonts w:ascii="Arial" w:hAnsi="Arial" w:cs="Arial"/>
          <w:sz w:val="20"/>
          <w:szCs w:val="20"/>
          <w:lang w:eastAsia="vi-VN"/>
        </w:rPr>
        <w:t xml:space="preserve">b</w:t>
      </w:r>
      <w:bookmarkEnd w:id="175"/>
      <w:r w:rsidRPr="007A3D55">
        <w:rPr>
          <w:rStyle w:val="Vănbảnnộidung_"/>
          <w:rFonts w:ascii="Arial" w:hAnsi="Arial" w:cs="Arial"/>
          <w:sz w:val="20"/>
          <w:szCs w:val="20"/>
          <w:lang w:eastAsia="vi-VN"/>
        </w:rPr>
        <w:t xml:space="preserve">) Người nộp thuế cung cấp không đầy đủ thông tin Hồ sơ xác định giá giao dịch liên kết quy định tại Phụ lục II, Phụ lục </w:t>
      </w:r>
      <w:r w:rsidRPr="007A3D55">
        <w:rPr>
          <w:rStyle w:val="Vănbảnnộidung_"/>
          <w:rFonts w:ascii="Arial" w:hAnsi="Arial" w:cs="Arial"/>
          <w:sz w:val="20"/>
          <w:szCs w:val="20"/>
        </w:rPr>
        <w:t xml:space="preserve">III </w:t>
      </w:r>
      <w:r w:rsidRPr="007A3D55">
        <w:rPr>
          <w:rStyle w:val="Vănbảnnộidung_"/>
          <w:rFonts w:ascii="Arial" w:hAnsi="Arial" w:cs="Arial"/>
          <w:sz w:val="20"/>
          <w:szCs w:val="20"/>
          <w:lang w:eastAsia="vi-VN"/>
        </w:rPr>
        <w:t xml:space="preserve">ban hành kèm theo Nghị định này hoặc không xuất trình Hồ sơ xác định giá giao dịch liên kết và các dữ liệu, chứng từ và tài liệu được sử dụng làm căn cứ phân tích, so sánh, xác định giá tại Hồ sơ xác định giá giao dịch liên kết theo yêu cầu của Cơ quan thuế trong thời hạn theo quy định tại Nghị định này. Thông tin tại Hồ sơ xác định giá giao dịch liên kết được xác định là trọng yếu nếu thông tin này gây ảnh hưởng đến kết quả phân tích lựa chọn đối tượng so sánh độc lập tương đồng; phương pháp xác định giá giao dịch liên kết hoặc kết quả điều chỉnh mức giá, tỷ suất lợi nhuận, tỷ lệ phân bổ lợi nhuận của người nộp thuế;</w:t>
      </w:r>
    </w:p>
    <w:p>
      <w:pPr>
        <w:pStyle w:val="Vănbảnnộidung"/>
        <w:tabs>
          <w:tab w:val="left" w:pos="921"/>
        </w:tabs>
        <w:adjustRightInd w:val="0"/>
        <w:snapToGrid w:val="0"/>
        <w:spacing w:after="120" w:line="240" w:lineRule="auto"/>
        <w:ind w:firstLine="720"/>
        <w:jc w:val="both"/>
        <w:rPr>
          <w:rFonts w:ascii="Arial" w:hAnsi="Arial" w:cs="Arial"/>
          <w:sz w:val="20"/>
          <w:szCs w:val="20"/>
        </w:rPr>
      </w:pPr>
      <w:bookmarkStart w:id="176" w:name="bookmark176"/>
      <w:r w:rsidRPr="007A3D55">
        <w:rPr>
          <w:rStyle w:val="Vănbảnnộidung_"/>
          <w:rFonts w:ascii="Arial" w:hAnsi="Arial" w:cs="Arial"/>
          <w:sz w:val="20"/>
          <w:szCs w:val="20"/>
          <w:lang w:eastAsia="vi-VN"/>
        </w:rPr>
        <w:t xml:space="preserve">c</w:t>
      </w:r>
      <w:bookmarkEnd w:id="176"/>
      <w:r w:rsidRPr="007A3D55">
        <w:rPr>
          <w:rStyle w:val="Vănbảnnộidung_"/>
          <w:rFonts w:ascii="Arial" w:hAnsi="Arial" w:cs="Arial"/>
          <w:sz w:val="20"/>
          <w:szCs w:val="20"/>
          <w:lang w:eastAsia="vi-VN"/>
        </w:rPr>
        <w:t xml:space="preserve">) Người nộp thuế sử dụng các thông tin về giao dịch độc lập không trung thực, không đúng thực tế để phân tích, so sánh, kê khai xác định giá giao dịch liên kết hoặc dựa vào các tài liệu, dữ liệu và chứng từ không hợp pháp, không hợp lệ hoặc không nêu rõ nguồn gốc xuất xứ để xác định mức giá, tỷ suất lợi nhuận hoặc tỷ lệ phân bổ lợi nhuận áp dụng cho giao dịch liên kết;</w:t>
      </w:r>
    </w:p>
    <w:p>
      <w:pPr>
        <w:pStyle w:val="Vănbảnnộidung"/>
        <w:tabs>
          <w:tab w:val="left" w:pos="932"/>
        </w:tabs>
        <w:adjustRightInd w:val="0"/>
        <w:snapToGrid w:val="0"/>
        <w:spacing w:after="120" w:line="240" w:lineRule="auto"/>
        <w:ind w:firstLine="720"/>
        <w:jc w:val="both"/>
        <w:rPr>
          <w:rFonts w:ascii="Arial" w:hAnsi="Arial" w:cs="Arial"/>
          <w:sz w:val="20"/>
          <w:szCs w:val="20"/>
        </w:rPr>
      </w:pPr>
      <w:bookmarkStart w:id="177" w:name="bookmark177"/>
      <w:r w:rsidRPr="007A3D55">
        <w:rPr>
          <w:rStyle w:val="Vănbảnnộidung_"/>
          <w:rFonts w:ascii="Arial" w:hAnsi="Arial" w:cs="Arial"/>
          <w:sz w:val="20"/>
          <w:szCs w:val="20"/>
          <w:highlight w:val="white"/>
          <w:lang w:eastAsia="vi-VN"/>
        </w:rPr>
        <w:t xml:space="preserve">d</w:t>
      </w:r>
      <w:bookmarkEnd w:id="177"/>
      <w:r w:rsidRPr="007A3D55">
        <w:rPr>
          <w:rStyle w:val="Vănbảnnộidung_"/>
          <w:rFonts w:ascii="Arial" w:hAnsi="Arial" w:cs="Arial"/>
          <w:sz w:val="20"/>
          <w:szCs w:val="20"/>
          <w:highlight w:val="white"/>
          <w:lang w:eastAsia="vi-VN"/>
        </w:rPr>
        <w:t xml:space="preserve">)</w:t>
      </w:r>
      <w:r w:rsidRPr="007A3D55">
        <w:rPr>
          <w:rStyle w:val="Vănbảnnộidung_"/>
          <w:rFonts w:ascii="Arial" w:hAnsi="Arial" w:cs="Arial"/>
          <w:sz w:val="20"/>
          <w:szCs w:val="20"/>
          <w:lang w:eastAsia="vi-VN"/>
        </w:rPr>
        <w:t xml:space="preserve"> Người nộp thuế có hành vi vi phạm các quy định về xác định giá giao dịch liên kết tại Điều 19 Nghị định này;</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đ) Cơ sở dữ liệu sử dụng để ấn định thuế thực hiện theo quy định tại Luật Quản lý thuế số 38/2019/QH14 ngày 13 tháng 6 năm 2019.</w:t>
      </w:r>
    </w:p>
    <w:p>
      <w:pPr>
        <w:pStyle w:val="Vănbảnnộidung"/>
        <w:tabs>
          <w:tab w:val="left" w:pos="903"/>
        </w:tabs>
        <w:adjustRightInd w:val="0"/>
        <w:snapToGrid w:val="0"/>
        <w:spacing w:after="120" w:line="240" w:lineRule="auto"/>
        <w:ind w:firstLine="720"/>
        <w:jc w:val="both"/>
        <w:rPr>
          <w:rFonts w:ascii="Arial" w:hAnsi="Arial" w:cs="Arial"/>
          <w:sz w:val="20"/>
          <w:szCs w:val="20"/>
        </w:rPr>
      </w:pPr>
      <w:bookmarkStart w:id="178" w:name="bookmark178"/>
      <w:r w:rsidRPr="007A3D55">
        <w:rPr>
          <w:rStyle w:val="Vănbảnnộidung_"/>
          <w:rFonts w:ascii="Arial" w:hAnsi="Arial" w:cs="Arial"/>
          <w:sz w:val="20"/>
          <w:szCs w:val="20"/>
          <w:lang w:eastAsia="vi-VN"/>
        </w:rPr>
        <w:t xml:space="preserve">4</w:t>
      </w:r>
      <w:bookmarkEnd w:id="178"/>
      <w:r w:rsidRPr="007A3D55">
        <w:rPr>
          <w:rStyle w:val="Vănbảnnộidung_"/>
          <w:rFonts w:ascii="Arial" w:hAnsi="Arial" w:cs="Arial"/>
          <w:sz w:val="20"/>
          <w:szCs w:val="20"/>
          <w:lang w:eastAsia="vi-VN"/>
        </w:rPr>
        <w:t xml:space="preserve">. Cơ quan thuế có trách nhiệm bảo mật thông tin do người nộp thuế cung cấp liên quan đến việc xác định giá giao dịch liên kết theo quy định tại Nghị định này. Việc cung cấp thông tin cho các cơ quan, tổ chức thực hiện theo quy định tại khoản 5 Điều này.</w:t>
      </w:r>
    </w:p>
    <w:p>
      <w:pPr>
        <w:pStyle w:val="Vănbảnnộidung"/>
        <w:tabs>
          <w:tab w:val="left" w:pos="907"/>
        </w:tabs>
        <w:adjustRightInd w:val="0"/>
        <w:snapToGrid w:val="0"/>
        <w:spacing w:after="120" w:line="240" w:lineRule="auto"/>
        <w:ind w:firstLine="720"/>
        <w:jc w:val="both"/>
        <w:rPr>
          <w:rFonts w:ascii="Arial" w:hAnsi="Arial" w:cs="Arial"/>
          <w:sz w:val="20"/>
          <w:szCs w:val="20"/>
        </w:rPr>
      </w:pPr>
      <w:bookmarkStart w:id="179" w:name="bookmark179"/>
      <w:r w:rsidRPr="007A3D55">
        <w:rPr>
          <w:rStyle w:val="Vănbảnnộidung_"/>
          <w:rFonts w:ascii="Arial" w:hAnsi="Arial" w:cs="Arial"/>
          <w:sz w:val="20"/>
          <w:szCs w:val="20"/>
          <w:lang w:eastAsia="vi-VN"/>
        </w:rPr>
        <w:t xml:space="preserve">5</w:t>
      </w:r>
      <w:bookmarkEnd w:id="179"/>
      <w:r w:rsidRPr="007A3D55">
        <w:rPr>
          <w:rStyle w:val="Vănbảnnộidung_"/>
          <w:rFonts w:ascii="Arial" w:hAnsi="Arial" w:cs="Arial"/>
          <w:sz w:val="20"/>
          <w:szCs w:val="20"/>
          <w:lang w:eastAsia="vi-VN"/>
        </w:rPr>
        <w:t xml:space="preserve">. Trường hợp qua thanh tra, kiểm tra xác định giá giao dịch liên kết có phát sinh vướng mắc về cơ chế, chính sách liên quan đến các ngành, lĩnh vực chuyên ngành, Cơ quan thuế lấy ý kiến các cơ quan, tổ chức, cá nhân liên quan, cụ thể:</w:t>
      </w:r>
    </w:p>
    <w:p>
      <w:pPr>
        <w:pStyle w:val="Vănbảnnộidung"/>
        <w:tabs>
          <w:tab w:val="left" w:pos="898"/>
        </w:tabs>
        <w:adjustRightInd w:val="0"/>
        <w:snapToGrid w:val="0"/>
        <w:spacing w:after="120" w:line="240" w:lineRule="auto"/>
        <w:ind w:firstLine="720"/>
        <w:jc w:val="both"/>
        <w:rPr>
          <w:rFonts w:ascii="Arial" w:hAnsi="Arial" w:cs="Arial"/>
          <w:sz w:val="20"/>
          <w:szCs w:val="20"/>
        </w:rPr>
      </w:pPr>
      <w:bookmarkStart w:id="180" w:name="bookmark180"/>
      <w:r w:rsidRPr="007A3D55">
        <w:rPr>
          <w:rStyle w:val="Vănbảnnộidung_"/>
          <w:rFonts w:ascii="Arial" w:hAnsi="Arial" w:cs="Arial"/>
          <w:sz w:val="20"/>
          <w:szCs w:val="20"/>
          <w:lang w:eastAsia="vi-VN"/>
        </w:rPr>
        <w:t xml:space="preserve">a</w:t>
      </w:r>
      <w:bookmarkEnd w:id="180"/>
      <w:r w:rsidRPr="007A3D55">
        <w:rPr>
          <w:rStyle w:val="Vănbảnnộidung_"/>
          <w:rFonts w:ascii="Arial" w:hAnsi="Arial" w:cs="Arial"/>
          <w:sz w:val="20"/>
          <w:szCs w:val="20"/>
          <w:lang w:eastAsia="vi-VN"/>
        </w:rPr>
        <w:t xml:space="preserve">) Cơ quan quản lý chuyên ngành, các tổ chức, hiệp hội chuyên ngành;</w:t>
      </w:r>
    </w:p>
    <w:p>
      <w:pPr>
        <w:pStyle w:val="Vănbảnnộidung"/>
        <w:tabs>
          <w:tab w:val="left" w:pos="928"/>
        </w:tabs>
        <w:adjustRightInd w:val="0"/>
        <w:snapToGrid w:val="0"/>
        <w:spacing w:after="120" w:line="240" w:lineRule="auto"/>
        <w:ind w:firstLine="720"/>
        <w:jc w:val="both"/>
        <w:rPr>
          <w:rFonts w:ascii="Arial" w:hAnsi="Arial" w:cs="Arial"/>
          <w:sz w:val="20"/>
          <w:szCs w:val="20"/>
        </w:rPr>
      </w:pPr>
      <w:bookmarkStart w:id="181" w:name="bookmark181"/>
      <w:r w:rsidRPr="007A3D55">
        <w:rPr>
          <w:rStyle w:val="Vănbảnnộidung_"/>
          <w:rFonts w:ascii="Arial" w:hAnsi="Arial" w:cs="Arial"/>
          <w:sz w:val="20"/>
          <w:szCs w:val="20"/>
          <w:lang w:eastAsia="vi-VN"/>
        </w:rPr>
        <w:t xml:space="preserve">b</w:t>
      </w:r>
      <w:bookmarkEnd w:id="181"/>
      <w:r w:rsidRPr="007A3D55">
        <w:rPr>
          <w:rStyle w:val="Vănbảnnộidung_"/>
          <w:rFonts w:ascii="Arial" w:hAnsi="Arial" w:cs="Arial"/>
          <w:sz w:val="20"/>
          <w:szCs w:val="20"/>
          <w:lang w:eastAsia="vi-VN"/>
        </w:rPr>
        <w:t xml:space="preserve">) Cơ quan thuế có trách nhiệm cung cấp hồ sơ, thông tin, tài liệu liên quan đến xác định giá giao dịch liên kết cho các cơ quan, tổ chức chuyên ngành được lấy ý kiến. Các cơ quan, đơn vị được lấy ý kiến có trách nhiệm bảo mật thông tin theo quy định của pháp luật.</w:t>
      </w:r>
    </w:p>
    <w:p>
      <w:pPr>
        <w:pStyle w:val="Vănbảnnộidung"/>
        <w:tabs>
          <w:tab w:val="left" w:pos="900"/>
        </w:tabs>
        <w:adjustRightInd w:val="0"/>
        <w:snapToGrid w:val="0"/>
        <w:spacing w:after="120" w:line="240" w:lineRule="auto"/>
        <w:ind w:firstLine="720"/>
        <w:jc w:val="both"/>
        <w:rPr>
          <w:rFonts w:ascii="Arial" w:hAnsi="Arial" w:cs="Arial"/>
          <w:sz w:val="20"/>
          <w:szCs w:val="20"/>
        </w:rPr>
      </w:pPr>
      <w:bookmarkStart w:id="182" w:name="bookmark182"/>
      <w:r w:rsidRPr="007A3D55">
        <w:rPr>
          <w:rStyle w:val="Vănbảnnộidung_"/>
          <w:rFonts w:ascii="Arial" w:hAnsi="Arial" w:cs="Arial"/>
          <w:sz w:val="20"/>
          <w:szCs w:val="20"/>
          <w:lang w:eastAsia="vi-VN"/>
        </w:rPr>
        <w:t xml:space="preserve">6</w:t>
      </w:r>
      <w:bookmarkEnd w:id="182"/>
      <w:r w:rsidRPr="007A3D55">
        <w:rPr>
          <w:rStyle w:val="Vănbảnnộidung_"/>
          <w:rFonts w:ascii="Arial" w:hAnsi="Arial" w:cs="Arial"/>
          <w:sz w:val="20"/>
          <w:szCs w:val="20"/>
          <w:lang w:eastAsia="vi-VN"/>
        </w:rPr>
        <w:t xml:space="preserve">. Cơ quan thuế trao đổi thông tin với người nộp thuế và Cơ quan thuế đối tác theo thủ tục tham vấn trước, trong và sau quá trình thanh tra, kiểm tra giá giao dịch liên kết như sau:</w:t>
      </w:r>
    </w:p>
    <w:p>
      <w:pPr>
        <w:pStyle w:val="Vănbảnnộidung"/>
        <w:tabs>
          <w:tab w:val="left" w:pos="918"/>
        </w:tabs>
        <w:adjustRightInd w:val="0"/>
        <w:snapToGrid w:val="0"/>
        <w:spacing w:after="120" w:line="240" w:lineRule="auto"/>
        <w:ind w:firstLine="720"/>
        <w:jc w:val="both"/>
        <w:rPr>
          <w:rFonts w:ascii="Arial" w:hAnsi="Arial" w:cs="Arial"/>
          <w:sz w:val="20"/>
          <w:szCs w:val="20"/>
        </w:rPr>
      </w:pPr>
      <w:bookmarkStart w:id="183" w:name="bookmark183"/>
      <w:r w:rsidRPr="007A3D55">
        <w:rPr>
          <w:rStyle w:val="Vănbảnnộidung_"/>
          <w:rFonts w:ascii="Arial" w:hAnsi="Arial" w:cs="Arial"/>
          <w:sz w:val="20"/>
          <w:szCs w:val="20"/>
          <w:lang w:eastAsia="vi-VN"/>
        </w:rPr>
        <w:t xml:space="preserve">a</w:t>
      </w:r>
      <w:bookmarkEnd w:id="183"/>
      <w:r w:rsidRPr="007A3D55">
        <w:rPr>
          <w:rStyle w:val="Vănbảnnộidung_"/>
          <w:rFonts w:ascii="Arial" w:hAnsi="Arial" w:cs="Arial"/>
          <w:sz w:val="20"/>
          <w:szCs w:val="20"/>
          <w:lang w:eastAsia="vi-VN"/>
        </w:rPr>
        <w:t xml:space="preserve">) Trường hợp qua việc áp dụng quản lý rủi ro trong quản lý thuế đối với giá giao dịch liên kết, Cơ quan thuế thấy cần thiết trao đổi thông tin trước với người nộp thuế về Phụ lục I ban hành kèm theo Nghị định này và Hồ sơ xác định giá giao dịch liên kết của người nộp thuế, Cơ quan thuế gửi công văn đề nghị tổ chức tham vấn với người nộp thuế để trao đổi, cung cấp trước các thông tin về Hồ sơ xác định giá giao dịch liên kết của người nộp thuế theo quy định tại Nghị định này;</w:t>
      </w:r>
    </w:p>
    <w:p>
      <w:pPr>
        <w:pStyle w:val="Vănbảnnộidung"/>
        <w:tabs>
          <w:tab w:val="left" w:pos="939"/>
        </w:tabs>
        <w:adjustRightInd w:val="0"/>
        <w:snapToGrid w:val="0"/>
        <w:spacing w:after="120" w:line="240" w:lineRule="auto"/>
        <w:ind w:firstLine="720"/>
        <w:jc w:val="both"/>
        <w:rPr>
          <w:rFonts w:ascii="Arial" w:hAnsi="Arial" w:cs="Arial"/>
          <w:sz w:val="20"/>
          <w:szCs w:val="20"/>
        </w:rPr>
      </w:pPr>
      <w:bookmarkStart w:id="184" w:name="bookmark184"/>
      <w:r w:rsidRPr="007A3D55">
        <w:rPr>
          <w:rStyle w:val="Vănbảnnộidung_"/>
          <w:rFonts w:ascii="Arial" w:hAnsi="Arial" w:cs="Arial"/>
          <w:sz w:val="20"/>
          <w:szCs w:val="20"/>
          <w:lang w:eastAsia="vi-VN"/>
        </w:rPr>
        <w:t xml:space="preserve">b</w:t>
      </w:r>
      <w:bookmarkEnd w:id="184"/>
      <w:r w:rsidRPr="007A3D55">
        <w:rPr>
          <w:rStyle w:val="Vănbảnnộidung_"/>
          <w:rFonts w:ascii="Arial" w:hAnsi="Arial" w:cs="Arial"/>
          <w:sz w:val="20"/>
          <w:szCs w:val="20"/>
          <w:lang w:eastAsia="vi-VN"/>
        </w:rPr>
        <w:t xml:space="preserve">) Trường hợp Cơ quan thuế cần thực hiện việc liên lạc, trao đổi với Cơ quan thuế đối tác về Báo cáo lợi nhuận liên quốc gia và các thông tin liên quan khác thực hiện theo quy định tại điều khoản về Thủ tục thoả thuận song phương và trao đổi thông tin tại Hiệp định thuế có liên quan. Trong trường hợp cần thiết, Cơ quan thuế thông báo bằng văn bản cho người nộp thuế về việc tạm dừng thanh tra, kiểm tra để tiến hành trao đổi thông tin với Cơ quan thuế đối tác theo quy định của pháp luật thuế.</w:t>
      </w:r>
    </w:p>
    <w:p>
      <w:pPr>
        <w:pStyle w:val="Vănbảnnộidung"/>
        <w:tabs>
          <w:tab w:val="left" w:pos="900"/>
        </w:tabs>
        <w:adjustRightInd w:val="0"/>
        <w:snapToGrid w:val="0"/>
        <w:spacing w:after="120" w:line="240" w:lineRule="auto"/>
        <w:ind w:firstLine="720"/>
        <w:jc w:val="both"/>
        <w:rPr>
          <w:rFonts w:ascii="Arial" w:hAnsi="Arial" w:cs="Arial"/>
          <w:sz w:val="20"/>
          <w:szCs w:val="20"/>
        </w:rPr>
      </w:pPr>
      <w:bookmarkStart w:id="185" w:name="bookmark185"/>
      <w:r w:rsidRPr="007A3D55">
        <w:rPr>
          <w:rStyle w:val="Vănbảnnộidung_"/>
          <w:rFonts w:ascii="Arial" w:hAnsi="Arial" w:cs="Arial"/>
          <w:sz w:val="20"/>
          <w:szCs w:val="20"/>
          <w:lang w:eastAsia="vi-VN"/>
        </w:rPr>
        <w:t xml:space="preserve">7</w:t>
      </w:r>
      <w:bookmarkEnd w:id="185"/>
      <w:r w:rsidRPr="007A3D55">
        <w:rPr>
          <w:rStyle w:val="Vănbảnnộidung_"/>
          <w:rFonts w:ascii="Arial" w:hAnsi="Arial" w:cs="Arial"/>
          <w:sz w:val="20"/>
          <w:szCs w:val="20"/>
          <w:lang w:eastAsia="vi-VN"/>
        </w:rPr>
        <w:t xml:space="preserve">. Cơ quan thuế thực hiện cơ chế trao đổi thông tin tự động theo cam kết quốc tế của Việt Nam tại các Điều ước quốc tế về thuế. Định kỳ, hàng năm, Cơ quan thuế thông báo danh sách các Cơ quan thuế nước ngoài thực hiện được trao đổi thông tin tự động đối với Báo cáo lợi nhuận liên quốc gia của người nộp thuế trên Cổng thông tin điện tử của ngành thuế.</w:t>
      </w:r>
    </w:p>
    <w:p>
      <w:pPr>
        <w:pStyle w:val="Vănbảnnộidung"/>
        <w:tabs>
          <w:tab w:val="left" w:pos="927"/>
        </w:tabs>
        <w:adjustRightInd w:val="0"/>
        <w:snapToGrid w:val="0"/>
        <w:spacing w:after="120" w:line="240" w:lineRule="auto"/>
        <w:ind w:firstLine="720"/>
        <w:jc w:val="both"/>
        <w:rPr>
          <w:rFonts w:ascii="Arial" w:hAnsi="Arial" w:cs="Arial"/>
          <w:sz w:val="20"/>
          <w:szCs w:val="20"/>
        </w:rPr>
      </w:pPr>
      <w:bookmarkStart w:id="186" w:name="bookmark186"/>
      <w:r w:rsidRPr="007A3D55">
        <w:rPr>
          <w:rStyle w:val="Vănbảnnộidung_"/>
          <w:rFonts w:ascii="Arial" w:hAnsi="Arial" w:cs="Arial"/>
          <w:sz w:val="20"/>
          <w:szCs w:val="20"/>
        </w:rPr>
        <w:t xml:space="preserve">8</w:t>
      </w:r>
      <w:bookmarkEnd w:id="186"/>
      <w:r w:rsidRPr="007A3D55">
        <w:rPr>
          <w:rStyle w:val="Vănbảnnộidung_"/>
          <w:rFonts w:ascii="Arial" w:hAnsi="Arial" w:cs="Arial"/>
          <w:sz w:val="20"/>
          <w:szCs w:val="20"/>
        </w:rPr>
        <w:t xml:space="preserve">. </w:t>
      </w:r>
      <w:r w:rsidRPr="007A3D55">
        <w:rPr>
          <w:rStyle w:val="Vănbảnnộidung_"/>
          <w:rFonts w:ascii="Arial" w:hAnsi="Arial" w:cs="Arial"/>
          <w:sz w:val="20"/>
          <w:szCs w:val="20"/>
          <w:lang w:eastAsia="vi-VN"/>
        </w:rPr>
        <w:t xml:space="preserve">Cơ quan thuế thực hiện điều chỉnh việc xác định giá giao dịch liên kết theo thỏa thuận song phương quy định tại các Hiệp định thuế có liên quan.</w:t>
      </w:r>
    </w:p>
    <w:p>
      <w:pPr>
        <w:pStyle w:val="Vănbảnnộidung"/>
        <w:tabs>
          <w:tab w:val="left" w:pos="920"/>
        </w:tabs>
        <w:adjustRightInd w:val="0"/>
        <w:snapToGrid w:val="0"/>
        <w:spacing w:after="120" w:line="240" w:lineRule="auto"/>
        <w:ind w:firstLine="720"/>
        <w:jc w:val="both"/>
        <w:rPr>
          <w:rFonts w:ascii="Arial" w:hAnsi="Arial" w:cs="Arial"/>
          <w:sz w:val="20"/>
          <w:szCs w:val="20"/>
        </w:rPr>
      </w:pPr>
      <w:bookmarkStart w:id="187" w:name="bookmark187"/>
      <w:r w:rsidRPr="007A3D55">
        <w:rPr>
          <w:rStyle w:val="Vănbảnnộidung_"/>
          <w:rFonts w:ascii="Arial" w:hAnsi="Arial" w:cs="Arial"/>
          <w:sz w:val="20"/>
          <w:szCs w:val="20"/>
          <w:lang w:eastAsia="vi-VN"/>
        </w:rPr>
        <w:t xml:space="preserve">9</w:t>
      </w:r>
      <w:bookmarkEnd w:id="187"/>
      <w:r w:rsidRPr="007A3D55">
        <w:rPr>
          <w:rStyle w:val="Vănbảnnộidung_"/>
          <w:rFonts w:ascii="Arial" w:hAnsi="Arial" w:cs="Arial"/>
          <w:sz w:val="20"/>
          <w:szCs w:val="20"/>
          <w:lang w:eastAsia="vi-VN"/>
        </w:rPr>
        <w:t xml:space="preserve">. Trường hợp Cơ quan thuế ký Thỏa thuận trước về phương pháp xác định giá tính thuế với người nộp thuế, Cơ quan thuế có trách nhiệm:</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188" w:name="bookmark188"/>
      <w:r w:rsidRPr="007A3D55">
        <w:rPr>
          <w:rStyle w:val="Vănbảnnộidung_"/>
          <w:rFonts w:ascii="Arial" w:hAnsi="Arial" w:cs="Arial"/>
          <w:sz w:val="20"/>
          <w:szCs w:val="20"/>
          <w:lang w:eastAsia="vi-VN"/>
        </w:rPr>
        <w:t xml:space="preserve">a</w:t>
      </w:r>
      <w:bookmarkEnd w:id="188"/>
      <w:r w:rsidRPr="007A3D55">
        <w:rPr>
          <w:rStyle w:val="Vănbảnnộidung_"/>
          <w:rFonts w:ascii="Arial" w:hAnsi="Arial" w:cs="Arial"/>
          <w:sz w:val="20"/>
          <w:szCs w:val="20"/>
          <w:lang w:eastAsia="vi-VN"/>
        </w:rPr>
        <w:t xml:space="preserve">) Thực hiện quản lý, kiểm tra, thanh tra các giao dịch liên kết không thuộc phạm vi áp dụng Thỏa thuận trước về phương pháp xác định giá tính thuế theo nguyên tắc quản lý rủi ro;</w:t>
      </w:r>
    </w:p>
    <w:p>
      <w:pPr>
        <w:pStyle w:val="Vănbảnnộidung"/>
        <w:tabs>
          <w:tab w:val="left" w:pos="956"/>
        </w:tabs>
        <w:adjustRightInd w:val="0"/>
        <w:snapToGrid w:val="0"/>
        <w:spacing w:after="120" w:line="240" w:lineRule="auto"/>
        <w:ind w:firstLine="720"/>
        <w:jc w:val="both"/>
        <w:rPr>
          <w:rFonts w:ascii="Arial" w:hAnsi="Arial" w:cs="Arial"/>
          <w:sz w:val="20"/>
          <w:szCs w:val="20"/>
        </w:rPr>
      </w:pPr>
      <w:bookmarkStart w:id="189" w:name="bookmark189"/>
      <w:r w:rsidRPr="007A3D55">
        <w:rPr>
          <w:rStyle w:val="Vănbảnnộidung_"/>
          <w:rFonts w:ascii="Arial" w:hAnsi="Arial" w:cs="Arial"/>
          <w:sz w:val="20"/>
          <w:szCs w:val="20"/>
          <w:lang w:eastAsia="vi-VN"/>
        </w:rPr>
        <w:t xml:space="preserve">b</w:t>
      </w:r>
      <w:bookmarkEnd w:id="189"/>
      <w:r w:rsidRPr="007A3D55">
        <w:rPr>
          <w:rStyle w:val="Vănbảnnộidung_"/>
          <w:rFonts w:ascii="Arial" w:hAnsi="Arial" w:cs="Arial"/>
          <w:sz w:val="20"/>
          <w:szCs w:val="20"/>
          <w:lang w:eastAsia="vi-VN"/>
        </w:rPr>
        <w:t xml:space="preserve">) Quản lý, kiểm tra, thanh tra việc tuân thủ Thỏa thuận trước về phương pháp xác định giá tính thuế đã ký kết của người nộp thuế theo quy định.</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b/>
          <w:bCs/>
          <w:sz w:val="20"/>
          <w:szCs w:val="20"/>
          <w:lang w:eastAsia="vi-VN"/>
        </w:rPr>
        <w:t xml:space="preserve">Điều 21. Trách nhiệm của các bộ, cơ quan ngang bộ và Ủy ban nhân dân các tỉnh, thành phố trực thuộc trung ương</w:t>
      </w:r>
    </w:p>
    <w:p>
      <w:pPr>
        <w:pStyle w:val="Vănbảnnộidung"/>
        <w:tabs>
          <w:tab w:val="left" w:pos="927"/>
        </w:tabs>
        <w:adjustRightInd w:val="0"/>
        <w:snapToGrid w:val="0"/>
        <w:spacing w:after="120" w:line="240" w:lineRule="auto"/>
        <w:ind w:firstLine="720"/>
        <w:jc w:val="both"/>
        <w:rPr>
          <w:rFonts w:ascii="Arial" w:hAnsi="Arial" w:cs="Arial"/>
          <w:sz w:val="20"/>
          <w:szCs w:val="20"/>
        </w:rPr>
      </w:pPr>
      <w:bookmarkStart w:id="190" w:name="bookmark190"/>
      <w:r w:rsidRPr="007A3D55">
        <w:rPr>
          <w:rStyle w:val="Vănbảnnộidung_"/>
          <w:rFonts w:ascii="Arial" w:hAnsi="Arial" w:cs="Arial"/>
          <w:sz w:val="20"/>
          <w:szCs w:val="20"/>
          <w:lang w:eastAsia="vi-VN"/>
        </w:rPr>
        <w:t xml:space="preserve">1</w:t>
      </w:r>
      <w:bookmarkEnd w:id="190"/>
      <w:r w:rsidRPr="007A3D55">
        <w:rPr>
          <w:rStyle w:val="Vănbảnnộidung_"/>
          <w:rFonts w:ascii="Arial" w:hAnsi="Arial" w:cs="Arial"/>
          <w:sz w:val="20"/>
          <w:szCs w:val="20"/>
          <w:lang w:eastAsia="vi-VN"/>
        </w:rPr>
        <w:t xml:space="preserve">. Bộ Tài chính trong phạm vi nhiệm vụ, quyền hạn của mình có trách nhiệm:</w:t>
      </w:r>
    </w:p>
    <w:p>
      <w:pPr>
        <w:pStyle w:val="Vănbảnnộidung"/>
        <w:tabs>
          <w:tab w:val="left" w:pos="938"/>
        </w:tabs>
        <w:adjustRightInd w:val="0"/>
        <w:snapToGrid w:val="0"/>
        <w:spacing w:after="120" w:line="240" w:lineRule="auto"/>
        <w:ind w:firstLine="720"/>
        <w:jc w:val="both"/>
        <w:rPr>
          <w:rFonts w:ascii="Arial" w:hAnsi="Arial" w:cs="Arial"/>
          <w:sz w:val="20"/>
          <w:szCs w:val="20"/>
        </w:rPr>
      </w:pPr>
      <w:bookmarkStart w:id="191" w:name="bookmark191"/>
      <w:r w:rsidRPr="007A3D55">
        <w:rPr>
          <w:rStyle w:val="Vănbảnnộidung_"/>
          <w:rFonts w:ascii="Arial" w:hAnsi="Arial" w:cs="Arial"/>
          <w:sz w:val="20"/>
          <w:szCs w:val="20"/>
          <w:lang w:eastAsia="vi-VN"/>
        </w:rPr>
        <w:t xml:space="preserve">a</w:t>
      </w:r>
      <w:bookmarkEnd w:id="191"/>
      <w:r w:rsidRPr="007A3D55">
        <w:rPr>
          <w:rStyle w:val="Vănbảnnộidung_"/>
          <w:rFonts w:ascii="Arial" w:hAnsi="Arial" w:cs="Arial"/>
          <w:sz w:val="20"/>
          <w:szCs w:val="20"/>
          <w:lang w:eastAsia="vi-VN"/>
        </w:rPr>
        <w:t xml:space="preserve">) Chịu trách nhiệm thực hiện quản lý nhà nước về thuế đối với doanh nghiệp có quan hệ liên kết và giao dịch liên kết theo quy định tại Nghị định này;</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192" w:name="bookmark192"/>
      <w:r w:rsidRPr="007A3D55">
        <w:rPr>
          <w:rStyle w:val="Vănbảnnộidung_"/>
          <w:rFonts w:ascii="Arial" w:hAnsi="Arial" w:cs="Arial"/>
          <w:sz w:val="20"/>
          <w:szCs w:val="20"/>
          <w:lang w:eastAsia="vi-VN"/>
        </w:rPr>
        <w:t xml:space="preserve">b</w:t>
      </w:r>
      <w:bookmarkEnd w:id="192"/>
      <w:r w:rsidRPr="007A3D55">
        <w:rPr>
          <w:rStyle w:val="Vănbảnnộidung_"/>
          <w:rFonts w:ascii="Arial" w:hAnsi="Arial" w:cs="Arial"/>
          <w:sz w:val="20"/>
          <w:szCs w:val="20"/>
          <w:lang w:eastAsia="vi-VN"/>
        </w:rPr>
        <w:t xml:space="preserve">) Chủ trì, phối hợp với Bộ Thông tin và Truyền thông thực hiện công tác thông tin, tuyên truyền về quản lý nhà nước về thuế đối với doanh nghiệp có giao dịch liên kết;</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193" w:name="bookmark193"/>
      <w:r w:rsidRPr="007A3D55">
        <w:rPr>
          <w:rStyle w:val="Vănbảnnộidung_"/>
          <w:rFonts w:ascii="Arial" w:hAnsi="Arial" w:cs="Arial"/>
          <w:sz w:val="20"/>
          <w:szCs w:val="20"/>
          <w:lang w:eastAsia="vi-VN"/>
        </w:rPr>
        <w:t xml:space="preserve">c</w:t>
      </w:r>
      <w:bookmarkEnd w:id="193"/>
      <w:r w:rsidRPr="007A3D55">
        <w:rPr>
          <w:rStyle w:val="Vănbảnnộidung_"/>
          <w:rFonts w:ascii="Arial" w:hAnsi="Arial" w:cs="Arial"/>
          <w:sz w:val="20"/>
          <w:szCs w:val="20"/>
          <w:lang w:eastAsia="vi-VN"/>
        </w:rPr>
        <w:t xml:space="preserve">) Thực hiện kiểm tra, thanh tra việc thực hiện các quy định về thuế đối với doanh nghiệp có giao dịch liên kết theo quy định tại Nghị định này.</w:t>
      </w:r>
    </w:p>
    <w:p>
      <w:pPr>
        <w:pStyle w:val="Vănbảnnộidung"/>
        <w:tabs>
          <w:tab w:val="left" w:pos="924"/>
        </w:tabs>
        <w:adjustRightInd w:val="0"/>
        <w:snapToGrid w:val="0"/>
        <w:spacing w:after="120" w:line="240" w:lineRule="auto"/>
        <w:ind w:firstLine="720"/>
        <w:jc w:val="both"/>
        <w:rPr>
          <w:rFonts w:ascii="Arial" w:hAnsi="Arial" w:cs="Arial"/>
          <w:sz w:val="20"/>
          <w:szCs w:val="20"/>
        </w:rPr>
      </w:pPr>
      <w:bookmarkStart w:id="194" w:name="bookmark194"/>
      <w:r w:rsidRPr="007A3D55">
        <w:rPr>
          <w:rStyle w:val="Vănbảnnộidung_"/>
          <w:rFonts w:ascii="Arial" w:hAnsi="Arial" w:cs="Arial"/>
          <w:sz w:val="20"/>
          <w:szCs w:val="20"/>
          <w:lang w:eastAsia="vi-VN"/>
        </w:rPr>
        <w:t xml:space="preserve">2</w:t>
      </w:r>
      <w:bookmarkEnd w:id="194"/>
      <w:r w:rsidRPr="007A3D55">
        <w:rPr>
          <w:rStyle w:val="Vănbảnnộidung_"/>
          <w:rFonts w:ascii="Arial" w:hAnsi="Arial" w:cs="Arial"/>
          <w:sz w:val="20"/>
          <w:szCs w:val="20"/>
          <w:lang w:eastAsia="vi-VN"/>
        </w:rPr>
        <w:t xml:space="preserve">. Ngân hàng Nhà nước trong phạm vi nhiệm vụ, quyền hạn của mình có trách nhiệm:</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Phối hợp cung cấp thông tin, số liệu về các khoản vay, trả nợ nước ngoài của từng doanh nghiệp cụ thể có giao dịch liên kết trên cơ sở danh sách do Cơ quan thuế yêu cầu, bao gồm dữ liệu về kim ngạch khoản vay, lãi suất, kỳ trả lãi, trả gốc, thực tế rút vốn, trả nợ (gốc, lãi) và các thông tin liên quan khác (nếu có).</w:t>
      </w:r>
    </w:p>
    <w:p>
      <w:pPr>
        <w:pStyle w:val="Vănbảnnộidung"/>
        <w:tabs>
          <w:tab w:val="left" w:pos="924"/>
        </w:tabs>
        <w:adjustRightInd w:val="0"/>
        <w:snapToGrid w:val="0"/>
        <w:spacing w:after="120" w:line="240" w:lineRule="auto"/>
        <w:ind w:firstLine="720"/>
        <w:jc w:val="both"/>
        <w:rPr>
          <w:rFonts w:ascii="Arial" w:hAnsi="Arial" w:cs="Arial"/>
          <w:sz w:val="20"/>
          <w:szCs w:val="20"/>
        </w:rPr>
      </w:pPr>
      <w:bookmarkStart w:id="195" w:name="bookmark195"/>
      <w:r w:rsidRPr="007A3D55">
        <w:rPr>
          <w:rStyle w:val="Vănbảnnộidung_"/>
          <w:rFonts w:ascii="Arial" w:hAnsi="Arial" w:cs="Arial"/>
          <w:sz w:val="20"/>
          <w:szCs w:val="20"/>
          <w:lang w:eastAsia="vi-VN"/>
        </w:rPr>
        <w:t xml:space="preserve">3</w:t>
      </w:r>
      <w:bookmarkEnd w:id="195"/>
      <w:r w:rsidRPr="007A3D55">
        <w:rPr>
          <w:rStyle w:val="Vănbảnnộidung_"/>
          <w:rFonts w:ascii="Arial" w:hAnsi="Arial" w:cs="Arial"/>
          <w:sz w:val="20"/>
          <w:szCs w:val="20"/>
          <w:lang w:eastAsia="vi-VN"/>
        </w:rPr>
        <w:t xml:space="preserve">. Bộ Kế hoạch và Đầu tư trong phạm vi nhiệm vụ, quyền hạn của mình có trách nhiệm:</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Phối hợp cung cấp dữ liệu đăng ký ngành nghề kinh doanh của doanh nghiệp; cơ sở dữ liệu về cơ cấu vốn đầu tư tại thời điểm cấp phép và các thời điểm điều chỉnh, sửa đổi giấy chứng nhận đăng ký đầu tư, giấy chứng nhận đăng ký doanh nghiệp và các thông tin liên quan đối với các dự án đầu tư khi cơ quan thuế thực hiện thanh tra, kiểm tra đối với doanh nghiệp có giao dịch liên kết.</w:t>
      </w:r>
    </w:p>
    <w:p>
      <w:pPr>
        <w:pStyle w:val="Vănbảnnộidung"/>
        <w:tabs>
          <w:tab w:val="left" w:pos="946"/>
        </w:tabs>
        <w:adjustRightInd w:val="0"/>
        <w:snapToGrid w:val="0"/>
        <w:spacing w:after="120" w:line="240" w:lineRule="auto"/>
        <w:ind w:firstLine="720"/>
        <w:jc w:val="both"/>
        <w:rPr>
          <w:rFonts w:ascii="Arial" w:hAnsi="Arial" w:cs="Arial"/>
          <w:sz w:val="20"/>
          <w:szCs w:val="20"/>
        </w:rPr>
      </w:pPr>
      <w:bookmarkStart w:id="196" w:name="bookmark196"/>
      <w:r w:rsidRPr="007A3D55">
        <w:rPr>
          <w:rStyle w:val="Vănbảnnộidung_"/>
          <w:rFonts w:ascii="Arial" w:hAnsi="Arial" w:cs="Arial"/>
          <w:sz w:val="20"/>
          <w:szCs w:val="20"/>
        </w:rPr>
        <w:t xml:space="preserve">4</w:t>
      </w:r>
      <w:bookmarkEnd w:id="196"/>
      <w:r w:rsidRPr="007A3D55">
        <w:rPr>
          <w:rStyle w:val="Vănbảnnộidung_"/>
          <w:rFonts w:ascii="Arial" w:hAnsi="Arial" w:cs="Arial"/>
          <w:sz w:val="20"/>
          <w:szCs w:val="20"/>
        </w:rPr>
        <w:t xml:space="preserve">. </w:t>
      </w:r>
      <w:r w:rsidRPr="007A3D55">
        <w:rPr>
          <w:rStyle w:val="Vănbảnnộidung_"/>
          <w:rFonts w:ascii="Arial" w:hAnsi="Arial" w:cs="Arial"/>
          <w:sz w:val="20"/>
          <w:szCs w:val="20"/>
          <w:lang w:eastAsia="vi-VN"/>
        </w:rPr>
        <w:t xml:space="preserve">Bộ Khoa học và Công nghệ, Bộ Nông nghiệp và Phát triển nông thôn trong phạm vi nhiệm vụ, quyền hạn của mình có trách nhiệm:</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Phối hợp cung cấp cơ sở dữ liệu liên quan đến các hợp đồng chuyển giao công nghệ; hợp đồng chuyển giao quyền sở hữu công nghiệp; chuyển giao quyền đối với giống cây trồng; hồ sơ đăng ký quyền sở hữu trí tuệ sau khi được xác lập quyền sở hữu công nghiệp, quyền đối với giống cây trồng và cung cấp thông tin khi được lấy ý kiến cho Cơ quan thuế để thực hiện công tác quản lý thuế đối với doanh nghiệp có giao dịch liên kết.</w:t>
      </w:r>
    </w:p>
    <w:p>
      <w:pPr>
        <w:pStyle w:val="Vănbảnnộidung"/>
        <w:tabs>
          <w:tab w:val="left" w:pos="943"/>
        </w:tabs>
        <w:adjustRightInd w:val="0"/>
        <w:snapToGrid w:val="0"/>
        <w:spacing w:after="120" w:line="240" w:lineRule="auto"/>
        <w:ind w:firstLine="720"/>
        <w:jc w:val="both"/>
        <w:rPr>
          <w:rFonts w:ascii="Arial" w:hAnsi="Arial" w:cs="Arial"/>
          <w:sz w:val="20"/>
          <w:szCs w:val="20"/>
        </w:rPr>
      </w:pPr>
      <w:bookmarkStart w:id="197" w:name="bookmark197"/>
      <w:r w:rsidRPr="007A3D55">
        <w:rPr>
          <w:rStyle w:val="Vănbảnnộidung_"/>
          <w:rFonts w:ascii="Arial" w:hAnsi="Arial" w:cs="Arial"/>
          <w:sz w:val="20"/>
          <w:szCs w:val="20"/>
          <w:lang w:eastAsia="vi-VN"/>
        </w:rPr>
        <w:t xml:space="preserve">5</w:t>
      </w:r>
      <w:bookmarkEnd w:id="197"/>
      <w:r w:rsidRPr="007A3D55">
        <w:rPr>
          <w:rStyle w:val="Vănbảnnộidung_"/>
          <w:rFonts w:ascii="Arial" w:hAnsi="Arial" w:cs="Arial"/>
          <w:sz w:val="20"/>
          <w:szCs w:val="20"/>
          <w:lang w:eastAsia="vi-VN"/>
        </w:rPr>
        <w:t xml:space="preserve">. Bộ Thông tin và Truyền thông trong phạm vi nhiệm vụ, quyền hạn của mình có trách nhiệm:</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Phối hợp cung cấp cơ sở dữ liệu về các doanh nghiệp được cấp phép kinh doanh trong lĩnh vực thuộc phạm vi quản lý và thông tin về giao dịch liên kết trong lĩnh vực kinh tế số theo đề nghị của Bộ Tài chính.</w:t>
      </w:r>
    </w:p>
    <w:p>
      <w:pPr>
        <w:pStyle w:val="Vănbảnnộidung"/>
        <w:tabs>
          <w:tab w:val="left" w:pos="946"/>
        </w:tabs>
        <w:adjustRightInd w:val="0"/>
        <w:snapToGrid w:val="0"/>
        <w:spacing w:after="120" w:line="240" w:lineRule="auto"/>
        <w:ind w:firstLine="720"/>
        <w:jc w:val="both"/>
        <w:rPr>
          <w:rFonts w:ascii="Arial" w:hAnsi="Arial" w:cs="Arial"/>
          <w:sz w:val="20"/>
          <w:szCs w:val="20"/>
        </w:rPr>
      </w:pPr>
      <w:bookmarkStart w:id="198" w:name="bookmark198"/>
      <w:r w:rsidRPr="007A3D55">
        <w:rPr>
          <w:rStyle w:val="Vănbảnnộidung_"/>
          <w:rFonts w:ascii="Arial" w:hAnsi="Arial" w:cs="Arial"/>
          <w:sz w:val="20"/>
          <w:szCs w:val="20"/>
          <w:lang w:eastAsia="vi-VN"/>
        </w:rPr>
        <w:t xml:space="preserve">6</w:t>
      </w:r>
      <w:bookmarkEnd w:id="198"/>
      <w:r w:rsidRPr="007A3D55">
        <w:rPr>
          <w:rStyle w:val="Vănbảnnộidung_"/>
          <w:rFonts w:ascii="Arial" w:hAnsi="Arial" w:cs="Arial"/>
          <w:sz w:val="20"/>
          <w:szCs w:val="20"/>
          <w:lang w:eastAsia="vi-VN"/>
        </w:rPr>
        <w:t xml:space="preserve">. Bộ Công Thương trong phạm vi nhiệm vụ, quyền hạn của mình có trách nhiệm:</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Phối hợp cung cấp cơ sở dữ liệu về giá giao dịch của các hàng hóa trên các sở giao dịch hàng hóa trong nước và thông tin theo chức năng nhiệm vụ thuộc phạm vi quản lý của Bộ Công Thương, </w:t>
      </w:r>
      <w:r w:rsidRPr="007A3D55">
        <w:rPr>
          <w:rStyle w:val="Vănbảnnộidung_"/>
          <w:rFonts w:ascii="Arial" w:hAnsi="Arial" w:cs="Arial"/>
          <w:sz w:val="20"/>
          <w:szCs w:val="20"/>
          <w:lang w:eastAsia="vi-VN"/>
        </w:rPr>
        <w:t xml:space="preserve">theo yêu cầu quản lý thuế đối với doanh nghiệp có giao dịch liên kết của Cơ quan thuế.</w:t>
      </w:r>
    </w:p>
    <w:p>
      <w:pPr>
        <w:pStyle w:val="Vănbảnnộidung"/>
        <w:tabs>
          <w:tab w:val="left" w:pos="946"/>
        </w:tabs>
        <w:adjustRightInd w:val="0"/>
        <w:snapToGrid w:val="0"/>
        <w:spacing w:after="120" w:line="240" w:lineRule="auto"/>
        <w:ind w:firstLine="720"/>
        <w:jc w:val="both"/>
        <w:rPr>
          <w:rFonts w:ascii="Arial" w:hAnsi="Arial" w:cs="Arial"/>
          <w:sz w:val="20"/>
          <w:szCs w:val="20"/>
        </w:rPr>
      </w:pPr>
      <w:bookmarkStart w:id="199" w:name="bookmark199"/>
      <w:r w:rsidRPr="007A3D55">
        <w:rPr>
          <w:rStyle w:val="Vănbảnnộidung_"/>
          <w:rFonts w:ascii="Arial" w:hAnsi="Arial" w:cs="Arial"/>
          <w:sz w:val="20"/>
          <w:szCs w:val="20"/>
          <w:lang w:eastAsia="vi-VN"/>
        </w:rPr>
        <w:t xml:space="preserve">7</w:t>
      </w:r>
      <w:bookmarkEnd w:id="199"/>
      <w:r w:rsidRPr="007A3D55">
        <w:rPr>
          <w:rStyle w:val="Vănbảnnộidung_"/>
          <w:rFonts w:ascii="Arial" w:hAnsi="Arial" w:cs="Arial"/>
          <w:sz w:val="20"/>
          <w:szCs w:val="20"/>
          <w:lang w:eastAsia="vi-VN"/>
        </w:rPr>
        <w:t xml:space="preserve">. Ủy ban Quản lý vốn Nhà nước tại doanh nghiệp trong phạm vi nhiệm vụ, quyền hạn của mình có trách nhiệm:</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Phối hợp đôn đốc các tập đoàn, tổng công ty, nhóm doanh nghiệp liên kết thuộc phạm vi quản lý cung cấp thông tin theo quy định của Cơ quan thuế.</w:t>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200" w:name="bookmark200"/>
      <w:r w:rsidRPr="007A3D55">
        <w:rPr>
          <w:rStyle w:val="Vănbảnnộidung_"/>
          <w:rFonts w:ascii="Arial" w:hAnsi="Arial" w:cs="Arial"/>
          <w:sz w:val="20"/>
          <w:szCs w:val="20"/>
          <w:lang w:eastAsia="vi-VN"/>
        </w:rPr>
        <w:t xml:space="preserve">8</w:t>
      </w:r>
      <w:bookmarkEnd w:id="200"/>
      <w:r w:rsidRPr="007A3D55">
        <w:rPr>
          <w:rStyle w:val="Vănbảnnộidung_"/>
          <w:rFonts w:ascii="Arial" w:hAnsi="Arial" w:cs="Arial"/>
          <w:sz w:val="20"/>
          <w:szCs w:val="20"/>
          <w:lang w:eastAsia="vi-VN"/>
        </w:rPr>
        <w:t xml:space="preserve">. Ủy ban nhân dân các tỉnh, thành phố trực thuộc trung ương trong phạm vi nhiệm vụ, quyền hạn của mình có trách nhiệm:</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Chỉ đạo Sở Kế hoạch và Đầu tư, Sở Tài chính và các sở, ban, ngành xây dựng cơ sở dữ liệu thuộc lĩnh vực quản lý chuyên ngành phục vụ công tác quản lý thuế đối với doanh nghiệp có giao dịch liên kết.</w:t>
      </w:r>
    </w:p>
    <w:p>
      <w:pPr>
        <w:pStyle w:val="Vănbảnnộidung"/>
        <w:tabs>
          <w:tab w:val="left" w:pos="939"/>
        </w:tabs>
        <w:adjustRightInd w:val="0"/>
        <w:snapToGrid w:val="0"/>
        <w:spacing w:after="120" w:line="240" w:lineRule="auto"/>
        <w:ind w:firstLine="720"/>
        <w:jc w:val="both"/>
        <w:rPr>
          <w:rFonts w:ascii="Arial" w:hAnsi="Arial" w:cs="Arial"/>
          <w:sz w:val="20"/>
          <w:szCs w:val="20"/>
        </w:rPr>
      </w:pPr>
      <w:bookmarkStart w:id="201" w:name="bookmark201"/>
      <w:r w:rsidRPr="007A3D55">
        <w:rPr>
          <w:rStyle w:val="Vănbảnnộidung_"/>
          <w:rFonts w:ascii="Arial" w:hAnsi="Arial" w:cs="Arial"/>
          <w:sz w:val="20"/>
          <w:szCs w:val="20"/>
          <w:lang w:eastAsia="vi-VN"/>
        </w:rPr>
        <w:t xml:space="preserve">9</w:t>
      </w:r>
      <w:bookmarkEnd w:id="201"/>
      <w:r w:rsidRPr="007A3D55">
        <w:rPr>
          <w:rStyle w:val="Vănbảnnộidung_"/>
          <w:rFonts w:ascii="Arial" w:hAnsi="Arial" w:cs="Arial"/>
          <w:sz w:val="20"/>
          <w:szCs w:val="20"/>
          <w:lang w:eastAsia="vi-VN"/>
        </w:rPr>
        <w:t xml:space="preserve">. Các bộ, ngành trong phạm vi nhiệm vụ, quyền hạn của mình có trách nhiệm phối hợp Bộ Tài chính triển khai thực hiện Nghị định này.</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b/>
          <w:bCs/>
          <w:sz w:val="20"/>
          <w:szCs w:val="20"/>
          <w:lang w:eastAsia="vi-VN"/>
        </w:rPr>
        <w:t xml:space="preserve">Điều 22. Hiệu lực thi hành</w:t>
      </w:r>
    </w:p>
    <w:p>
      <w:pPr>
        <w:pStyle w:val="Vănbảnnộidung"/>
        <w:tabs>
          <w:tab w:val="left" w:pos="935"/>
        </w:tabs>
        <w:adjustRightInd w:val="0"/>
        <w:snapToGrid w:val="0"/>
        <w:spacing w:after="120" w:line="240" w:lineRule="auto"/>
        <w:ind w:firstLine="720"/>
        <w:jc w:val="both"/>
        <w:rPr>
          <w:rFonts w:ascii="Arial" w:hAnsi="Arial" w:cs="Arial"/>
          <w:sz w:val="20"/>
          <w:szCs w:val="20"/>
        </w:rPr>
      </w:pPr>
      <w:bookmarkStart w:id="202" w:name="bookmark202"/>
      <w:r w:rsidRPr="007A3D55">
        <w:rPr>
          <w:rStyle w:val="Vănbảnnộidung_"/>
          <w:rFonts w:ascii="Arial" w:hAnsi="Arial" w:cs="Arial"/>
          <w:sz w:val="20"/>
          <w:szCs w:val="20"/>
          <w:highlight w:val="white"/>
          <w:lang w:eastAsia="vi-VN"/>
        </w:rPr>
        <w:t xml:space="preserve">1</w:t>
      </w:r>
      <w:bookmarkEnd w:id="202"/>
      <w:r w:rsidRPr="007A3D55">
        <w:rPr>
          <w:rStyle w:val="Vănbảnnộidung_"/>
          <w:rFonts w:ascii="Arial" w:hAnsi="Arial" w:cs="Arial"/>
          <w:sz w:val="20"/>
          <w:szCs w:val="20"/>
          <w:highlight w:val="white"/>
          <w:lang w:eastAsia="vi-VN"/>
        </w:rPr>
        <w:t xml:space="preserve">.</w:t>
      </w:r>
      <w:r w:rsidRPr="007A3D55">
        <w:rPr>
          <w:rStyle w:val="Vănbảnnộidung_"/>
          <w:rFonts w:ascii="Arial" w:hAnsi="Arial" w:cs="Arial"/>
          <w:sz w:val="20"/>
          <w:szCs w:val="20"/>
          <w:lang w:eastAsia="vi-VN"/>
        </w:rPr>
        <w:t xml:space="preserve"> Nghị định này có hiệu lực thi hành từ ngày 20 tháng 12 năm 2020 và áp dụng từ kỳ tính thuế thu nhập doanh nghiệp năm 2020.</w:t>
      </w:r>
    </w:p>
    <w:p>
      <w:pPr>
        <w:pStyle w:val="Vănbảnnộidung"/>
        <w:tabs>
          <w:tab w:val="left" w:pos="896"/>
        </w:tabs>
        <w:adjustRightInd w:val="0"/>
        <w:snapToGrid w:val="0"/>
        <w:spacing w:after="120" w:line="240" w:lineRule="auto"/>
        <w:ind w:firstLine="720"/>
        <w:jc w:val="both"/>
        <w:rPr>
          <w:rFonts w:ascii="Arial" w:hAnsi="Arial" w:cs="Arial"/>
          <w:sz w:val="20"/>
          <w:szCs w:val="20"/>
        </w:rPr>
      </w:pPr>
      <w:bookmarkStart w:id="203" w:name="bookmark203"/>
      <w:r w:rsidRPr="007A3D55">
        <w:rPr>
          <w:rStyle w:val="Vănbảnnộidung_"/>
          <w:rFonts w:ascii="Arial" w:hAnsi="Arial" w:cs="Arial"/>
          <w:sz w:val="20"/>
          <w:szCs w:val="20"/>
        </w:rPr>
        <w:t xml:space="preserve">2</w:t>
      </w:r>
      <w:bookmarkEnd w:id="203"/>
      <w:r w:rsidRPr="007A3D55">
        <w:rPr>
          <w:rStyle w:val="Vănbảnnộidung_"/>
          <w:rFonts w:ascii="Arial" w:hAnsi="Arial" w:cs="Arial"/>
          <w:sz w:val="20"/>
          <w:szCs w:val="20"/>
        </w:rPr>
        <w:t xml:space="preserve">. </w:t>
      </w:r>
      <w:r w:rsidRPr="007A3D55">
        <w:rPr>
          <w:rStyle w:val="Vănbảnnộidung_"/>
          <w:rFonts w:ascii="Arial" w:hAnsi="Arial" w:cs="Arial"/>
          <w:sz w:val="20"/>
          <w:szCs w:val="20"/>
          <w:lang w:eastAsia="vi-VN"/>
        </w:rPr>
        <w:t xml:space="preserve">Nghị định số 20/2017/NĐ-CP ngày 24 tháng 02 năm 2017 và Nghị định số 68/2020/NĐ-CP ngày 24 tháng 6 năm 2020 của Chính phủ quy định về quản lý thuế đối với doanh nghiệp có giao dịch liên kết hết hiệu lực kể từ ngày Nghị định này có hiệu lực thi hành.</w:t>
      </w:r>
    </w:p>
    <w:p>
      <w:pPr>
        <w:pStyle w:val="Vănbảnnộidung"/>
        <w:tabs>
          <w:tab w:val="left" w:pos="889"/>
        </w:tabs>
        <w:adjustRightInd w:val="0"/>
        <w:snapToGrid w:val="0"/>
        <w:spacing w:after="120" w:line="240" w:lineRule="auto"/>
        <w:ind w:firstLine="720"/>
        <w:jc w:val="both"/>
        <w:rPr>
          <w:rFonts w:ascii="Arial" w:hAnsi="Arial" w:cs="Arial"/>
          <w:sz w:val="20"/>
          <w:szCs w:val="20"/>
        </w:rPr>
      </w:pPr>
      <w:bookmarkStart w:id="204" w:name="bookmark204"/>
      <w:r w:rsidRPr="007A3D55">
        <w:rPr>
          <w:rStyle w:val="Vănbảnnộidung_"/>
          <w:rFonts w:ascii="Arial" w:hAnsi="Arial" w:cs="Arial"/>
          <w:sz w:val="20"/>
          <w:szCs w:val="20"/>
          <w:lang w:eastAsia="vi-VN"/>
        </w:rPr>
        <w:t xml:space="preserve">3</w:t>
      </w:r>
      <w:bookmarkEnd w:id="204"/>
      <w:r w:rsidRPr="007A3D55">
        <w:rPr>
          <w:rStyle w:val="Vănbảnnộidung_"/>
          <w:rFonts w:ascii="Arial" w:hAnsi="Arial" w:cs="Arial"/>
          <w:sz w:val="20"/>
          <w:szCs w:val="20"/>
          <w:lang w:eastAsia="vi-VN"/>
        </w:rPr>
        <w:t xml:space="preserve">. Kê khai, quyết toán thuế thu nhập doanh nghiệp năm 2017 và năm 2018:</w:t>
      </w:r>
    </w:p>
    <w:p>
      <w:pPr>
        <w:pStyle w:val="Vănbảnnộidung"/>
        <w:tabs>
          <w:tab w:val="left" w:pos="907"/>
        </w:tabs>
        <w:adjustRightInd w:val="0"/>
        <w:snapToGrid w:val="0"/>
        <w:spacing w:after="120" w:line="240" w:lineRule="auto"/>
        <w:ind w:firstLine="720"/>
        <w:jc w:val="both"/>
        <w:rPr>
          <w:rFonts w:ascii="Arial" w:hAnsi="Arial" w:cs="Arial"/>
          <w:sz w:val="20"/>
          <w:szCs w:val="20"/>
        </w:rPr>
      </w:pPr>
      <w:bookmarkStart w:id="205" w:name="bookmark205"/>
      <w:r w:rsidRPr="007A3D55">
        <w:rPr>
          <w:rStyle w:val="Vănbảnnộidung_"/>
          <w:rFonts w:ascii="Arial" w:hAnsi="Arial" w:cs="Arial"/>
          <w:sz w:val="20"/>
          <w:szCs w:val="20"/>
          <w:lang w:eastAsia="vi-VN"/>
        </w:rPr>
        <w:t xml:space="preserve">a</w:t>
      </w:r>
      <w:bookmarkEnd w:id="205"/>
      <w:r w:rsidRPr="007A3D55">
        <w:rPr>
          <w:rStyle w:val="Vănbảnnộidung_"/>
          <w:rFonts w:ascii="Arial" w:hAnsi="Arial" w:cs="Arial"/>
          <w:sz w:val="20"/>
          <w:szCs w:val="20"/>
          <w:lang w:eastAsia="vi-VN"/>
        </w:rPr>
        <w:t xml:space="preserve">) Người nộp thuế thuộc trường hợp khai bổ sung hồ sơ khai quyết toán thuế thu nhập doanh nghiệp năm 2017, năm 2018 theo quy định tại khoản 2 Điều 2 Nghị định số 68/2020/NĐ-CP ngày 24 tháng 6 năm 2020 của Chính phủ nhưng chưa thực hiện kê khai bổ sung hồ sơ quyết toán thuế thu nhập doanh nghiệp được tiếp tục thực hiện đến trước ngày 01 tháng 01 năm 2021;</w:t>
      </w:r>
    </w:p>
    <w:p>
      <w:pPr>
        <w:pStyle w:val="Vănbảnnộidung"/>
        <w:tabs>
          <w:tab w:val="left" w:pos="925"/>
        </w:tabs>
        <w:adjustRightInd w:val="0"/>
        <w:snapToGrid w:val="0"/>
        <w:spacing w:after="120" w:line="240" w:lineRule="auto"/>
        <w:ind w:firstLine="720"/>
        <w:jc w:val="both"/>
        <w:rPr>
          <w:rFonts w:ascii="Arial" w:hAnsi="Arial" w:cs="Arial"/>
          <w:sz w:val="20"/>
          <w:szCs w:val="20"/>
        </w:rPr>
      </w:pPr>
      <w:bookmarkStart w:id="206" w:name="bookmark206"/>
      <w:r w:rsidRPr="007A3D55">
        <w:rPr>
          <w:rStyle w:val="Vănbảnnộidung_"/>
          <w:rFonts w:ascii="Arial" w:hAnsi="Arial" w:cs="Arial"/>
          <w:sz w:val="20"/>
          <w:szCs w:val="20"/>
          <w:lang w:eastAsia="vi-VN"/>
        </w:rPr>
        <w:t xml:space="preserve">b</w:t>
      </w:r>
      <w:bookmarkEnd w:id="206"/>
      <w:r w:rsidRPr="007A3D55">
        <w:rPr>
          <w:rStyle w:val="Vănbảnnộidung_"/>
          <w:rFonts w:ascii="Arial" w:hAnsi="Arial" w:cs="Arial"/>
          <w:sz w:val="20"/>
          <w:szCs w:val="20"/>
          <w:lang w:eastAsia="vi-VN"/>
        </w:rPr>
        <w:t xml:space="preserve">) Người nộp thuế đã được cơ quan thuế hoặc cơ quan nhà nước có thẩm quyền thực hiện thanh tra, kiểm tra và đã có kết luận thanh tra, kiểm tra, quyết định xử lý đối với kỳ tính thuế năm 2017, năm 2018 nhưng thuộc trường hợp được xác định lại số thuế phải nộp theo điểm c khoản 2 Điều 2 Nghị định số 68/2020/NĐ-CP ngày 24 tháng 6 năm 2020 nhưng đến thời điểm Nghị định này có hiệu lực thi hành chưa gửi đề nghị cho cơ quan thuế thì người nộp thuế có quyền đề nghị cơ quan thuế quản lý trực tiếp xác định lại số thuế phải nộp;</w:t>
      </w:r>
    </w:p>
    <w:p>
      <w:pPr>
        <w:pStyle w:val="Vănbảnnộidung"/>
        <w:tabs>
          <w:tab w:val="left" w:pos="925"/>
        </w:tabs>
        <w:adjustRightInd w:val="0"/>
        <w:snapToGrid w:val="0"/>
        <w:spacing w:after="120" w:line="240" w:lineRule="auto"/>
        <w:ind w:firstLine="720"/>
        <w:jc w:val="both"/>
        <w:rPr>
          <w:rFonts w:ascii="Arial" w:hAnsi="Arial" w:cs="Arial"/>
          <w:sz w:val="20"/>
          <w:szCs w:val="20"/>
        </w:rPr>
      </w:pPr>
      <w:bookmarkStart w:id="207" w:name="bookmark207"/>
      <w:r w:rsidRPr="007A3D55">
        <w:rPr>
          <w:rStyle w:val="Vănbảnnộidung_"/>
          <w:rFonts w:ascii="Arial" w:hAnsi="Arial" w:cs="Arial"/>
          <w:sz w:val="20"/>
          <w:szCs w:val="20"/>
          <w:lang w:eastAsia="vi-VN"/>
        </w:rPr>
        <w:t xml:space="preserve">c</w:t>
      </w:r>
      <w:bookmarkEnd w:id="207"/>
      <w:r w:rsidRPr="007A3D55">
        <w:rPr>
          <w:rStyle w:val="Vănbảnnộidung_"/>
          <w:rFonts w:ascii="Arial" w:hAnsi="Arial" w:cs="Arial"/>
          <w:sz w:val="20"/>
          <w:szCs w:val="20"/>
          <w:lang w:eastAsia="vi-VN"/>
        </w:rPr>
        <w:t xml:space="preserve">) Trường hợp người nộp thuế có số tiền thuế thu nhập doanh nghiệp, tiền chậm nộp đã nộp ngân sách nhà nước của năm 2017, năm 2018 lớn hơn số tiền thuế thu nhập doanh nghiệp, tiền chậm nộp đã xác định lại thì phần chênh lệch được bù trừ vào số thuế thu nhập doanh nghiệp từ năm 2020 đến hết năm 2024. Kết thúc thời hạn trên, không xử lý số thuế còn lại chưa bù trừ hết.</w:t>
      </w:r>
    </w:p>
    <w:p>
      <w:pPr>
        <w:pStyle w:val="Vănbảnnộidung"/>
        <w:tabs>
          <w:tab w:val="left" w:pos="889"/>
        </w:tabs>
        <w:adjustRightInd w:val="0"/>
        <w:snapToGrid w:val="0"/>
        <w:spacing w:after="120" w:line="240" w:lineRule="auto"/>
        <w:ind w:firstLine="720"/>
        <w:jc w:val="both"/>
        <w:rPr>
          <w:rFonts w:ascii="Arial" w:hAnsi="Arial" w:cs="Arial"/>
          <w:sz w:val="20"/>
          <w:szCs w:val="20"/>
        </w:rPr>
      </w:pPr>
      <w:bookmarkStart w:id="208" w:name="bookmark208"/>
      <w:r w:rsidRPr="007A3D55">
        <w:rPr>
          <w:rStyle w:val="Vănbảnnộidung_"/>
          <w:rFonts w:ascii="Arial" w:hAnsi="Arial" w:cs="Arial"/>
          <w:sz w:val="20"/>
          <w:szCs w:val="20"/>
          <w:lang w:eastAsia="vi-VN"/>
        </w:rPr>
        <w:t xml:space="preserve">4</w:t>
      </w:r>
      <w:bookmarkEnd w:id="208"/>
      <w:r w:rsidRPr="007A3D55">
        <w:rPr>
          <w:rStyle w:val="Vănbảnnộidung_"/>
          <w:rFonts w:ascii="Arial" w:hAnsi="Arial" w:cs="Arial"/>
          <w:sz w:val="20"/>
          <w:szCs w:val="20"/>
          <w:lang w:eastAsia="vi-VN"/>
        </w:rPr>
        <w:t xml:space="preserve">. Đối với trường hợp được chuyển chi phí lãi vay sang kỳ tính thuế tiếp theo khi quyết toán thuế thu nhập doanh nghiệp năm 2019 theo quy định tại Nghị định số 68/2020/NĐ-CP, thời gian chuyển chi phí lãi vay tính liên tục không quá 05 năm kể từ kỳ tính thuế thu nhập doanh nghiệp năm 2020. Trường hợp sau 05 năm không chuyển hết thì phần chi phí lãi vay còn lại không được chuyển sang các kỳ tính thuế tiếp theo.</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b/>
          <w:bCs/>
          <w:sz w:val="20"/>
          <w:szCs w:val="20"/>
          <w:lang w:eastAsia="vi-VN"/>
        </w:rPr>
        <w:t xml:space="preserve">Điều 23. Trách nhiệm thi hành</w:t>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1. Bộ Tài chính chủ trì, phối hợp với các bộ, ngành liên quan và Ủy ban nhân dân các tỉnh, thành phố trực thuộc trung ương triển khai thực hiện Nghị định này.</w:t>
      </w:r>
    </w:p>
    <w:p>
      <w:pPr>
        <w:adjustRightInd w:val="0"/>
        <w:snapToGrid w:val="0"/>
        <w:spacing w:after="120"/>
        <w:ind w:firstLine="720"/>
        <w:jc w:val="both"/>
        <w:rPr>
          <w:rFonts w:ascii="Arial" w:hAnsi="Arial" w:cs="Arial"/>
          <w:color w:val="auto"/>
          <w:sz w:val="20"/>
          <w:szCs w:val="20"/>
          <w:lang w:eastAsia="zh-CN"/>
        </w:rPr>
        <w:sectPr w:rsidSect="007A3D55">
          <w:headerReference w:type="default" r:id="rId3"/>
          <w:footerReference w:type="default" r:id="rId4"/>
          <w:pgSz w:w="11906" w:h="16838" w:orient="portrait" w:code="9"/>
          <w:pgMar w:top="1440" w:right="1440" w:bottom="1440" w:left="1440" w:header="800" w:footer="800" w:gutter="0"/>
          <w:cols w:num="1" w:space="720">
            <w:col w:w="9026" w:space="720"/>
          </w:cols>
          <w:noEndnote/>
          <w:docGrid w:linePitch="360"/>
        </w:sectPr>
      </w:pPr>
    </w:p>
    <w:p>
      <w:pPr>
        <w:pStyle w:val="Vănbảnnộidung"/>
        <w:adjustRightInd w:val="0"/>
        <w:snapToGrid w:val="0"/>
        <w:spacing w:after="0" w:line="240" w:lineRule="auto"/>
        <w:ind w:firstLine="720"/>
        <w:jc w:val="both"/>
        <w:rPr>
          <w:rFonts w:ascii="Arial" w:hAnsi="Arial" w:cs="Arial"/>
          <w:sz w:val="20"/>
          <w:szCs w:val="20"/>
        </w:rPr>
      </w:pPr>
      <w:r w:rsidRPr="007A3D55">
        <w:rPr>
          <w:rStyle w:val="Vănbảnnộidung_"/>
          <w:rFonts w:ascii="Arial" w:hAnsi="Arial" w:cs="Arial"/>
          <w:sz w:val="20"/>
          <w:szCs w:val="20"/>
        </w:rPr>
        <w:t xml:space="preserve">2. </w:t>
      </w:r>
      <w:r w:rsidRPr="007A3D55">
        <w:rPr>
          <w:rStyle w:val="Vănbảnnộidung_"/>
          <w:rFonts w:ascii="Arial" w:hAnsi="Arial" w:cs="Arial"/>
          <w:sz w:val="20"/>
          <w:szCs w:val="20"/>
          <w:lang w:eastAsia="vi-VN"/>
        </w:rPr>
        <w:t xml:space="preserve">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pPr>
        <w:rPr>
          <w:rFonts w:ascii="Arial" w:hAnsi="Arial" w:cs="Arial"/>
          <w:color w:val="auto"/>
          <w:sz w:val="20"/>
          <w:szCs w:val="20"/>
          <w:lang w:eastAsia="zh-CN"/>
        </w:rPr>
      </w:pPr>
    </w:p>
    <w:tbl>
      <w:tblPr>
        <w:tblStyle w:val="TableNormal"/>
        <w:tblW w:w="0" w:type="auto"/>
        <w:jc w:val="center"/>
        <w:tblLook w:val="04A0" w:firstRow="1" w:lastRow="0" w:firstColumn="1" w:lastColumn="0" w:noHBand="0" w:noVBand="1"/>
      </w:tblPr>
      <w:tblGrid>
        <w:gridCol w:w="5486"/>
        <w:gridCol w:w="3532"/>
      </w:tblGrid>
      <w:tr w:rsidTr="007A3D55">
        <w:trPr>
          <w:jc w:val="center"/>
        </w:trPr>
        <w:tc>
          <w:tcPr>
            <w:tcW w:w="5486" w:type="dxa"/>
            <w:shd w:val="clear" w:color="auto" w:fill="auto"/>
          </w:tcPr>
          <w:p>
            <w:pPr>
              <w:rPr>
                <w:rFonts w:ascii="Arial" w:hAnsi="Arial" w:cs="Arial"/>
                <w:b/>
                <w:i/>
                <w:color w:val="auto"/>
                <w:sz w:val="20"/>
                <w:szCs w:val="20"/>
                <w:lang w:eastAsia="zh-CN"/>
              </w:rPr>
            </w:pPr>
            <w:r w:rsidRPr="007A3D55">
              <w:rPr>
                <w:rFonts w:ascii="Arial" w:hAnsi="Arial" w:cs="Arial"/>
                <w:b/>
                <w:i/>
                <w:color w:val="auto"/>
                <w:sz w:val="20"/>
                <w:szCs w:val="20"/>
                <w:lang w:eastAsia="zh-CN"/>
              </w:rPr>
              <w:t xml:space="preserve">Nơi nhận:</w:t>
            </w:r>
          </w:p>
          <w:p>
            <w:pPr>
              <w:rPr>
                <w:rFonts w:ascii="Arial" w:hAnsi="Arial" w:cs="Arial"/>
                <w:color w:val="auto"/>
                <w:sz w:val="20"/>
                <w:szCs w:val="20"/>
                <w:lang w:eastAsia="zh-CN"/>
              </w:rPr>
            </w:pPr>
            <w:r w:rsidRPr="007A3D55">
              <w:rPr>
                <w:rFonts w:ascii="Arial" w:hAnsi="Arial" w:cs="Arial"/>
                <w:color w:val="auto"/>
                <w:sz w:val="20"/>
                <w:szCs w:val="20"/>
                <w:lang w:eastAsia="zh-CN"/>
              </w:rPr>
              <w:t xml:space="preserve">- Ban Bí thư Trung ương Đảng;</w:t>
            </w:r>
          </w:p>
          <w:p>
            <w:pPr>
              <w:rPr>
                <w:rFonts w:ascii="Arial" w:hAnsi="Arial" w:cs="Arial"/>
                <w:color w:val="auto"/>
                <w:sz w:val="20"/>
                <w:szCs w:val="20"/>
                <w:lang w:eastAsia="zh-CN"/>
              </w:rPr>
            </w:pPr>
            <w:r w:rsidRPr="007A3D55">
              <w:rPr>
                <w:rFonts w:ascii="Arial" w:hAnsi="Arial" w:cs="Arial"/>
                <w:color w:val="auto"/>
                <w:sz w:val="20"/>
                <w:szCs w:val="20"/>
                <w:lang w:eastAsia="zh-CN"/>
              </w:rPr>
              <w:t xml:space="preserve">- Thủ tướng, các Phó Thủ tướng Chính phủ;</w:t>
            </w:r>
          </w:p>
          <w:p>
            <w:pPr>
              <w:rPr>
                <w:rFonts w:ascii="Arial" w:hAnsi="Arial" w:cs="Arial"/>
                <w:color w:val="auto"/>
                <w:sz w:val="20"/>
                <w:szCs w:val="20"/>
                <w:lang w:eastAsia="zh-CN"/>
              </w:rPr>
            </w:pPr>
            <w:r w:rsidRPr="007A3D55">
              <w:rPr>
                <w:rFonts w:ascii="Arial" w:hAnsi="Arial" w:cs="Arial"/>
                <w:color w:val="auto"/>
                <w:sz w:val="20"/>
                <w:szCs w:val="20"/>
                <w:lang w:eastAsia="zh-CN"/>
              </w:rPr>
              <w:t xml:space="preserve">- Các bộ, cơ quan ngang bộ, cơ quan thuộc Chính phủ;</w:t>
            </w:r>
          </w:p>
          <w:p>
            <w:pPr>
              <w:rPr>
                <w:rFonts w:ascii="Arial" w:hAnsi="Arial" w:cs="Arial"/>
                <w:color w:val="auto"/>
                <w:sz w:val="20"/>
                <w:szCs w:val="20"/>
                <w:lang w:eastAsia="zh-CN"/>
              </w:rPr>
            </w:pPr>
            <w:r w:rsidRPr="007A3D55">
              <w:rPr>
                <w:rFonts w:ascii="Arial" w:hAnsi="Arial" w:cs="Arial"/>
                <w:color w:val="auto"/>
                <w:sz w:val="20"/>
                <w:szCs w:val="20"/>
                <w:lang w:eastAsia="zh-CN"/>
              </w:rPr>
              <w:t xml:space="preserve">- HĐND, UBND các tỉnh, thành phố trực thuộc trung ương;</w:t>
            </w:r>
          </w:p>
          <w:p>
            <w:pPr>
              <w:rPr>
                <w:rFonts w:ascii="Arial" w:hAnsi="Arial" w:cs="Arial"/>
                <w:color w:val="auto"/>
                <w:sz w:val="20"/>
                <w:szCs w:val="20"/>
                <w:lang w:eastAsia="zh-CN"/>
              </w:rPr>
            </w:pPr>
            <w:r w:rsidRPr="007A3D55">
              <w:rPr>
                <w:rFonts w:ascii="Arial" w:hAnsi="Arial" w:cs="Arial"/>
                <w:color w:val="auto"/>
                <w:sz w:val="20"/>
                <w:szCs w:val="20"/>
                <w:lang w:eastAsia="zh-CN"/>
              </w:rPr>
              <w:t xml:space="preserve">- Văn phòng Trung ương và các Ban của Đảng;</w:t>
            </w:r>
          </w:p>
          <w:p>
            <w:pPr>
              <w:rPr>
                <w:rFonts w:ascii="Arial" w:hAnsi="Arial" w:cs="Arial"/>
                <w:color w:val="auto"/>
                <w:sz w:val="20"/>
                <w:szCs w:val="20"/>
                <w:lang w:eastAsia="zh-CN"/>
              </w:rPr>
            </w:pPr>
            <w:r w:rsidRPr="007A3D55">
              <w:rPr>
                <w:rFonts w:ascii="Arial" w:hAnsi="Arial" w:cs="Arial"/>
                <w:color w:val="auto"/>
                <w:sz w:val="20"/>
                <w:szCs w:val="20"/>
                <w:lang w:eastAsia="zh-CN"/>
              </w:rPr>
              <w:t xml:space="preserve">- Văn phòng Tổng Bí thư;</w:t>
            </w:r>
          </w:p>
          <w:p>
            <w:pPr>
              <w:rPr>
                <w:rFonts w:ascii="Arial" w:hAnsi="Arial" w:cs="Arial"/>
                <w:color w:val="auto"/>
                <w:sz w:val="20"/>
                <w:szCs w:val="20"/>
                <w:lang w:eastAsia="zh-CN"/>
              </w:rPr>
            </w:pPr>
            <w:r w:rsidRPr="007A3D55">
              <w:rPr>
                <w:rFonts w:ascii="Arial" w:hAnsi="Arial" w:cs="Arial"/>
                <w:color w:val="auto"/>
                <w:sz w:val="20"/>
                <w:szCs w:val="20"/>
                <w:lang w:eastAsia="zh-CN"/>
              </w:rPr>
              <w:t xml:space="preserve">- Văn phòng Chủ tịch nước;</w:t>
            </w:r>
          </w:p>
          <w:p>
            <w:pPr>
              <w:rPr>
                <w:rFonts w:ascii="Arial" w:hAnsi="Arial" w:cs="Arial"/>
                <w:color w:val="auto"/>
                <w:sz w:val="20"/>
                <w:szCs w:val="20"/>
                <w:lang w:eastAsia="zh-CN"/>
              </w:rPr>
            </w:pPr>
            <w:r w:rsidRPr="007A3D55">
              <w:rPr>
                <w:rFonts w:ascii="Arial" w:hAnsi="Arial" w:cs="Arial"/>
                <w:color w:val="auto"/>
                <w:sz w:val="20"/>
                <w:szCs w:val="20"/>
                <w:lang w:eastAsia="zh-CN"/>
              </w:rPr>
              <w:t xml:space="preserve">- Hội đồng Dân tộc và các Ủy ban của Quốc hội;</w:t>
            </w:r>
          </w:p>
          <w:p>
            <w:pPr>
              <w:rPr>
                <w:rFonts w:ascii="Arial" w:hAnsi="Arial" w:cs="Arial"/>
                <w:color w:val="auto"/>
                <w:sz w:val="20"/>
                <w:szCs w:val="20"/>
                <w:lang w:eastAsia="zh-CN"/>
              </w:rPr>
            </w:pPr>
            <w:r w:rsidRPr="007A3D55">
              <w:rPr>
                <w:rFonts w:ascii="Arial" w:hAnsi="Arial" w:cs="Arial"/>
                <w:color w:val="auto"/>
                <w:sz w:val="20"/>
                <w:szCs w:val="20"/>
                <w:lang w:eastAsia="zh-CN"/>
              </w:rPr>
              <w:t xml:space="preserve">- Văn phòng Quốc hội;</w:t>
            </w:r>
          </w:p>
          <w:p>
            <w:pPr>
              <w:rPr>
                <w:rFonts w:ascii="Arial" w:hAnsi="Arial" w:cs="Arial"/>
                <w:color w:val="auto"/>
                <w:sz w:val="20"/>
                <w:szCs w:val="20"/>
                <w:lang w:eastAsia="zh-CN"/>
              </w:rPr>
            </w:pPr>
            <w:r w:rsidRPr="007A3D55">
              <w:rPr>
                <w:rFonts w:ascii="Arial" w:hAnsi="Arial" w:cs="Arial"/>
                <w:color w:val="auto"/>
                <w:sz w:val="20"/>
                <w:szCs w:val="20"/>
                <w:lang w:eastAsia="zh-CN"/>
              </w:rPr>
              <w:t xml:space="preserve">- Tòa án nhân dân tối cao;</w:t>
            </w:r>
          </w:p>
          <w:p>
            <w:pPr>
              <w:rPr>
                <w:rFonts w:ascii="Arial" w:hAnsi="Arial" w:cs="Arial"/>
                <w:color w:val="auto"/>
                <w:sz w:val="20"/>
                <w:szCs w:val="20"/>
                <w:lang w:eastAsia="zh-CN"/>
              </w:rPr>
            </w:pPr>
            <w:r w:rsidRPr="007A3D55">
              <w:rPr>
                <w:rFonts w:ascii="Arial" w:hAnsi="Arial" w:cs="Arial"/>
                <w:color w:val="auto"/>
                <w:sz w:val="20"/>
                <w:szCs w:val="20"/>
                <w:lang w:eastAsia="zh-CN"/>
              </w:rPr>
              <w:t xml:space="preserve">- Viện kiểm sát nhân dân tối cao;</w:t>
            </w:r>
          </w:p>
          <w:p>
            <w:pPr>
              <w:rPr>
                <w:rFonts w:ascii="Arial" w:hAnsi="Arial" w:cs="Arial"/>
                <w:color w:val="auto"/>
                <w:sz w:val="20"/>
                <w:szCs w:val="20"/>
                <w:lang w:eastAsia="zh-CN"/>
              </w:rPr>
            </w:pPr>
            <w:r w:rsidRPr="007A3D55">
              <w:rPr>
                <w:rFonts w:ascii="Arial" w:hAnsi="Arial" w:cs="Arial"/>
                <w:color w:val="auto"/>
                <w:sz w:val="20"/>
                <w:szCs w:val="20"/>
                <w:lang w:eastAsia="zh-CN"/>
              </w:rPr>
              <w:t xml:space="preserve">-</w:t>
            </w:r>
            <w:r w:rsidRPr="00951402">
              <w:rPr>
                <w:rFonts w:ascii="Arial" w:hAnsi="Arial" w:cs="Arial"/>
                <w:color w:val="auto"/>
                <w:sz w:val="20"/>
                <w:szCs w:val="20"/>
                <w:lang w:eastAsia="zh-CN"/>
              </w:rPr>
              <w:t xml:space="preserve"> </w:t>
            </w:r>
            <w:r w:rsidRPr="007A3D55">
              <w:rPr>
                <w:rFonts w:ascii="Arial" w:hAnsi="Arial" w:cs="Arial"/>
                <w:color w:val="auto"/>
                <w:sz w:val="20"/>
                <w:szCs w:val="20"/>
                <w:lang w:eastAsia="zh-CN"/>
              </w:rPr>
              <w:t xml:space="preserve">Kiểm toán Nhà nước;</w:t>
            </w:r>
          </w:p>
          <w:p>
            <w:pPr>
              <w:rPr>
                <w:rFonts w:ascii="Arial" w:hAnsi="Arial" w:cs="Arial"/>
                <w:color w:val="auto"/>
                <w:sz w:val="20"/>
                <w:szCs w:val="20"/>
                <w:lang w:eastAsia="zh-CN"/>
              </w:rPr>
            </w:pPr>
            <w:r w:rsidRPr="007A3D55">
              <w:rPr>
                <w:rFonts w:ascii="Arial" w:hAnsi="Arial" w:cs="Arial"/>
                <w:color w:val="auto"/>
                <w:sz w:val="20"/>
                <w:szCs w:val="20"/>
                <w:lang w:eastAsia="zh-CN"/>
              </w:rPr>
              <w:t xml:space="preserve">- Ủy ban Giám sát tài chính Quốc gia;</w:t>
            </w:r>
          </w:p>
          <w:p>
            <w:pPr>
              <w:rPr>
                <w:rFonts w:ascii="Arial" w:hAnsi="Arial" w:cs="Arial"/>
                <w:color w:val="auto"/>
                <w:sz w:val="20"/>
                <w:szCs w:val="20"/>
                <w:lang w:eastAsia="zh-CN"/>
              </w:rPr>
            </w:pPr>
            <w:r w:rsidRPr="007A3D55">
              <w:rPr>
                <w:rFonts w:ascii="Arial" w:hAnsi="Arial" w:cs="Arial"/>
                <w:color w:val="auto"/>
                <w:sz w:val="20"/>
                <w:szCs w:val="20"/>
                <w:lang w:eastAsia="zh-CN"/>
              </w:rPr>
              <w:t xml:space="preserve">- Ngân hàng Chính sách xã hội;</w:t>
            </w:r>
          </w:p>
          <w:p>
            <w:pPr>
              <w:rPr>
                <w:rFonts w:ascii="Arial" w:hAnsi="Arial" w:cs="Arial"/>
                <w:color w:val="auto"/>
                <w:sz w:val="20"/>
                <w:szCs w:val="20"/>
                <w:lang w:eastAsia="zh-CN"/>
              </w:rPr>
            </w:pPr>
            <w:r w:rsidRPr="007A3D55">
              <w:rPr>
                <w:rFonts w:ascii="Arial" w:hAnsi="Arial" w:cs="Arial"/>
                <w:color w:val="auto"/>
                <w:sz w:val="20"/>
                <w:szCs w:val="20"/>
                <w:lang w:eastAsia="zh-CN"/>
              </w:rPr>
              <w:t xml:space="preserve">-</w:t>
            </w:r>
            <w:r w:rsidRPr="007A3D55">
              <w:rPr>
                <w:rFonts w:ascii="Arial" w:hAnsi="Arial" w:cs="Arial"/>
                <w:color w:val="auto"/>
                <w:sz w:val="20"/>
                <w:szCs w:val="20"/>
                <w:lang w:val="en-US" w:eastAsia="zh-CN"/>
              </w:rPr>
              <w:t xml:space="preserve"> </w:t>
            </w:r>
            <w:r w:rsidRPr="007A3D55">
              <w:rPr>
                <w:rFonts w:ascii="Arial" w:hAnsi="Arial" w:cs="Arial"/>
                <w:color w:val="auto"/>
                <w:sz w:val="20"/>
                <w:szCs w:val="20"/>
                <w:lang w:eastAsia="zh-CN"/>
              </w:rPr>
              <w:t xml:space="preserve">Ngân hàng Phát triển Việt Nam;</w:t>
            </w:r>
          </w:p>
          <w:p>
            <w:pPr>
              <w:rPr>
                <w:rFonts w:ascii="Arial" w:hAnsi="Arial" w:cs="Arial"/>
                <w:color w:val="auto"/>
                <w:sz w:val="20"/>
                <w:szCs w:val="20"/>
                <w:lang w:eastAsia="zh-CN"/>
              </w:rPr>
            </w:pPr>
            <w:r w:rsidRPr="007A3D55">
              <w:rPr>
                <w:rFonts w:ascii="Arial" w:hAnsi="Arial" w:cs="Arial"/>
                <w:color w:val="auto"/>
                <w:sz w:val="20"/>
                <w:szCs w:val="20"/>
                <w:lang w:eastAsia="zh-CN"/>
              </w:rPr>
              <w:t xml:space="preserve">-</w:t>
            </w:r>
            <w:r w:rsidRPr="007A3D55">
              <w:rPr>
                <w:rFonts w:ascii="Arial" w:hAnsi="Arial" w:cs="Arial"/>
                <w:color w:val="auto"/>
                <w:sz w:val="20"/>
                <w:szCs w:val="20"/>
                <w:lang w:val="en-US" w:eastAsia="zh-CN"/>
              </w:rPr>
              <w:t xml:space="preserve"> </w:t>
            </w:r>
            <w:r w:rsidRPr="007A3D55">
              <w:rPr>
                <w:rFonts w:ascii="Arial" w:hAnsi="Arial" w:cs="Arial"/>
                <w:color w:val="auto"/>
                <w:sz w:val="20"/>
                <w:szCs w:val="20"/>
                <w:lang w:eastAsia="zh-CN"/>
              </w:rPr>
              <w:t xml:space="preserve">Ủy ban Trung ương Mặt trận Tổ quốc Việt Nam;</w:t>
            </w:r>
          </w:p>
          <w:p>
            <w:pPr>
              <w:rPr>
                <w:rFonts w:ascii="Arial" w:hAnsi="Arial" w:cs="Arial"/>
                <w:color w:val="auto"/>
                <w:sz w:val="20"/>
                <w:szCs w:val="20"/>
                <w:lang w:eastAsia="zh-CN"/>
              </w:rPr>
            </w:pPr>
            <w:r w:rsidRPr="007A3D55">
              <w:rPr>
                <w:rFonts w:ascii="Arial" w:hAnsi="Arial" w:cs="Arial"/>
                <w:color w:val="auto"/>
                <w:sz w:val="20"/>
                <w:szCs w:val="20"/>
                <w:lang w:eastAsia="zh-CN"/>
              </w:rPr>
              <w:t xml:space="preserve">- Cơ quan trung ương của các đoàn thể;</w:t>
            </w:r>
          </w:p>
          <w:p>
            <w:pPr>
              <w:rPr>
                <w:rFonts w:ascii="Arial" w:hAnsi="Arial" w:cs="Arial"/>
                <w:color w:val="auto"/>
                <w:sz w:val="20"/>
                <w:szCs w:val="20"/>
                <w:lang w:eastAsia="zh-CN"/>
              </w:rPr>
            </w:pPr>
            <w:r w:rsidRPr="007A3D55">
              <w:rPr>
                <w:rFonts w:ascii="Arial" w:hAnsi="Arial" w:cs="Arial"/>
                <w:color w:val="auto"/>
                <w:sz w:val="20"/>
                <w:szCs w:val="20"/>
                <w:lang w:eastAsia="zh-CN"/>
              </w:rPr>
              <w:t xml:space="preserve">- VPCP: BTCN, các PCN, Trợ lý TTg, TGĐ Cổng TTĐT,</w:t>
            </w:r>
          </w:p>
          <w:p>
            <w:pPr>
              <w:rPr>
                <w:rFonts w:ascii="Arial" w:hAnsi="Arial" w:cs="Arial"/>
                <w:color w:val="auto"/>
                <w:sz w:val="20"/>
                <w:szCs w:val="20"/>
                <w:lang w:eastAsia="zh-CN"/>
              </w:rPr>
            </w:pPr>
            <w:r w:rsidRPr="007A3D55">
              <w:rPr>
                <w:rFonts w:ascii="Arial" w:hAnsi="Arial" w:cs="Arial"/>
                <w:color w:val="auto"/>
                <w:sz w:val="20"/>
                <w:szCs w:val="20"/>
                <w:lang w:eastAsia="zh-CN"/>
              </w:rPr>
              <w:t xml:space="preserve">các Vụ, Cục, đơn vị trực thuộc, Công báo;</w:t>
            </w:r>
          </w:p>
          <w:p>
            <w:pPr>
              <w:rPr>
                <w:rFonts w:ascii="Arial" w:hAnsi="Arial" w:cs="Arial"/>
                <w:color w:val="auto"/>
                <w:sz w:val="20"/>
                <w:szCs w:val="20"/>
                <w:lang w:eastAsia="zh-CN"/>
              </w:rPr>
            </w:pPr>
            <w:r w:rsidRPr="007A3D55">
              <w:rPr>
                <w:rFonts w:ascii="Arial" w:hAnsi="Arial" w:cs="Arial"/>
                <w:color w:val="auto"/>
                <w:sz w:val="20"/>
                <w:szCs w:val="20"/>
                <w:lang w:eastAsia="zh-CN"/>
              </w:rPr>
              <w:t xml:space="preserve">- Lưu: VT, KTTH (2b).</w:t>
            </w:r>
          </w:p>
        </w:tc>
        <w:tc>
          <w:tcPr>
            <w:tcW w:w="3532" w:type="dxa"/>
            <w:shd w:val="clear" w:color="auto" w:fill="auto"/>
          </w:tcPr>
          <w:p>
            <w:pPr>
              <w:jc w:val="center"/>
              <w:rPr>
                <w:rFonts w:ascii="Arial" w:hAnsi="Arial" w:cs="Arial"/>
                <w:b/>
                <w:color w:val="auto"/>
                <w:sz w:val="20"/>
                <w:szCs w:val="20"/>
                <w:lang w:eastAsia="zh-CN"/>
              </w:rPr>
            </w:pPr>
            <w:r w:rsidRPr="007A3D55">
              <w:rPr>
                <w:rFonts w:ascii="Arial" w:hAnsi="Arial" w:cs="Arial"/>
                <w:b/>
                <w:color w:val="auto"/>
                <w:sz w:val="20"/>
                <w:szCs w:val="20"/>
                <w:lang w:eastAsia="zh-CN"/>
              </w:rPr>
              <w:t xml:space="preserve">TM. CHÍNH PHỦ</w:t>
            </w:r>
          </w:p>
          <w:p>
            <w:pPr>
              <w:jc w:val="center"/>
              <w:rPr>
                <w:rFonts w:ascii="Arial" w:hAnsi="Arial" w:cs="Arial"/>
                <w:b/>
                <w:color w:val="auto"/>
                <w:sz w:val="20"/>
                <w:szCs w:val="20"/>
                <w:lang w:eastAsia="zh-CN"/>
              </w:rPr>
            </w:pPr>
            <w:r w:rsidRPr="007A3D55">
              <w:rPr>
                <w:rFonts w:ascii="Arial" w:hAnsi="Arial" w:cs="Arial"/>
                <w:b/>
                <w:color w:val="auto"/>
                <w:sz w:val="20"/>
                <w:szCs w:val="20"/>
                <w:lang w:eastAsia="zh-CN"/>
              </w:rPr>
              <w:t xml:space="preserve">THỦ TƯỚNG</w:t>
            </w:r>
          </w:p>
          <w:p>
            <w:pPr>
              <w:jc w:val="center"/>
              <w:rPr>
                <w:rFonts w:ascii="Arial" w:hAnsi="Arial" w:cs="Arial"/>
                <w:b/>
                <w:color w:val="auto"/>
                <w:sz w:val="20"/>
                <w:szCs w:val="20"/>
                <w:lang w:eastAsia="zh-CN"/>
              </w:rPr>
            </w:pPr>
          </w:p>
          <w:p>
            <w:pPr>
              <w:jc w:val="center"/>
              <w:rPr>
                <w:rFonts w:ascii="Arial" w:hAnsi="Arial" w:cs="Arial"/>
                <w:b/>
                <w:color w:val="auto"/>
                <w:sz w:val="20"/>
                <w:szCs w:val="20"/>
                <w:lang w:eastAsia="zh-CN"/>
              </w:rPr>
            </w:pPr>
          </w:p>
          <w:p>
            <w:pPr>
              <w:jc w:val="center"/>
              <w:rPr>
                <w:rFonts w:ascii="Arial" w:hAnsi="Arial" w:cs="Arial"/>
                <w:b/>
                <w:color w:val="auto"/>
                <w:sz w:val="20"/>
                <w:szCs w:val="20"/>
                <w:lang w:eastAsia="zh-CN"/>
              </w:rPr>
            </w:pPr>
          </w:p>
          <w:p>
            <w:pPr>
              <w:jc w:val="center"/>
              <w:rPr>
                <w:rFonts w:ascii="Arial" w:hAnsi="Arial" w:cs="Arial"/>
                <w:b/>
                <w:color w:val="auto"/>
                <w:sz w:val="20"/>
                <w:szCs w:val="20"/>
                <w:lang w:eastAsia="zh-CN"/>
              </w:rPr>
            </w:pPr>
          </w:p>
          <w:p>
            <w:pPr>
              <w:jc w:val="center"/>
              <w:rPr>
                <w:rFonts w:ascii="Arial" w:hAnsi="Arial" w:cs="Arial"/>
                <w:b/>
                <w:color w:val="auto"/>
                <w:sz w:val="20"/>
                <w:szCs w:val="20"/>
                <w:lang w:eastAsia="zh-CN"/>
              </w:rPr>
            </w:pPr>
          </w:p>
          <w:p>
            <w:pPr>
              <w:jc w:val="center"/>
              <w:rPr>
                <w:rFonts w:ascii="Arial" w:hAnsi="Arial" w:cs="Arial"/>
                <w:b/>
                <w:color w:val="auto"/>
                <w:sz w:val="20"/>
                <w:szCs w:val="20"/>
                <w:lang w:eastAsia="zh-CN"/>
              </w:rPr>
            </w:pPr>
            <w:r w:rsidRPr="007A3D55">
              <w:rPr>
                <w:rFonts w:ascii="Arial" w:hAnsi="Arial" w:cs="Arial"/>
                <w:b/>
                <w:color w:val="auto"/>
                <w:sz w:val="20"/>
                <w:szCs w:val="20"/>
                <w:lang w:eastAsia="zh-CN"/>
              </w:rPr>
              <w:t xml:space="preserve">Nguyễn Xuân Phúc</w:t>
            </w:r>
          </w:p>
        </w:tc>
      </w:tr>
    </w:tbl>
    <w:p>
      <w:pPr>
        <w:rPr>
          <w:rFonts w:ascii="Arial" w:hAnsi="Arial" w:cs="Arial"/>
          <w:color w:val="auto"/>
          <w:sz w:val="20"/>
          <w:szCs w:val="20"/>
          <w:lang w:eastAsia="zh-CN"/>
        </w:rPr>
      </w:pPr>
    </w:p>
    <w:p>
      <w:pPr>
        <w:rPr>
          <w:rFonts w:ascii="Arial" w:hAnsi="Arial" w:cs="Arial"/>
          <w:color w:val="auto"/>
          <w:sz w:val="20"/>
          <w:szCs w:val="20"/>
          <w:lang w:eastAsia="zh-CN"/>
        </w:rPr>
      </w:pPr>
    </w:p>
    <w:p>
      <w:pPr>
        <w:rPr>
          <w:rFonts w:ascii="Arial" w:hAnsi="Arial" w:cs="Arial"/>
          <w:color w:val="auto"/>
          <w:sz w:val="20"/>
          <w:szCs w:val="20"/>
          <w:lang w:eastAsia="zh-CN"/>
        </w:rPr>
        <w:sectPr w:rsidSect="007A3D55">
          <w:type w:val="continuous"/>
          <w:pgSz w:w="11906" w:h="16838" w:orient="portrait" w:code="9"/>
          <w:pgMar w:top="1440" w:right="1440" w:bottom="1440" w:left="1440" w:header="0" w:footer="3" w:gutter="0"/>
          <w:cols w:num="1" w:space="720">
            <w:col w:w="9026" w:space="720"/>
          </w:cols>
          <w:noEndnote/>
          <w:docGrid w:linePitch="360"/>
        </w:sectPr>
      </w:pPr>
    </w:p>
    <w:p>
      <w:pPr>
        <w:jc w:val="center"/>
        <w:rPr>
          <w:rFonts w:ascii="Arial" w:hAnsi="Arial" w:cs="Arial"/>
          <w:b/>
          <w:color w:val="auto"/>
          <w:sz w:val="20"/>
          <w:szCs w:val="20"/>
          <w:lang w:eastAsia="zh-CN"/>
        </w:rPr>
      </w:pPr>
      <w:r w:rsidRPr="007A3D55">
        <w:rPr>
          <w:rFonts w:ascii="Arial" w:hAnsi="Arial" w:cs="Arial"/>
          <w:b/>
          <w:color w:val="auto"/>
          <w:sz w:val="20"/>
          <w:szCs w:val="20"/>
          <w:lang w:eastAsia="zh-CN"/>
        </w:rPr>
        <w:t xml:space="preserve">Phụ lục I</w:t>
      </w:r>
    </w:p>
    <w:p>
      <w:pPr>
        <w:pStyle w:val="Vănbảnnộidung"/>
        <w:spacing w:after="0" w:line="240" w:lineRule="auto"/>
        <w:ind w:right="520" w:firstLine="0"/>
        <w:jc w:val="center"/>
        <w:rPr>
          <w:rStyle w:val="Tiêuđề#1_"/>
          <w:sz w:val="20"/>
          <w:szCs w:val="20"/>
          <w:lang w:val="vi-VN"/>
        </w:rPr>
      </w:pPr>
      <w:r w:rsidRPr="007A3D55">
        <w:rPr>
          <w:rStyle w:val="Vănbảnnộidung_"/>
          <w:rFonts w:ascii="Arial" w:hAnsi="Arial" w:cs="Arial"/>
          <w:i/>
          <w:iCs/>
          <w:sz w:val="20"/>
          <w:szCs w:val="20"/>
          <w:lang w:eastAsia="vi-VN"/>
        </w:rPr>
        <w:t xml:space="preserve">(Kèm theo Nghị định số 132/2020/NĐ-CP ngày 05 tháng 11 năm 2020 của Chính phủ)</w:t>
      </w:r>
    </w:p>
    <w:p>
      <w:pPr>
        <w:pStyle w:val="Vănbảnnộidung"/>
        <w:spacing w:after="0" w:line="240" w:lineRule="auto"/>
        <w:ind w:right="520" w:firstLine="0"/>
        <w:jc w:val="center"/>
        <w:rPr>
          <w:rStyle w:val="Tiêuđề#1_"/>
          <w:sz w:val="20"/>
          <w:szCs w:val="20"/>
          <w:vertAlign w:val="superscript"/>
          <w:lang w:val="vi-VN"/>
        </w:rPr>
      </w:pPr>
      <w:r w:rsidRPr="00951402">
        <w:rPr>
          <w:rStyle w:val="Tiêuđề#1_"/>
          <w:sz w:val="20"/>
          <w:szCs w:val="20"/>
          <w:vertAlign w:val="superscript"/>
          <w:lang w:val="vi-VN"/>
        </w:rPr>
        <w:t xml:space="preserve">________</w:t>
      </w:r>
    </w:p>
    <w:p>
      <w:pPr>
        <w:pStyle w:val="Vănbảnnộidung"/>
        <w:spacing w:after="0" w:line="240" w:lineRule="auto"/>
        <w:ind w:right="520" w:firstLine="0"/>
        <w:jc w:val="center"/>
        <w:rPr>
          <w:rFonts w:ascii="Arial" w:hAnsi="Arial" w:cs="Arial"/>
          <w:sz w:val="20"/>
          <w:szCs w:val="20"/>
        </w:rPr>
      </w:pPr>
    </w:p>
    <w:p>
      <w:pPr>
        <w:pStyle w:val="Vănbảnnộidung"/>
        <w:tabs>
          <w:tab w:val="left" w:leader="dot" w:pos="7956"/>
          <w:tab w:val="left" w:leader="dot" w:pos="9860"/>
        </w:tabs>
        <w:spacing w:after="0" w:line="240" w:lineRule="auto"/>
        <w:ind w:firstLine="20"/>
        <w:jc w:val="center"/>
        <w:rPr>
          <w:rStyle w:val="Vănbảnnộidung_"/>
          <w:rFonts w:ascii="Arial" w:hAnsi="Arial" w:cs="Arial"/>
          <w:b/>
          <w:bCs/>
          <w:sz w:val="20"/>
          <w:szCs w:val="20"/>
          <w:lang w:eastAsia="vi-VN"/>
        </w:rPr>
      </w:pPr>
      <w:r w:rsidRPr="00951402">
        <w:rPr>
          <w:rStyle w:val="Vănbảnnộidung_"/>
          <w:rFonts w:ascii="Arial" w:hAnsi="Arial" w:cs="Arial"/>
          <w:b/>
          <w:iCs/>
          <w:sz w:val="20"/>
          <w:szCs w:val="20"/>
          <w:lang w:eastAsia="vi-VN"/>
        </w:rPr>
        <w:t xml:space="preserve">THÔNG TIN VỀ</w:t>
      </w:r>
      <w:r w:rsidRPr="00951402">
        <w:rPr>
          <w:rStyle w:val="Vănbảnnộidung_"/>
          <w:rFonts w:ascii="Arial" w:hAnsi="Arial" w:cs="Arial"/>
          <w:iCs/>
          <w:sz w:val="20"/>
          <w:szCs w:val="20"/>
          <w:lang w:eastAsia="vi-VN"/>
        </w:rPr>
        <w:t xml:space="preserve"> </w:t>
      </w:r>
      <w:r w:rsidRPr="007A3D55">
        <w:rPr>
          <w:rStyle w:val="Vănbảnnộidung_"/>
          <w:rFonts w:ascii="Arial" w:hAnsi="Arial" w:cs="Arial"/>
          <w:b/>
          <w:bCs/>
          <w:sz w:val="20"/>
          <w:szCs w:val="20"/>
          <w:lang w:eastAsia="vi-VN"/>
        </w:rPr>
        <w:t xml:space="preserve">QUAN HỆ LIÊN KẾT VÀ GIAO DỊCH LIÊN KẾT</w:t>
      </w:r>
    </w:p>
    <w:p>
      <w:pPr>
        <w:pStyle w:val="Vănbảnnộidung"/>
        <w:tabs>
          <w:tab w:val="left" w:leader="dot" w:pos="7956"/>
          <w:tab w:val="left" w:leader="dot" w:pos="9860"/>
        </w:tabs>
        <w:spacing w:after="0" w:line="240" w:lineRule="auto"/>
        <w:ind w:firstLine="20"/>
        <w:jc w:val="center"/>
        <w:rPr>
          <w:rStyle w:val="Vănbảnnộidung_"/>
          <w:rFonts w:ascii="Arial" w:hAnsi="Arial" w:cs="Arial"/>
          <w:i/>
          <w:iCs/>
          <w:sz w:val="20"/>
          <w:szCs w:val="20"/>
          <w:lang w:eastAsia="vi-VN"/>
        </w:rPr>
      </w:pPr>
      <w:r w:rsidRPr="007A3D55">
        <w:rPr>
          <w:rStyle w:val="Vănbảnnộidung_"/>
          <w:rFonts w:ascii="Arial" w:hAnsi="Arial" w:cs="Arial"/>
          <w:bCs/>
          <w:i/>
          <w:sz w:val="20"/>
          <w:szCs w:val="20"/>
          <w:lang w:eastAsia="vi-VN"/>
        </w:rPr>
        <w:t xml:space="preserve">(Kèm</w:t>
      </w:r>
      <w:r w:rsidRPr="007A3D55">
        <w:rPr>
          <w:rStyle w:val="Vănbảnnộidung_"/>
          <w:rFonts w:ascii="Arial" w:hAnsi="Arial" w:cs="Arial"/>
          <w:b/>
          <w:bCs/>
          <w:sz w:val="20"/>
          <w:szCs w:val="20"/>
          <w:lang w:eastAsia="vi-VN"/>
        </w:rPr>
        <w:t xml:space="preserve"> </w:t>
      </w:r>
      <w:r w:rsidRPr="007A3D55">
        <w:rPr>
          <w:rStyle w:val="Vănbảnnộidung_"/>
          <w:rFonts w:ascii="Arial" w:hAnsi="Arial" w:cs="Arial"/>
          <w:i/>
          <w:iCs/>
          <w:sz w:val="20"/>
          <w:szCs w:val="20"/>
          <w:lang w:eastAsia="vi-VN"/>
        </w:rPr>
        <w:t xml:space="preserve">theo Tờ khai quyết toán thuế thu nhập doanh nghiệp)</w:t>
      </w:r>
    </w:p>
    <w:p>
      <w:pPr>
        <w:pStyle w:val="Vănbảnnộidung"/>
        <w:tabs>
          <w:tab w:val="left" w:leader="dot" w:pos="7956"/>
          <w:tab w:val="left" w:leader="dot" w:pos="9860"/>
        </w:tabs>
        <w:spacing w:after="0" w:line="240" w:lineRule="auto"/>
        <w:ind w:firstLine="20"/>
        <w:jc w:val="center"/>
        <w:rPr>
          <w:rFonts w:ascii="Arial" w:hAnsi="Arial" w:cs="Arial"/>
          <w:sz w:val="20"/>
          <w:szCs w:val="20"/>
        </w:rPr>
      </w:pPr>
      <w:r w:rsidRPr="007A3D55">
        <w:rPr>
          <w:rStyle w:val="Vănbảnnộidung_"/>
          <w:rFonts w:ascii="Arial" w:hAnsi="Arial" w:cs="Arial"/>
          <w:b/>
          <w:iCs/>
          <w:sz w:val="20"/>
          <w:szCs w:val="20"/>
          <w:lang w:eastAsia="vi-VN"/>
        </w:rPr>
        <w:t xml:space="preserve">K</w:t>
      </w:r>
      <w:r w:rsidRPr="007A3D55">
        <w:rPr>
          <w:rStyle w:val="Vănbảnnộidung_"/>
          <w:rFonts w:ascii="Arial" w:hAnsi="Arial" w:cs="Arial"/>
          <w:b/>
          <w:bCs/>
          <w:sz w:val="20"/>
          <w:szCs w:val="20"/>
        </w:rPr>
        <w:t xml:space="preserve">ỳ </w:t>
      </w:r>
      <w:r w:rsidRPr="007A3D55">
        <w:rPr>
          <w:rStyle w:val="Vănbảnnộidung_"/>
          <w:rFonts w:ascii="Arial" w:hAnsi="Arial" w:cs="Arial"/>
          <w:b/>
          <w:bCs/>
          <w:sz w:val="20"/>
          <w:szCs w:val="20"/>
          <w:lang w:eastAsia="vi-VN"/>
        </w:rPr>
        <w:t xml:space="preserve">tính thuế: Từ ...................... đến ........................</w:t>
      </w:r>
    </w:p>
    <w:p>
      <w:pPr>
        <w:pStyle w:val="Vănbảnnộidung"/>
        <w:spacing w:after="0" w:line="240" w:lineRule="auto"/>
        <w:ind w:firstLine="700"/>
        <w:rPr>
          <w:rStyle w:val="Vănbảnnộidung_"/>
          <w:rFonts w:ascii="Arial" w:hAnsi="Arial" w:cs="Arial"/>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sz w:val="20"/>
          <w:szCs w:val="20"/>
          <w:lang w:val="en-US" w:eastAsia="vi-VN"/>
        </w:rPr>
      </w:pPr>
      <w:r w:rsidRPr="007A3D55">
        <w:rPr>
          <w:rStyle w:val="Vănbảnnộidung_"/>
          <w:rFonts w:ascii="Arial" w:hAnsi="Arial" w:cs="Arial"/>
          <w:sz w:val="20"/>
          <w:szCs w:val="20"/>
          <w:lang w:eastAsia="vi-VN"/>
        </w:rPr>
        <w:t xml:space="preserve">[01] Tên người nộp thuế</w:t>
      </w:r>
      <w:r w:rsidRPr="007A3D55">
        <w:rPr>
          <w:rStyle w:val="Vănbảnnộidung_"/>
          <w:rFonts w:ascii="Arial" w:hAnsi="Arial" w:cs="Arial"/>
          <w:sz w:val="20"/>
          <w:szCs w:val="20"/>
          <w:lang w:val="en-US" w:eastAsia="vi-VN"/>
        </w:rPr>
        <w:t xml:space="preserve"> .........................................................................................................................................</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3"/>
        <w:gridCol w:w="390"/>
        <w:gridCol w:w="367"/>
        <w:gridCol w:w="367"/>
        <w:gridCol w:w="367"/>
        <w:gridCol w:w="367"/>
        <w:gridCol w:w="367"/>
        <w:gridCol w:w="367"/>
        <w:gridCol w:w="367"/>
        <w:gridCol w:w="367"/>
        <w:gridCol w:w="367"/>
        <w:gridCol w:w="367"/>
        <w:gridCol w:w="367"/>
        <w:gridCol w:w="367"/>
        <w:gridCol w:w="367"/>
      </w:tblGrid>
      <w:tr w:rsidTr="007A3D55">
        <w:trPr>
          <w:trHeight w:val="276"/>
        </w:trPr>
        <w:tc>
          <w:tcPr>
            <w:tcW w:w="3193" w:type="dxa"/>
            <w:tcBorders>
              <w:top w:val="nil"/>
              <w:left w:val="nil"/>
              <w:bottom w:val="nil"/>
            </w:tcBorders>
            <w:shd w:val="clear" w:color="auto" w:fill="auto"/>
          </w:tcPr>
          <w:p>
            <w:pPr>
              <w:pStyle w:val="Vănbảnnộidung"/>
              <w:adjustRightInd w:val="0"/>
              <w:snapToGrid w:val="0"/>
              <w:spacing w:after="120" w:line="240" w:lineRule="auto"/>
              <w:ind w:firstLine="720"/>
              <w:jc w:val="both"/>
              <w:rPr>
                <w:rStyle w:val="Vănbảnnộidung_"/>
                <w:rFonts w:ascii="Arial" w:hAnsi="Arial" w:cs="Arial"/>
                <w:sz w:val="20"/>
                <w:szCs w:val="20"/>
              </w:rPr>
            </w:pPr>
            <w:r w:rsidRPr="007A3D55">
              <w:rPr>
                <w:rStyle w:val="Vănbảnnộidung_"/>
                <w:rFonts w:ascii="Arial" w:hAnsi="Arial" w:cs="Arial"/>
                <w:sz w:val="20"/>
                <w:szCs w:val="20"/>
                <w:lang w:eastAsia="vi-VN"/>
              </w:rPr>
              <w:t xml:space="preserve">[02] Mã số thuế: </w:t>
            </w:r>
          </w:p>
        </w:tc>
        <w:tc>
          <w:tcPr>
            <w:tcW w:w="390" w:type="dxa"/>
            <w:shd w:val="clear" w:color="auto" w:fill="auto"/>
          </w:tcPr>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p>
        </w:tc>
        <w:tc>
          <w:tcPr>
            <w:tcW w:w="367" w:type="dxa"/>
            <w:shd w:val="clear" w:color="auto" w:fill="auto"/>
          </w:tcPr>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p>
        </w:tc>
        <w:tc>
          <w:tcPr>
            <w:tcW w:w="367" w:type="dxa"/>
            <w:shd w:val="clear" w:color="auto" w:fill="auto"/>
          </w:tcPr>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p>
        </w:tc>
        <w:tc>
          <w:tcPr>
            <w:tcW w:w="367" w:type="dxa"/>
            <w:shd w:val="clear" w:color="auto" w:fill="auto"/>
          </w:tcPr>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p>
        </w:tc>
        <w:tc>
          <w:tcPr>
            <w:tcW w:w="367" w:type="dxa"/>
            <w:shd w:val="clear" w:color="auto" w:fill="auto"/>
          </w:tcPr>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p>
        </w:tc>
        <w:tc>
          <w:tcPr>
            <w:tcW w:w="367" w:type="dxa"/>
            <w:shd w:val="clear" w:color="auto" w:fill="auto"/>
          </w:tcPr>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p>
        </w:tc>
        <w:tc>
          <w:tcPr>
            <w:tcW w:w="367" w:type="dxa"/>
            <w:shd w:val="clear" w:color="auto" w:fill="auto"/>
          </w:tcPr>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p>
        </w:tc>
        <w:tc>
          <w:tcPr>
            <w:tcW w:w="367" w:type="dxa"/>
            <w:shd w:val="clear" w:color="auto" w:fill="auto"/>
          </w:tcPr>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p>
        </w:tc>
        <w:tc>
          <w:tcPr>
            <w:tcW w:w="367" w:type="dxa"/>
            <w:shd w:val="clear" w:color="auto" w:fill="auto"/>
          </w:tcPr>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p>
        </w:tc>
        <w:tc>
          <w:tcPr>
            <w:tcW w:w="367" w:type="dxa"/>
            <w:shd w:val="clear" w:color="auto" w:fill="auto"/>
          </w:tcPr>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p>
        </w:tc>
        <w:tc>
          <w:tcPr>
            <w:tcW w:w="367" w:type="dxa"/>
            <w:tcBorders>
              <w:top w:val="nil"/>
              <w:bottom w:val="nil"/>
            </w:tcBorders>
            <w:shd w:val="clear" w:color="auto" w:fill="auto"/>
          </w:tcPr>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p>
        </w:tc>
        <w:tc>
          <w:tcPr>
            <w:tcW w:w="367" w:type="dxa"/>
            <w:shd w:val="clear" w:color="auto" w:fill="auto"/>
          </w:tcPr>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p>
        </w:tc>
        <w:tc>
          <w:tcPr>
            <w:tcW w:w="367" w:type="dxa"/>
            <w:shd w:val="clear" w:color="auto" w:fill="auto"/>
          </w:tcPr>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p>
        </w:tc>
        <w:tc>
          <w:tcPr>
            <w:tcW w:w="367" w:type="dxa"/>
            <w:shd w:val="clear" w:color="auto" w:fill="auto"/>
          </w:tcPr>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p>
        </w:tc>
      </w:tr>
    </w:tbl>
    <w:p>
      <w:pPr>
        <w:pStyle w:val="Vănbảnnộidung"/>
        <w:tabs>
          <w:tab w:val="left" w:leader="dot" w:pos="13732"/>
        </w:tabs>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sz w:val="20"/>
          <w:szCs w:val="20"/>
          <w:lang w:eastAsia="vi-VN"/>
        </w:rPr>
        <w:t xml:space="preserve"> [03] Địa chỉ: </w:t>
      </w:r>
      <w:r w:rsidRPr="007A3D55">
        <w:rPr>
          <w:rStyle w:val="Vănbảnnộidung_"/>
          <w:rFonts w:ascii="Arial" w:hAnsi="Arial" w:cs="Arial"/>
          <w:sz w:val="20"/>
          <w:szCs w:val="20"/>
          <w:lang w:eastAsia="vi-VN"/>
        </w:rPr>
        <w:tab/>
      </w:r>
    </w:p>
    <w:p>
      <w:pPr>
        <w:pStyle w:val="Vănbảnnộidung"/>
        <w:tabs>
          <w:tab w:val="right" w:leader="dot" w:pos="4286"/>
          <w:tab w:val="left" w:pos="4489"/>
          <w:tab w:val="left" w:leader="dot" w:pos="13732"/>
        </w:tabs>
        <w:adjustRightInd w:val="0"/>
        <w:snapToGrid w:val="0"/>
        <w:spacing w:after="120" w:line="240" w:lineRule="auto"/>
        <w:ind w:firstLine="720"/>
        <w:jc w:val="both"/>
        <w:rPr>
          <w:rStyle w:val="Vănbảnnộidung_"/>
          <w:rFonts w:ascii="Arial" w:hAnsi="Arial" w:cs="Arial"/>
          <w:sz w:val="20"/>
          <w:szCs w:val="20"/>
          <w:lang w:eastAsia="vi-VN"/>
        </w:rPr>
      </w:pPr>
      <w:r w:rsidRPr="007A3D55">
        <w:rPr>
          <w:rStyle w:val="Vănbảnnộidung_"/>
          <w:rFonts w:ascii="Arial" w:hAnsi="Arial" w:cs="Arial"/>
          <w:sz w:val="20"/>
          <w:szCs w:val="20"/>
          <w:lang w:eastAsia="vi-VN"/>
        </w:rPr>
        <w:t xml:space="preserve">[04] Quận/huyện: ......................................................... [05] Tỉnh/thành phố:</w:t>
      </w:r>
      <w:r w:rsidRPr="00951402">
        <w:rPr>
          <w:rStyle w:val="Vănbảnnộidung_"/>
          <w:rFonts w:ascii="Arial" w:hAnsi="Arial" w:cs="Arial"/>
          <w:sz w:val="20"/>
          <w:szCs w:val="20"/>
          <w:lang w:eastAsia="vi-VN"/>
        </w:rPr>
        <w:t xml:space="preserve"> .........................................................................</w:t>
      </w:r>
    </w:p>
    <w:p>
      <w:pPr>
        <w:pStyle w:val="Vănbảnnộidung"/>
        <w:tabs>
          <w:tab w:val="left" w:leader="dot" w:pos="6314"/>
        </w:tabs>
        <w:adjustRightInd w:val="0"/>
        <w:snapToGrid w:val="0"/>
        <w:spacing w:after="120" w:line="240" w:lineRule="auto"/>
        <w:ind w:firstLine="720"/>
        <w:jc w:val="both"/>
        <w:rPr>
          <w:rStyle w:val="Vănbảnnộidung_"/>
          <w:rFonts w:ascii="Arial" w:hAnsi="Arial" w:cs="Arial"/>
          <w:sz w:val="20"/>
          <w:szCs w:val="20"/>
          <w:lang w:eastAsia="vi-VN"/>
        </w:rPr>
      </w:pPr>
      <w:r w:rsidRPr="007A3D55">
        <w:rPr>
          <w:rStyle w:val="Vănbảnnộidung_"/>
          <w:rFonts w:ascii="Arial" w:hAnsi="Arial" w:cs="Arial"/>
          <w:sz w:val="20"/>
          <w:szCs w:val="20"/>
          <w:lang w:eastAsia="vi-VN"/>
        </w:rPr>
        <w:t xml:space="preserve">[06] Điện thoại:</w:t>
      </w:r>
      <w:r w:rsidRPr="00951402">
        <w:rPr>
          <w:rStyle w:val="Vănbảnnộidung_"/>
          <w:rFonts w:ascii="Arial" w:hAnsi="Arial" w:cs="Arial"/>
          <w:sz w:val="20"/>
          <w:szCs w:val="20"/>
          <w:lang w:eastAsia="vi-VN"/>
        </w:rPr>
        <w:t xml:space="preserve"> ..........................................  </w:t>
      </w:r>
      <w:r w:rsidRPr="007A3D55">
        <w:rPr>
          <w:rStyle w:val="Vănbảnnộidung_"/>
          <w:rFonts w:ascii="Arial" w:hAnsi="Arial" w:cs="Arial"/>
          <w:sz w:val="20"/>
          <w:szCs w:val="20"/>
          <w:lang w:eastAsia="vi-VN"/>
        </w:rPr>
        <w:t xml:space="preserve">[07] </w:t>
      </w:r>
      <w:r w:rsidRPr="00951402">
        <w:rPr>
          <w:rStyle w:val="Vănbảnnộidung_"/>
          <w:rFonts w:ascii="Arial" w:hAnsi="Arial" w:cs="Arial"/>
          <w:sz w:val="20"/>
          <w:szCs w:val="20"/>
        </w:rPr>
        <w:t xml:space="preserve">Fax: .................................... </w:t>
      </w:r>
      <w:r w:rsidRPr="007A3D55">
        <w:rPr>
          <w:rStyle w:val="Vănbảnnộidung_"/>
          <w:rFonts w:ascii="Arial" w:hAnsi="Arial" w:cs="Arial"/>
          <w:sz w:val="20"/>
          <w:szCs w:val="20"/>
          <w:lang w:eastAsia="vi-VN"/>
        </w:rPr>
        <w:t xml:space="preserve">[08] </w:t>
      </w:r>
      <w:r w:rsidRPr="00951402">
        <w:rPr>
          <w:rStyle w:val="Vănbảnnộidung_"/>
          <w:rFonts w:ascii="Arial" w:hAnsi="Arial" w:cs="Arial"/>
          <w:sz w:val="20"/>
          <w:szCs w:val="20"/>
        </w:rPr>
        <w:t xml:space="preserve">Email: ...................................................................</w:t>
      </w:r>
    </w:p>
    <w:p>
      <w:pPr>
        <w:pStyle w:val="Vănbảnnộidung"/>
        <w:tabs>
          <w:tab w:val="right" w:leader="dot" w:pos="4286"/>
          <w:tab w:val="left" w:pos="4489"/>
          <w:tab w:val="left" w:leader="dot" w:pos="13732"/>
        </w:tabs>
        <w:adjustRightInd w:val="0"/>
        <w:snapToGrid w:val="0"/>
        <w:spacing w:after="120" w:line="240" w:lineRule="auto"/>
        <w:ind w:firstLine="720"/>
        <w:jc w:val="both"/>
        <w:rPr>
          <w:rStyle w:val="Vănbảnnộidung_"/>
          <w:rFonts w:ascii="Arial" w:hAnsi="Arial" w:cs="Arial"/>
          <w:sz w:val="20"/>
          <w:szCs w:val="20"/>
        </w:rPr>
      </w:pPr>
      <w:r w:rsidRPr="007A3D55">
        <w:rPr>
          <w:rStyle w:val="Vănbảnnộidung_"/>
          <w:rFonts w:ascii="Arial" w:hAnsi="Arial" w:cs="Arial"/>
          <w:sz w:val="20"/>
          <w:szCs w:val="20"/>
          <w:lang w:eastAsia="vi-VN"/>
        </w:rPr>
        <w:t xml:space="preserve">[09] Tên đại lý thuế (nếu </w:t>
      </w:r>
      <w:r w:rsidRPr="007A3D55">
        <w:rPr>
          <w:rStyle w:val="Vănbảnnộidung_"/>
          <w:rFonts w:ascii="Arial" w:hAnsi="Arial" w:cs="Arial"/>
          <w:sz w:val="20"/>
          <w:szCs w:val="20"/>
        </w:rPr>
        <w:t xml:space="preserve">có): .......................................................................................................................................................</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3"/>
        <w:gridCol w:w="390"/>
        <w:gridCol w:w="367"/>
        <w:gridCol w:w="367"/>
        <w:gridCol w:w="367"/>
        <w:gridCol w:w="367"/>
        <w:gridCol w:w="367"/>
        <w:gridCol w:w="367"/>
        <w:gridCol w:w="367"/>
        <w:gridCol w:w="367"/>
        <w:gridCol w:w="367"/>
        <w:gridCol w:w="367"/>
        <w:gridCol w:w="367"/>
        <w:gridCol w:w="367"/>
        <w:gridCol w:w="367"/>
      </w:tblGrid>
      <w:tr w:rsidTr="007A3D55">
        <w:trPr>
          <w:trHeight w:val="276"/>
        </w:trPr>
        <w:tc>
          <w:tcPr>
            <w:tcW w:w="3193" w:type="dxa"/>
            <w:tcBorders>
              <w:top w:val="nil"/>
              <w:left w:val="nil"/>
              <w:bottom w:val="nil"/>
            </w:tcBorders>
            <w:shd w:val="clear" w:color="auto" w:fill="auto"/>
          </w:tcPr>
          <w:p>
            <w:pPr>
              <w:pStyle w:val="Vănbảnnộidung"/>
              <w:adjustRightInd w:val="0"/>
              <w:snapToGrid w:val="0"/>
              <w:spacing w:after="120" w:line="240" w:lineRule="auto"/>
              <w:ind w:firstLine="720"/>
              <w:jc w:val="both"/>
              <w:rPr>
                <w:rStyle w:val="Vănbảnnộidung_"/>
                <w:rFonts w:ascii="Arial" w:hAnsi="Arial" w:cs="Arial"/>
                <w:sz w:val="20"/>
                <w:szCs w:val="20"/>
              </w:rPr>
            </w:pPr>
            <w:r w:rsidRPr="007A3D55">
              <w:rPr>
                <w:rStyle w:val="Vănbảnnộidung_"/>
                <w:rFonts w:ascii="Arial" w:hAnsi="Arial" w:cs="Arial"/>
                <w:sz w:val="20"/>
                <w:szCs w:val="20"/>
                <w:lang w:eastAsia="vi-VN"/>
              </w:rPr>
              <w:t xml:space="preserve">[10] Mã số thuế: </w:t>
            </w:r>
          </w:p>
        </w:tc>
        <w:tc>
          <w:tcPr>
            <w:tcW w:w="390" w:type="dxa"/>
            <w:shd w:val="clear" w:color="auto" w:fill="auto"/>
          </w:tcPr>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p>
        </w:tc>
        <w:tc>
          <w:tcPr>
            <w:tcW w:w="367" w:type="dxa"/>
            <w:shd w:val="clear" w:color="auto" w:fill="auto"/>
          </w:tcPr>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p>
        </w:tc>
        <w:tc>
          <w:tcPr>
            <w:tcW w:w="367" w:type="dxa"/>
            <w:shd w:val="clear" w:color="auto" w:fill="auto"/>
          </w:tcPr>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p>
        </w:tc>
        <w:tc>
          <w:tcPr>
            <w:tcW w:w="367" w:type="dxa"/>
            <w:shd w:val="clear" w:color="auto" w:fill="auto"/>
          </w:tcPr>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p>
        </w:tc>
        <w:tc>
          <w:tcPr>
            <w:tcW w:w="367" w:type="dxa"/>
            <w:shd w:val="clear" w:color="auto" w:fill="auto"/>
          </w:tcPr>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p>
        </w:tc>
        <w:tc>
          <w:tcPr>
            <w:tcW w:w="367" w:type="dxa"/>
            <w:shd w:val="clear" w:color="auto" w:fill="auto"/>
          </w:tcPr>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p>
        </w:tc>
        <w:tc>
          <w:tcPr>
            <w:tcW w:w="367" w:type="dxa"/>
            <w:shd w:val="clear" w:color="auto" w:fill="auto"/>
          </w:tcPr>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p>
        </w:tc>
        <w:tc>
          <w:tcPr>
            <w:tcW w:w="367" w:type="dxa"/>
            <w:shd w:val="clear" w:color="auto" w:fill="auto"/>
          </w:tcPr>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p>
        </w:tc>
        <w:tc>
          <w:tcPr>
            <w:tcW w:w="367" w:type="dxa"/>
            <w:shd w:val="clear" w:color="auto" w:fill="auto"/>
          </w:tcPr>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p>
        </w:tc>
        <w:tc>
          <w:tcPr>
            <w:tcW w:w="367" w:type="dxa"/>
            <w:shd w:val="clear" w:color="auto" w:fill="auto"/>
          </w:tcPr>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p>
        </w:tc>
        <w:tc>
          <w:tcPr>
            <w:tcW w:w="367" w:type="dxa"/>
            <w:tcBorders>
              <w:top w:val="nil"/>
              <w:bottom w:val="nil"/>
            </w:tcBorders>
            <w:shd w:val="clear" w:color="auto" w:fill="auto"/>
          </w:tcPr>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p>
        </w:tc>
        <w:tc>
          <w:tcPr>
            <w:tcW w:w="367" w:type="dxa"/>
            <w:shd w:val="clear" w:color="auto" w:fill="auto"/>
          </w:tcPr>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p>
        </w:tc>
        <w:tc>
          <w:tcPr>
            <w:tcW w:w="367" w:type="dxa"/>
            <w:shd w:val="clear" w:color="auto" w:fill="auto"/>
          </w:tcPr>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p>
        </w:tc>
        <w:tc>
          <w:tcPr>
            <w:tcW w:w="367" w:type="dxa"/>
            <w:shd w:val="clear" w:color="auto" w:fill="auto"/>
          </w:tcPr>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p>
        </w:tc>
      </w:tr>
    </w:tbl>
    <w:p>
      <w:pPr>
        <w:pStyle w:val="Chúthíchbảng"/>
        <w:adjustRightInd w:val="0"/>
        <w:snapToGrid w:val="0"/>
        <w:spacing w:after="120"/>
        <w:ind w:firstLine="720"/>
        <w:jc w:val="both"/>
        <w:rPr>
          <w:rFonts w:ascii="Arial" w:hAnsi="Arial" w:cs="Arial"/>
          <w:sz w:val="20"/>
          <w:szCs w:val="20"/>
        </w:rPr>
      </w:pPr>
      <w:r w:rsidRPr="007A3D55">
        <w:rPr>
          <w:rStyle w:val="Chúthíchbảng_"/>
          <w:rFonts w:ascii="Arial" w:hAnsi="Arial" w:cs="Arial"/>
          <w:b/>
          <w:bCs/>
          <w:sz w:val="20"/>
          <w:szCs w:val="20"/>
          <w:lang w:eastAsia="vi-VN"/>
        </w:rPr>
        <w:t xml:space="preserve">MỤC I. THÔNG TIN VỀ CÁC BÊN LIÊN KẾT</w:t>
      </w:r>
    </w:p>
    <w:tbl>
      <w:tblPr>
        <w:tblStyle w:val="TableNormal"/>
        <w:tblW w:w="5000" w:type="pct"/>
        <w:jc w:val="center"/>
        <w:tblCellMar>
          <w:left w:w="0" w:type="dxa"/>
          <w:right w:w="0" w:type="dxa"/>
        </w:tblCellMar>
        <w:tblLook w:val="0000" w:firstRow="0" w:lastRow="0" w:firstColumn="0" w:lastColumn="0" w:noHBand="0" w:noVBand="0"/>
      </w:tblPr>
      <w:tblGrid>
        <w:gridCol w:w="888"/>
        <w:gridCol w:w="3952"/>
        <w:gridCol w:w="2094"/>
        <w:gridCol w:w="2080"/>
        <w:gridCol w:w="439"/>
        <w:gridCol w:w="446"/>
        <w:gridCol w:w="449"/>
        <w:gridCol w:w="449"/>
        <w:gridCol w:w="446"/>
        <w:gridCol w:w="446"/>
        <w:gridCol w:w="446"/>
        <w:gridCol w:w="446"/>
        <w:gridCol w:w="449"/>
        <w:gridCol w:w="460"/>
        <w:gridCol w:w="460"/>
      </w:tblGrid>
      <w:tr w:rsidTr="007A3D55">
        <w:trPr>
          <w:trHeight w:hRule="exact" w:val="425"/>
          <w:jc w:val="center"/>
        </w:trPr>
        <w:tc>
          <w:tcPr>
            <w:tcW w:w="318"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b/>
                <w:bCs/>
                <w:sz w:val="20"/>
                <w:szCs w:val="20"/>
                <w:lang w:eastAsia="vi-VN"/>
              </w:rPr>
              <w:t xml:space="preserve">STT</w:t>
            </w:r>
          </w:p>
        </w:tc>
        <w:tc>
          <w:tcPr>
            <w:tcW w:w="1416"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b/>
                <w:bCs/>
                <w:sz w:val="20"/>
                <w:szCs w:val="20"/>
                <w:lang w:eastAsia="vi-VN"/>
              </w:rPr>
              <w:t xml:space="preserve">Tên bên liên kết</w:t>
            </w:r>
          </w:p>
        </w:tc>
        <w:tc>
          <w:tcPr>
            <w:tcW w:w="750"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b/>
                <w:bCs/>
                <w:sz w:val="20"/>
                <w:szCs w:val="20"/>
                <w:lang w:eastAsia="vi-VN"/>
              </w:rPr>
              <w:t xml:space="preserve">Quốc gia</w:t>
            </w:r>
          </w:p>
        </w:tc>
        <w:tc>
          <w:tcPr>
            <w:tcW w:w="745"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b/>
                <w:bCs/>
                <w:sz w:val="20"/>
                <w:szCs w:val="20"/>
                <w:lang w:eastAsia="vi-VN"/>
              </w:rPr>
              <w:t xml:space="preserve">Mã số thuế</w:t>
            </w:r>
          </w:p>
        </w:tc>
        <w:tc>
          <w:tcPr>
            <w:tcW w:w="1770" w:type="pct"/>
            <w:gridSpan w:val="11"/>
            <w:tcBorders>
              <w:top w:val="single" w:sz="4" w:space="0" w:color="auto"/>
              <w:left w:val="single" w:sz="4" w:space="0" w:color="auto"/>
              <w:bottom w:val="nil"/>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b/>
                <w:bCs/>
                <w:sz w:val="20"/>
                <w:szCs w:val="20"/>
                <w:lang w:eastAsia="vi-VN"/>
              </w:rPr>
              <w:t xml:space="preserve">Hình thức quan hệ liên kết</w:t>
            </w:r>
            <w:r w:rsidRPr="007A3D55">
              <w:rPr>
                <w:rStyle w:val="Khác_"/>
                <w:rFonts w:ascii="Arial" w:hAnsi="Arial" w:cs="Arial"/>
                <w:b/>
                <w:bCs/>
                <w:sz w:val="20"/>
                <w:szCs w:val="20"/>
                <w:vertAlign w:val="superscript"/>
                <w:lang w:eastAsia="vi-VN"/>
              </w:rPr>
              <w:t xml:space="preserve">1</w:t>
            </w:r>
          </w:p>
        </w:tc>
      </w:tr>
      <w:tr w:rsidTr="007A3D55">
        <w:trPr>
          <w:trHeight w:hRule="exact" w:val="313"/>
          <w:jc w:val="center"/>
        </w:trPr>
        <w:tc>
          <w:tcPr>
            <w:tcW w:w="318" w:type="pct"/>
            <w:vMerge w:val="restar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sz w:val="20"/>
                <w:szCs w:val="20"/>
                <w:lang w:eastAsia="vi-VN"/>
              </w:rPr>
              <w:t xml:space="preserve">(1)</w:t>
            </w:r>
          </w:p>
        </w:tc>
        <w:tc>
          <w:tcPr>
            <w:tcW w:w="1416" w:type="pct"/>
            <w:vMerge w:val="restar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sz w:val="20"/>
                <w:szCs w:val="20"/>
                <w:lang w:eastAsia="vi-VN"/>
              </w:rPr>
              <w:t xml:space="preserve">(2)</w:t>
            </w:r>
          </w:p>
        </w:tc>
        <w:tc>
          <w:tcPr>
            <w:tcW w:w="750" w:type="pct"/>
            <w:vMerge w:val="restar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sz w:val="20"/>
                <w:szCs w:val="20"/>
                <w:lang w:eastAsia="vi-VN"/>
              </w:rPr>
              <w:t xml:space="preserve">(3)</w:t>
            </w:r>
          </w:p>
        </w:tc>
        <w:tc>
          <w:tcPr>
            <w:tcW w:w="745" w:type="pct"/>
            <w:vMerge w:val="restar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sz w:val="20"/>
                <w:szCs w:val="20"/>
                <w:lang w:eastAsia="vi-VN"/>
              </w:rPr>
              <w:t xml:space="preserve">(4)</w:t>
            </w:r>
          </w:p>
        </w:tc>
        <w:tc>
          <w:tcPr>
            <w:tcW w:w="1770" w:type="pct"/>
            <w:gridSpan w:val="11"/>
            <w:tcBorders>
              <w:top w:val="single" w:sz="4" w:space="0" w:color="auto"/>
              <w:left w:val="single" w:sz="4" w:space="0" w:color="auto"/>
              <w:bottom w:val="nil"/>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sz w:val="20"/>
                <w:szCs w:val="20"/>
                <w:lang w:eastAsia="vi-VN"/>
              </w:rPr>
              <w:t xml:space="preserve">(5)</w:t>
            </w:r>
          </w:p>
        </w:tc>
      </w:tr>
      <w:tr w:rsidTr="007A3D55">
        <w:trPr>
          <w:trHeight w:hRule="exact" w:val="310"/>
          <w:jc w:val="center"/>
        </w:trPr>
        <w:tc>
          <w:tcPr>
            <w:tcW w:w="318" w:type="pct"/>
            <w:vMerge/>
            <w:tcBorders>
              <w:top w:val="nil"/>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p>
        </w:tc>
        <w:tc>
          <w:tcPr>
            <w:tcW w:w="1416" w:type="pct"/>
            <w:vMerge/>
            <w:tcBorders>
              <w:top w:val="nil"/>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p>
        </w:tc>
        <w:tc>
          <w:tcPr>
            <w:tcW w:w="750" w:type="pct"/>
            <w:vMerge/>
            <w:tcBorders>
              <w:top w:val="nil"/>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p>
        </w:tc>
        <w:tc>
          <w:tcPr>
            <w:tcW w:w="745" w:type="pct"/>
            <w:vMerge/>
            <w:tcBorders>
              <w:top w:val="nil"/>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p>
        </w:tc>
        <w:tc>
          <w:tcPr>
            <w:tcW w:w="157"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sz w:val="20"/>
                <w:szCs w:val="20"/>
                <w:lang w:val="en-US"/>
              </w:rPr>
              <w:t xml:space="preserve">A</w:t>
            </w:r>
          </w:p>
        </w:tc>
        <w:tc>
          <w:tcPr>
            <w:tcW w:w="160"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sz w:val="20"/>
                <w:szCs w:val="20"/>
                <w:lang w:eastAsia="vi-VN"/>
              </w:rPr>
              <w:t xml:space="preserve">B</w:t>
            </w:r>
          </w:p>
        </w:tc>
        <w:tc>
          <w:tcPr>
            <w:tcW w:w="16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lang w:val="en-US"/>
              </w:rPr>
            </w:pPr>
            <w:r w:rsidRPr="007A3D55">
              <w:rPr>
                <w:rStyle w:val="Khác_"/>
                <w:rFonts w:ascii="Arial" w:hAnsi="Arial" w:cs="Arial"/>
                <w:sz w:val="20"/>
                <w:szCs w:val="20"/>
                <w:lang w:val="en-US" w:eastAsia="vi-VN"/>
              </w:rPr>
              <w:t xml:space="preserve">C</w:t>
            </w:r>
          </w:p>
        </w:tc>
        <w:tc>
          <w:tcPr>
            <w:tcW w:w="16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sz w:val="20"/>
                <w:szCs w:val="20"/>
                <w:lang w:eastAsia="vi-VN"/>
              </w:rPr>
              <w:t xml:space="preserve">D</w:t>
            </w:r>
          </w:p>
        </w:tc>
        <w:tc>
          <w:tcPr>
            <w:tcW w:w="160"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sz w:val="20"/>
                <w:szCs w:val="20"/>
                <w:lang w:eastAsia="vi-VN"/>
              </w:rPr>
              <w:t xml:space="preserve">Đ</w:t>
            </w:r>
          </w:p>
        </w:tc>
        <w:tc>
          <w:tcPr>
            <w:tcW w:w="160"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sz w:val="20"/>
                <w:szCs w:val="20"/>
                <w:lang w:eastAsia="vi-VN"/>
              </w:rPr>
              <w:t xml:space="preserve">E</w:t>
            </w:r>
          </w:p>
        </w:tc>
        <w:tc>
          <w:tcPr>
            <w:tcW w:w="160"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sz w:val="20"/>
                <w:szCs w:val="20"/>
                <w:lang w:eastAsia="vi-VN"/>
              </w:rPr>
              <w:t xml:space="preserve">G</w:t>
            </w:r>
          </w:p>
        </w:tc>
        <w:tc>
          <w:tcPr>
            <w:tcW w:w="160"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sz w:val="20"/>
                <w:szCs w:val="20"/>
                <w:lang w:eastAsia="vi-VN"/>
              </w:rPr>
              <w:t xml:space="preserve">H</w:t>
            </w:r>
          </w:p>
        </w:tc>
        <w:tc>
          <w:tcPr>
            <w:tcW w:w="16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sz w:val="20"/>
                <w:szCs w:val="20"/>
                <w:lang w:eastAsia="vi-VN"/>
              </w:rPr>
              <w:t xml:space="preserve">I</w:t>
            </w:r>
          </w:p>
        </w:tc>
        <w:tc>
          <w:tcPr>
            <w:tcW w:w="165"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sz w:val="20"/>
                <w:szCs w:val="20"/>
                <w:lang w:eastAsia="vi-VN"/>
              </w:rPr>
              <w:t xml:space="preserve">K</w:t>
            </w:r>
          </w:p>
        </w:tc>
        <w:tc>
          <w:tcPr>
            <w:tcW w:w="165" w:type="pct"/>
            <w:tcBorders>
              <w:top w:val="single" w:sz="4" w:space="0" w:color="auto"/>
              <w:left w:val="single" w:sz="4" w:space="0" w:color="auto"/>
              <w:bottom w:val="nil"/>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sz w:val="20"/>
                <w:szCs w:val="20"/>
                <w:lang w:eastAsia="vi-VN"/>
              </w:rPr>
              <w:t xml:space="preserve">L</w:t>
            </w:r>
          </w:p>
        </w:tc>
      </w:tr>
      <w:tr w:rsidTr="007A3D55">
        <w:trPr>
          <w:trHeight w:hRule="exact" w:val="389"/>
          <w:jc w:val="center"/>
        </w:trPr>
        <w:tc>
          <w:tcPr>
            <w:tcW w:w="318"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sz w:val="20"/>
                <w:szCs w:val="20"/>
                <w:lang w:eastAsia="vi-VN"/>
              </w:rPr>
              <w:t xml:space="preserve">1</w:t>
            </w:r>
          </w:p>
        </w:tc>
        <w:tc>
          <w:tcPr>
            <w:tcW w:w="1416"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75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745"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157"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16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161"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161"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16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16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16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16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161"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165"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165"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zh-CN"/>
              </w:rPr>
            </w:pPr>
          </w:p>
        </w:tc>
      </w:tr>
      <w:tr w:rsidTr="007A3D55">
        <w:trPr>
          <w:trHeight w:hRule="exact" w:val="367"/>
          <w:jc w:val="center"/>
        </w:trPr>
        <w:tc>
          <w:tcPr>
            <w:tcW w:w="318"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sz w:val="20"/>
                <w:szCs w:val="20"/>
                <w:lang w:eastAsia="vi-VN"/>
              </w:rPr>
              <w:t xml:space="preserve">2</w:t>
            </w:r>
          </w:p>
        </w:tc>
        <w:tc>
          <w:tcPr>
            <w:tcW w:w="1416"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75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745"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157"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16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161"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161"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16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16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16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16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161"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165"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165"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zh-CN"/>
              </w:rPr>
            </w:pPr>
          </w:p>
        </w:tc>
      </w:tr>
      <w:tr w:rsidTr="007A3D55">
        <w:trPr>
          <w:trHeight w:hRule="exact" w:val="374"/>
          <w:jc w:val="center"/>
        </w:trPr>
        <w:tc>
          <w:tcPr>
            <w:tcW w:w="318"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sz w:val="20"/>
                <w:szCs w:val="20"/>
                <w:lang w:eastAsia="vi-VN"/>
              </w:rPr>
              <w:t xml:space="preserve">3</w:t>
            </w:r>
          </w:p>
        </w:tc>
        <w:tc>
          <w:tcPr>
            <w:tcW w:w="1416"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p>
        </w:tc>
        <w:tc>
          <w:tcPr>
            <w:tcW w:w="75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745"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157"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16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161"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161"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16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16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16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16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161"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165"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zh-CN"/>
              </w:rPr>
            </w:pPr>
          </w:p>
        </w:tc>
        <w:tc>
          <w:tcPr>
            <w:tcW w:w="165"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zh-CN"/>
              </w:rPr>
            </w:pPr>
          </w:p>
        </w:tc>
      </w:tr>
      <w:tr w:rsidTr="007A3D55">
        <w:trPr>
          <w:trHeight w:hRule="exact" w:val="389"/>
          <w:jc w:val="center"/>
        </w:trPr>
        <w:tc>
          <w:tcPr>
            <w:tcW w:w="31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val="en-US" w:eastAsia="zh-CN"/>
              </w:rPr>
            </w:pPr>
            <w:r w:rsidRPr="007A3D55">
              <w:rPr>
                <w:rFonts w:ascii="Arial" w:hAnsi="Arial" w:cs="Arial"/>
                <w:color w:val="auto"/>
                <w:sz w:val="20"/>
                <w:szCs w:val="20"/>
                <w:lang w:val="en-US" w:eastAsia="zh-CN"/>
              </w:rPr>
              <w:t xml:space="preserve">....</w:t>
            </w:r>
          </w:p>
        </w:tc>
        <w:tc>
          <w:tcPr>
            <w:tcW w:w="141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zh-CN"/>
              </w:rPr>
            </w:pPr>
          </w:p>
        </w:tc>
        <w:tc>
          <w:tcPr>
            <w:tcW w:w="75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zh-CN"/>
              </w:rPr>
            </w:pPr>
          </w:p>
        </w:tc>
        <w:tc>
          <w:tcPr>
            <w:tcW w:w="74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zh-CN"/>
              </w:rPr>
            </w:pPr>
          </w:p>
        </w:tc>
        <w:tc>
          <w:tcPr>
            <w:tcW w:w="15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zh-CN"/>
              </w:rPr>
            </w:pPr>
          </w:p>
        </w:tc>
        <w:tc>
          <w:tcPr>
            <w:tcW w:w="16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zh-CN"/>
              </w:rPr>
            </w:pPr>
          </w:p>
        </w:tc>
        <w:tc>
          <w:tcPr>
            <w:tcW w:w="161"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zh-CN"/>
              </w:rPr>
            </w:pPr>
          </w:p>
        </w:tc>
        <w:tc>
          <w:tcPr>
            <w:tcW w:w="161"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zh-CN"/>
              </w:rPr>
            </w:pPr>
          </w:p>
        </w:tc>
        <w:tc>
          <w:tcPr>
            <w:tcW w:w="16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zh-CN"/>
              </w:rPr>
            </w:pPr>
          </w:p>
        </w:tc>
        <w:tc>
          <w:tcPr>
            <w:tcW w:w="16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zh-CN"/>
              </w:rPr>
            </w:pPr>
          </w:p>
        </w:tc>
        <w:tc>
          <w:tcPr>
            <w:tcW w:w="16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zh-CN"/>
              </w:rPr>
            </w:pPr>
          </w:p>
        </w:tc>
        <w:tc>
          <w:tcPr>
            <w:tcW w:w="16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zh-CN"/>
              </w:rPr>
            </w:pPr>
          </w:p>
        </w:tc>
        <w:tc>
          <w:tcPr>
            <w:tcW w:w="161"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zh-CN"/>
              </w:rPr>
            </w:pPr>
          </w:p>
        </w:tc>
        <w:tc>
          <w:tcPr>
            <w:tcW w:w="16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zh-CN"/>
              </w:rPr>
            </w:pPr>
          </w:p>
        </w:tc>
        <w:tc>
          <w:tcPr>
            <w:tcW w:w="16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zh-CN"/>
              </w:rPr>
            </w:pPr>
          </w:p>
        </w:tc>
      </w:tr>
    </w:tbl>
    <w:p>
      <w:pPr>
        <w:pStyle w:val="Chúthíchbảng"/>
        <w:tabs>
          <w:tab w:val="left" w:leader="dot" w:pos="10948"/>
        </w:tabs>
        <w:jc w:val="both"/>
        <w:rPr>
          <w:rStyle w:val="Chúthíchbảng_"/>
          <w:rFonts w:ascii="Arial" w:hAnsi="Arial" w:cs="Arial"/>
          <w:sz w:val="20"/>
          <w:szCs w:val="20"/>
          <w:vertAlign w:val="superscript"/>
          <w:lang w:eastAsia="vi-VN"/>
        </w:rPr>
      </w:pPr>
    </w:p>
    <w:p>
      <w:pPr>
        <w:pStyle w:val="Chúthíchbảng"/>
        <w:tabs>
          <w:tab w:val="left" w:leader="dot" w:pos="10948"/>
        </w:tabs>
        <w:adjustRightInd w:val="0"/>
        <w:snapToGrid w:val="0"/>
        <w:spacing w:after="120"/>
        <w:ind w:firstLine="720"/>
        <w:jc w:val="both"/>
        <w:rPr>
          <w:rStyle w:val="Chúthíchbảng_"/>
          <w:rFonts w:ascii="Arial" w:hAnsi="Arial" w:cs="Arial"/>
          <w:sz w:val="20"/>
          <w:szCs w:val="20"/>
          <w:lang w:val="en-US" w:eastAsia="vi-VN"/>
        </w:rPr>
      </w:pPr>
      <w:r w:rsidRPr="007A3D55">
        <w:rPr>
          <w:rStyle w:val="Chúthíchbảng_"/>
          <w:rFonts w:ascii="Arial" w:hAnsi="Arial" w:cs="Arial"/>
          <w:sz w:val="20"/>
          <w:szCs w:val="20"/>
          <w:lang w:val="en-US" w:eastAsia="vi-VN"/>
        </w:rPr>
        <w:t xml:space="preserve">----------------------</w:t>
      </w:r>
    </w:p>
    <w:p>
      <w:pPr>
        <w:pStyle w:val="Chúthíchbảng"/>
        <w:tabs>
          <w:tab w:val="left" w:leader="dot" w:pos="10948"/>
        </w:tabs>
        <w:adjustRightInd w:val="0"/>
        <w:snapToGrid w:val="0"/>
        <w:spacing w:after="120"/>
        <w:ind w:firstLine="720"/>
        <w:jc w:val="both"/>
        <w:rPr>
          <w:rFonts w:ascii="Arial" w:hAnsi="Arial" w:cs="Arial"/>
          <w:sz w:val="20"/>
          <w:szCs w:val="20"/>
        </w:rPr>
      </w:pPr>
      <w:r w:rsidRPr="007A3D55">
        <w:rPr>
          <w:rStyle w:val="Chúthíchbảng_"/>
          <w:rFonts w:ascii="Arial" w:hAnsi="Arial" w:cs="Arial"/>
          <w:sz w:val="20"/>
          <w:szCs w:val="20"/>
          <w:vertAlign w:val="superscript"/>
          <w:lang w:eastAsia="vi-VN"/>
        </w:rPr>
        <w:t xml:space="preserve">1</w:t>
      </w:r>
      <w:r w:rsidRPr="007A3D55">
        <w:rPr>
          <w:rStyle w:val="Chúthíchbảng_"/>
          <w:rFonts w:ascii="Arial" w:hAnsi="Arial" w:cs="Arial"/>
          <w:sz w:val="20"/>
          <w:szCs w:val="20"/>
          <w:lang w:eastAsia="vi-VN"/>
        </w:rPr>
        <w:t xml:space="preserve"> Người nộp thuế đánh dấu “x” vào cột hình thức quan hệ liên kết kê khai theo quy định tại khoản 2 Điều 5 Nghị định số .</w:t>
      </w:r>
      <w:r w:rsidRPr="007A3D55">
        <w:rPr>
          <w:rStyle w:val="Chúthíchbảng_"/>
          <w:rFonts w:ascii="Arial" w:hAnsi="Arial" w:cs="Arial"/>
          <w:sz w:val="20"/>
          <w:szCs w:val="20"/>
          <w:lang w:val="en-US" w:eastAsia="vi-VN"/>
        </w:rPr>
        <w:t xml:space="preserve">.......</w:t>
      </w:r>
      <w:r w:rsidRPr="007A3D55">
        <w:rPr>
          <w:rStyle w:val="Chúthíchbảng_"/>
          <w:rFonts w:ascii="Arial" w:hAnsi="Arial" w:cs="Arial"/>
          <w:sz w:val="20"/>
          <w:szCs w:val="20"/>
          <w:lang w:eastAsia="vi-VN"/>
        </w:rPr>
        <w:t xml:space="preserve">/2020/NĐ-CP ngày</w:t>
      </w:r>
      <w:r w:rsidRPr="007A3D55">
        <w:rPr>
          <w:rStyle w:val="Chúthíchbảng_"/>
          <w:rFonts w:ascii="Arial" w:hAnsi="Arial" w:cs="Arial"/>
          <w:sz w:val="20"/>
          <w:szCs w:val="20"/>
          <w:lang w:val="en-US" w:eastAsia="vi-VN"/>
        </w:rPr>
        <w:t xml:space="preserve"> ....</w:t>
      </w:r>
      <w:r w:rsidRPr="007A3D55">
        <w:rPr>
          <w:rStyle w:val="Chúthíchbảng_"/>
          <w:rFonts w:ascii="Arial" w:hAnsi="Arial" w:cs="Arial"/>
          <w:sz w:val="20"/>
          <w:szCs w:val="20"/>
          <w:lang w:eastAsia="vi-VN"/>
        </w:rPr>
        <w:t xml:space="preserve">/</w:t>
      </w:r>
      <w:r w:rsidRPr="007A3D55">
        <w:rPr>
          <w:rStyle w:val="Chúthíchbảng_"/>
          <w:rFonts w:ascii="Arial" w:hAnsi="Arial" w:cs="Arial"/>
          <w:sz w:val="20"/>
          <w:szCs w:val="20"/>
          <w:lang w:val="en-US" w:eastAsia="vi-VN"/>
        </w:rPr>
        <w:t xml:space="preserve">.... </w:t>
      </w:r>
      <w:r w:rsidRPr="007A3D55">
        <w:rPr>
          <w:rStyle w:val="Chúthíchbảng_"/>
          <w:rFonts w:ascii="Arial" w:hAnsi="Arial" w:cs="Arial"/>
          <w:sz w:val="20"/>
          <w:szCs w:val="20"/>
          <w:lang w:eastAsia="vi-VN"/>
        </w:rPr>
        <w:t xml:space="preserve">/2020</w:t>
      </w:r>
      <w:r w:rsidRPr="007A3D55">
        <w:rPr>
          <w:rStyle w:val="Chúthíchbảng_"/>
          <w:rFonts w:ascii="Arial" w:hAnsi="Arial" w:cs="Arial"/>
          <w:sz w:val="20"/>
          <w:szCs w:val="20"/>
          <w:lang w:val="en-US" w:eastAsia="vi-VN"/>
        </w:rPr>
        <w:t xml:space="preserve"> </w:t>
      </w:r>
      <w:r w:rsidRPr="007A3D55">
        <w:rPr>
          <w:rStyle w:val="Chúthíchbảng_"/>
          <w:rFonts w:ascii="Arial" w:hAnsi="Arial" w:cs="Arial"/>
          <w:sz w:val="20"/>
          <w:szCs w:val="20"/>
          <w:lang w:eastAsia="vi-VN"/>
        </w:rPr>
        <w:t xml:space="preserve">của Chính phủ. Trường hợp bên liên kết thuộc nhiều hơn một hình thức quan hệ liên kết, người nộp thuế đánh dấu “x” vào các ô tương ứng.</w:t>
      </w:r>
      <w:r>
        <w:br w:type="page"/>
      </w:r>
    </w:p>
    <w:p>
      <w:pPr>
        <w:pStyle w:val="Vănbảnnộidung"/>
        <w:adjustRightInd w:val="0"/>
        <w:snapToGrid w:val="0"/>
        <w:spacing w:after="120" w:line="240" w:lineRule="auto"/>
        <w:ind w:firstLine="720"/>
        <w:jc w:val="both"/>
        <w:rPr>
          <w:rFonts w:ascii="Arial" w:hAnsi="Arial" w:cs="Arial"/>
          <w:sz w:val="20"/>
          <w:szCs w:val="20"/>
        </w:rPr>
      </w:pPr>
      <w:r w:rsidRPr="007A3D55">
        <w:rPr>
          <w:rStyle w:val="Vănbảnnộidung_"/>
          <w:rFonts w:ascii="Arial" w:hAnsi="Arial" w:cs="Arial"/>
          <w:b/>
          <w:bCs/>
          <w:sz w:val="20"/>
          <w:szCs w:val="20"/>
          <w:lang w:eastAsia="vi-VN"/>
        </w:rPr>
        <w:t xml:space="preserve">MỤC II. CÁC TRƯỜNG HỢP ĐƯỢC MIỄN KÊ KHAI, MIỄN LẬP HỒ SƠ XÁC ĐỊNH GIÁ GIAO DỊCH LIÊN KẾT</w:t>
      </w:r>
    </w:p>
    <w:tbl>
      <w:tblPr>
        <w:tblStyle w:val="TableNormal"/>
        <w:tblW w:w="5000" w:type="pct"/>
        <w:jc w:val="center"/>
        <w:tblCellMar>
          <w:left w:w="0" w:type="dxa"/>
          <w:right w:w="0" w:type="dxa"/>
        </w:tblCellMar>
        <w:tblLook w:val="0000" w:firstRow="0" w:lastRow="0" w:firstColumn="0" w:lastColumn="0" w:noHBand="0" w:noVBand="0"/>
      </w:tblPr>
      <w:tblGrid>
        <w:gridCol w:w="756"/>
        <w:gridCol w:w="11506"/>
        <w:gridCol w:w="1688"/>
      </w:tblGrid>
      <w:tr w:rsidTr="007A3D55">
        <w:trPr>
          <w:trHeight w:val="576"/>
          <w:jc w:val="center"/>
        </w:trPr>
        <w:tc>
          <w:tcPr>
            <w:tcW w:w="271" w:type="pct"/>
            <w:tcBorders>
              <w:top w:val="single" w:sz="4" w:space="0" w:color="auto"/>
              <w:left w:val="single" w:sz="4" w:space="0" w:color="auto"/>
              <w:bottom w:val="nil"/>
              <w:right w:val="nil"/>
            </w:tcBorders>
            <w:shd w:val="clear" w:color="auto" w:fill="FFFFFF"/>
            <w:vAlign w:val="center"/>
          </w:tcPr>
          <w:p>
            <w:pPr>
              <w:pStyle w:val="Khác"/>
              <w:spacing w:after="120" w:line="240" w:lineRule="auto"/>
              <w:ind w:firstLine="0"/>
              <w:jc w:val="center"/>
              <w:rPr>
                <w:rFonts w:ascii="Arial" w:hAnsi="Arial" w:cs="Arial"/>
                <w:sz w:val="20"/>
                <w:szCs w:val="20"/>
              </w:rPr>
            </w:pPr>
            <w:r w:rsidRPr="007A3D55">
              <w:rPr>
                <w:rStyle w:val="Khác_"/>
                <w:rFonts w:ascii="Arial" w:hAnsi="Arial" w:cs="Arial"/>
                <w:b/>
                <w:bCs/>
                <w:sz w:val="20"/>
                <w:szCs w:val="20"/>
                <w:lang w:eastAsia="vi-VN"/>
              </w:rPr>
              <w:t xml:space="preserve">STT</w:t>
            </w:r>
          </w:p>
        </w:tc>
        <w:tc>
          <w:tcPr>
            <w:tcW w:w="4124" w:type="pct"/>
            <w:tcBorders>
              <w:top w:val="single" w:sz="4" w:space="0" w:color="auto"/>
              <w:left w:val="single" w:sz="4" w:space="0" w:color="auto"/>
              <w:bottom w:val="nil"/>
              <w:right w:val="nil"/>
            </w:tcBorders>
            <w:shd w:val="clear" w:color="auto" w:fill="FFFFFF"/>
            <w:vAlign w:val="center"/>
          </w:tcPr>
          <w:p>
            <w:pPr>
              <w:pStyle w:val="Khác"/>
              <w:spacing w:after="120" w:line="240" w:lineRule="auto"/>
              <w:ind w:firstLine="0"/>
              <w:jc w:val="center"/>
              <w:rPr>
                <w:rFonts w:ascii="Arial" w:hAnsi="Arial" w:cs="Arial"/>
                <w:sz w:val="20"/>
                <w:szCs w:val="20"/>
              </w:rPr>
            </w:pPr>
            <w:r w:rsidRPr="007A3D55">
              <w:rPr>
                <w:rStyle w:val="Khác_"/>
                <w:rFonts w:ascii="Arial" w:hAnsi="Arial" w:cs="Arial"/>
                <w:b/>
                <w:bCs/>
                <w:sz w:val="20"/>
                <w:szCs w:val="20"/>
                <w:lang w:eastAsia="vi-VN"/>
              </w:rPr>
              <w:t xml:space="preserve">Trường hợp miễn trừ</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vertAlign w:val="superscript"/>
                <w:lang w:val="en-US"/>
              </w:rPr>
            </w:pPr>
            <w:r w:rsidRPr="007A3D55">
              <w:rPr>
                <w:rStyle w:val="Khác_"/>
                <w:rFonts w:ascii="Arial" w:hAnsi="Arial" w:cs="Arial"/>
                <w:b/>
                <w:bCs/>
                <w:sz w:val="20"/>
                <w:szCs w:val="20"/>
                <w:lang w:eastAsia="vi-VN"/>
              </w:rPr>
              <w:t xml:space="preserve">Thuộc diện miễn trừ</w:t>
            </w:r>
            <w:r w:rsidR="00A249BE">
              <w:rPr>
                <w:rStyle w:val="Khác_"/>
                <w:rFonts w:ascii="Arial" w:hAnsi="Arial" w:cs="Arial"/>
                <w:b/>
                <w:bCs/>
                <w:sz w:val="20"/>
                <w:szCs w:val="20"/>
                <w:lang w:val="en-US" w:eastAsia="vi-VN"/>
              </w:rPr>
              <w:t xml:space="preserve"> </w:t>
            </w:r>
            <w:r w:rsidR="00A249BE">
              <w:rPr>
                <w:rStyle w:val="Khác_"/>
                <w:rFonts w:ascii="Arial" w:hAnsi="Arial" w:cs="Arial"/>
                <w:b/>
                <w:bCs/>
                <w:sz w:val="20"/>
                <w:szCs w:val="20"/>
                <w:vertAlign w:val="superscript"/>
                <w:lang w:val="en-US" w:eastAsia="vi-VN"/>
              </w:rPr>
              <w:t xml:space="preserve">(2)</w:t>
            </w:r>
          </w:p>
        </w:tc>
      </w:tr>
      <w:tr w:rsidTr="007A3D55">
        <w:trPr>
          <w:trHeight w:val="576"/>
          <w:jc w:val="center"/>
        </w:trPr>
        <w:tc>
          <w:tcPr>
            <w:tcW w:w="271" w:type="pct"/>
            <w:tcBorders>
              <w:top w:val="single" w:sz="4" w:space="0" w:color="auto"/>
              <w:left w:val="single" w:sz="4" w:space="0" w:color="auto"/>
              <w:bottom w:val="nil"/>
              <w:right w:val="nil"/>
            </w:tcBorders>
            <w:shd w:val="clear" w:color="auto" w:fill="FFFFFF"/>
            <w:vAlign w:val="center"/>
          </w:tcPr>
          <w:p>
            <w:pPr>
              <w:pStyle w:val="Khác"/>
              <w:spacing w:after="120" w:line="240" w:lineRule="auto"/>
              <w:ind w:firstLine="0"/>
              <w:jc w:val="center"/>
              <w:rPr>
                <w:rFonts w:ascii="Arial" w:hAnsi="Arial" w:cs="Arial"/>
                <w:sz w:val="20"/>
                <w:szCs w:val="20"/>
              </w:rPr>
            </w:pPr>
            <w:r w:rsidRPr="007A3D55">
              <w:rPr>
                <w:rStyle w:val="Khác_"/>
                <w:rFonts w:ascii="Arial" w:hAnsi="Arial" w:cs="Arial"/>
                <w:sz w:val="20"/>
                <w:szCs w:val="20"/>
                <w:lang w:eastAsia="vi-VN"/>
              </w:rPr>
              <w:t xml:space="preserve">(1)</w:t>
            </w:r>
          </w:p>
        </w:tc>
        <w:tc>
          <w:tcPr>
            <w:tcW w:w="4124" w:type="pct"/>
            <w:tcBorders>
              <w:top w:val="single" w:sz="4" w:space="0" w:color="auto"/>
              <w:left w:val="single" w:sz="4" w:space="0" w:color="auto"/>
              <w:bottom w:val="nil"/>
              <w:right w:val="nil"/>
            </w:tcBorders>
            <w:shd w:val="clear" w:color="auto" w:fill="FFFFFF"/>
            <w:vAlign w:val="center"/>
          </w:tcPr>
          <w:p>
            <w:pPr>
              <w:pStyle w:val="Khác"/>
              <w:spacing w:after="120" w:line="240" w:lineRule="auto"/>
              <w:ind w:firstLine="0"/>
              <w:jc w:val="center"/>
              <w:rPr>
                <w:rFonts w:ascii="Arial" w:hAnsi="Arial" w:cs="Arial"/>
                <w:sz w:val="20"/>
                <w:szCs w:val="20"/>
              </w:rPr>
            </w:pPr>
            <w:r w:rsidRPr="007A3D55">
              <w:rPr>
                <w:rStyle w:val="Khác_"/>
                <w:rFonts w:ascii="Arial" w:hAnsi="Arial" w:cs="Arial"/>
                <w:sz w:val="20"/>
                <w:szCs w:val="20"/>
                <w:lang w:eastAsia="vi-VN"/>
              </w:rPr>
              <w:t xml:space="preserve">(2)</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7A3D55">
              <w:rPr>
                <w:rStyle w:val="Khác_"/>
                <w:rFonts w:ascii="Arial" w:hAnsi="Arial" w:cs="Arial"/>
                <w:sz w:val="20"/>
                <w:szCs w:val="20"/>
                <w:lang w:eastAsia="vi-VN"/>
              </w:rPr>
              <w:t xml:space="preserve">(3)</w:t>
            </w:r>
          </w:p>
        </w:tc>
      </w:tr>
      <w:tr w:rsidTr="007A3D55">
        <w:trPr>
          <w:trHeight w:val="576"/>
          <w:jc w:val="center"/>
        </w:trPr>
        <w:tc>
          <w:tcPr>
            <w:tcW w:w="271" w:type="pct"/>
            <w:tcBorders>
              <w:top w:val="single" w:sz="4" w:space="0" w:color="auto"/>
              <w:left w:val="single" w:sz="4" w:space="0" w:color="auto"/>
              <w:bottom w:val="nil"/>
              <w:right w:val="nil"/>
            </w:tcBorders>
            <w:shd w:val="clear" w:color="auto" w:fill="FFFFFF"/>
            <w:vAlign w:val="center"/>
          </w:tcPr>
          <w:p>
            <w:pPr>
              <w:pStyle w:val="Khác"/>
              <w:spacing w:after="120" w:line="240" w:lineRule="auto"/>
              <w:ind w:firstLine="0"/>
              <w:jc w:val="center"/>
              <w:rPr>
                <w:rFonts w:ascii="Arial" w:hAnsi="Arial" w:cs="Arial"/>
                <w:sz w:val="20"/>
                <w:szCs w:val="20"/>
              </w:rPr>
            </w:pPr>
            <w:r w:rsidRPr="007A3D55">
              <w:rPr>
                <w:rStyle w:val="Khác_"/>
                <w:rFonts w:ascii="Arial" w:hAnsi="Arial" w:cs="Arial"/>
                <w:sz w:val="20"/>
                <w:szCs w:val="20"/>
                <w:lang w:eastAsia="vi-VN"/>
              </w:rPr>
              <w:t xml:space="preserve">1</w:t>
            </w:r>
          </w:p>
        </w:tc>
        <w:tc>
          <w:tcPr>
            <w:tcW w:w="4124" w:type="pct"/>
            <w:tcBorders>
              <w:top w:val="single" w:sz="4" w:space="0" w:color="auto"/>
              <w:left w:val="single" w:sz="4" w:space="0" w:color="auto"/>
              <w:bottom w:val="nil"/>
              <w:right w:val="nil"/>
            </w:tcBorders>
            <w:shd w:val="clear" w:color="auto" w:fill="FFFFFF"/>
            <w:vAlign w:val="center"/>
          </w:tcPr>
          <w:p>
            <w:pPr>
              <w:pStyle w:val="Khác"/>
              <w:spacing w:after="120" w:line="240" w:lineRule="auto"/>
              <w:ind w:firstLine="0"/>
              <w:rPr>
                <w:rFonts w:ascii="Arial" w:hAnsi="Arial" w:cs="Arial"/>
                <w:sz w:val="20"/>
                <w:szCs w:val="20"/>
              </w:rPr>
            </w:pPr>
            <w:r w:rsidRPr="007A3D55">
              <w:rPr>
                <w:rStyle w:val="Khác_"/>
                <w:rFonts w:ascii="Arial" w:hAnsi="Arial" w:cs="Arial"/>
                <w:sz w:val="20"/>
                <w:szCs w:val="20"/>
                <w:lang w:eastAsia="vi-VN"/>
              </w:rPr>
              <w:t xml:space="preserve">Miễn kê khai xác định giá giao dịch liên kết tại mục III, mục IV và được miễn lập Hồ sơ xác định giá giao dịch liên kết</w:t>
            </w:r>
          </w:p>
        </w:tc>
        <w:tc>
          <w:tcPr>
            <w:tcW w:w="605" w:type="pct"/>
            <w:tcBorders>
              <w:top w:val="single" w:sz="4" w:space="0" w:color="auto"/>
              <w:left w:val="single" w:sz="4" w:space="0" w:color="auto"/>
              <w:bottom w:val="nil"/>
              <w:right w:val="single" w:sz="4" w:space="0" w:color="auto"/>
            </w:tcBorders>
            <w:shd w:val="clear" w:color="auto" w:fill="FFFFFF"/>
            <w:vAlign w:val="center"/>
          </w:tcPr>
          <w:p>
            <w:pPr>
              <w:spacing w:after="120"/>
              <w:rPr>
                <w:rFonts w:ascii="Arial" w:hAnsi="Arial" w:cs="Arial"/>
                <w:color w:val="auto"/>
                <w:sz w:val="20"/>
                <w:szCs w:val="20"/>
                <w:lang w:eastAsia="zh-CN"/>
              </w:rPr>
            </w:pPr>
          </w:p>
        </w:tc>
      </w:tr>
      <w:tr w:rsidTr="007A3D55">
        <w:trPr>
          <w:trHeight w:val="576"/>
          <w:jc w:val="center"/>
        </w:trPr>
        <w:tc>
          <w:tcPr>
            <w:tcW w:w="27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lang w:eastAsia="zh-CN"/>
              </w:rPr>
            </w:pPr>
          </w:p>
        </w:tc>
        <w:tc>
          <w:tcPr>
            <w:tcW w:w="4124" w:type="pct"/>
            <w:tcBorders>
              <w:top w:val="single" w:sz="4" w:space="0" w:color="auto"/>
              <w:left w:val="single" w:sz="4" w:space="0" w:color="auto"/>
              <w:bottom w:val="nil"/>
              <w:right w:val="nil"/>
            </w:tcBorders>
            <w:shd w:val="clear" w:color="auto" w:fill="FFFFFF"/>
            <w:vAlign w:val="center"/>
          </w:tcPr>
          <w:p>
            <w:pPr>
              <w:pStyle w:val="Khác"/>
              <w:spacing w:after="120" w:line="240" w:lineRule="auto"/>
              <w:ind w:firstLine="0"/>
              <w:rPr>
                <w:rFonts w:ascii="Arial" w:hAnsi="Arial" w:cs="Arial"/>
                <w:sz w:val="20"/>
                <w:szCs w:val="20"/>
              </w:rPr>
            </w:pPr>
            <w:r w:rsidRPr="007A3D55">
              <w:rPr>
                <w:rStyle w:val="Khác_"/>
                <w:rFonts w:ascii="Arial" w:hAnsi="Arial" w:cs="Arial"/>
                <w:sz w:val="20"/>
                <w:szCs w:val="20"/>
                <w:lang w:eastAsia="vi-VN"/>
              </w:rPr>
              <w:t xml:space="preserve">Người nộp thuế chỉ phát sinh giao dịch với các bên liên kết là đối tượng nộp thuế thu nhập doanh nghiệp tại Việt Nam, áp dụng cùng mức thuế suất thuế thu nhập doanh nghiệp với người nộp thuế và không bên nào được hưởng ưu đãi thuế thu nhập doanh nghiệp trong kỳ tính thuế</w:t>
            </w:r>
          </w:p>
        </w:tc>
        <w:tc>
          <w:tcPr>
            <w:tcW w:w="605" w:type="pct"/>
            <w:tcBorders>
              <w:top w:val="single" w:sz="4" w:space="0" w:color="auto"/>
              <w:left w:val="single" w:sz="4" w:space="0" w:color="auto"/>
              <w:bottom w:val="nil"/>
              <w:right w:val="single" w:sz="4" w:space="0" w:color="auto"/>
            </w:tcBorders>
            <w:shd w:val="clear" w:color="auto" w:fill="FFFFFF"/>
            <w:vAlign w:val="center"/>
          </w:tcPr>
          <w:p>
            <w:pPr>
              <w:spacing w:after="120"/>
              <w:rPr>
                <w:rFonts w:ascii="Arial" w:hAnsi="Arial" w:cs="Arial"/>
                <w:color w:val="auto"/>
                <w:sz w:val="20"/>
                <w:szCs w:val="20"/>
                <w:lang w:eastAsia="zh-CN"/>
              </w:rPr>
            </w:pPr>
          </w:p>
        </w:tc>
      </w:tr>
      <w:tr w:rsidTr="007A3D55">
        <w:trPr>
          <w:trHeight w:val="576"/>
          <w:jc w:val="center"/>
        </w:trPr>
        <w:tc>
          <w:tcPr>
            <w:tcW w:w="271" w:type="pct"/>
            <w:tcBorders>
              <w:top w:val="single" w:sz="4" w:space="0" w:color="auto"/>
              <w:left w:val="single" w:sz="4" w:space="0" w:color="auto"/>
              <w:bottom w:val="nil"/>
              <w:right w:val="nil"/>
            </w:tcBorders>
            <w:shd w:val="clear" w:color="auto" w:fill="FFFFFF"/>
            <w:vAlign w:val="center"/>
          </w:tcPr>
          <w:p>
            <w:pPr>
              <w:pStyle w:val="Khác"/>
              <w:spacing w:after="120" w:line="240" w:lineRule="auto"/>
              <w:ind w:firstLine="0"/>
              <w:jc w:val="center"/>
              <w:rPr>
                <w:rFonts w:ascii="Arial" w:hAnsi="Arial" w:cs="Arial"/>
                <w:sz w:val="20"/>
                <w:szCs w:val="20"/>
              </w:rPr>
            </w:pPr>
            <w:r w:rsidRPr="007A3D55">
              <w:rPr>
                <w:rStyle w:val="Khác_"/>
                <w:rFonts w:ascii="Arial" w:hAnsi="Arial" w:cs="Arial"/>
                <w:sz w:val="20"/>
                <w:szCs w:val="20"/>
                <w:lang w:eastAsia="vi-VN"/>
              </w:rPr>
              <w:t xml:space="preserve">2</w:t>
            </w:r>
          </w:p>
        </w:tc>
        <w:tc>
          <w:tcPr>
            <w:tcW w:w="4124" w:type="pct"/>
            <w:tcBorders>
              <w:top w:val="single" w:sz="4" w:space="0" w:color="auto"/>
              <w:left w:val="single" w:sz="4" w:space="0" w:color="auto"/>
              <w:bottom w:val="nil"/>
              <w:right w:val="nil"/>
            </w:tcBorders>
            <w:shd w:val="clear" w:color="auto" w:fill="FFFFFF"/>
            <w:vAlign w:val="center"/>
          </w:tcPr>
          <w:p>
            <w:pPr>
              <w:pStyle w:val="Khác"/>
              <w:spacing w:after="120" w:line="240" w:lineRule="auto"/>
              <w:ind w:firstLine="0"/>
              <w:rPr>
                <w:rFonts w:ascii="Arial" w:hAnsi="Arial" w:cs="Arial"/>
                <w:sz w:val="20"/>
                <w:szCs w:val="20"/>
              </w:rPr>
            </w:pPr>
            <w:r w:rsidRPr="007A3D55">
              <w:rPr>
                <w:rStyle w:val="Khác_"/>
                <w:rFonts w:ascii="Arial" w:hAnsi="Arial" w:cs="Arial"/>
                <w:sz w:val="20"/>
                <w:szCs w:val="20"/>
                <w:lang w:eastAsia="vi-VN"/>
              </w:rPr>
              <w:t xml:space="preserve">Miễn lập Hồ sơ xác định giá giao dịch liên kết</w:t>
            </w:r>
          </w:p>
        </w:tc>
        <w:tc>
          <w:tcPr>
            <w:tcW w:w="605" w:type="pct"/>
            <w:tcBorders>
              <w:top w:val="single" w:sz="4" w:space="0" w:color="auto"/>
              <w:left w:val="single" w:sz="4" w:space="0" w:color="auto"/>
              <w:bottom w:val="nil"/>
              <w:right w:val="single" w:sz="4" w:space="0" w:color="auto"/>
            </w:tcBorders>
            <w:shd w:val="clear" w:color="auto" w:fill="FFFFFF"/>
            <w:vAlign w:val="center"/>
          </w:tcPr>
          <w:p>
            <w:pPr>
              <w:spacing w:after="120"/>
              <w:rPr>
                <w:rFonts w:ascii="Arial" w:hAnsi="Arial" w:cs="Arial"/>
                <w:color w:val="auto"/>
                <w:sz w:val="20"/>
                <w:szCs w:val="20"/>
                <w:lang w:eastAsia="zh-CN"/>
              </w:rPr>
            </w:pPr>
          </w:p>
        </w:tc>
      </w:tr>
      <w:tr w:rsidTr="007A3D55">
        <w:trPr>
          <w:trHeight w:val="576"/>
          <w:jc w:val="center"/>
        </w:trPr>
        <w:tc>
          <w:tcPr>
            <w:tcW w:w="271" w:type="pct"/>
            <w:tcBorders>
              <w:top w:val="single" w:sz="4" w:space="0" w:color="auto"/>
              <w:left w:val="single" w:sz="4" w:space="0" w:color="auto"/>
              <w:bottom w:val="nil"/>
              <w:right w:val="nil"/>
            </w:tcBorders>
            <w:shd w:val="clear" w:color="auto" w:fill="FFFFFF"/>
            <w:vAlign w:val="center"/>
          </w:tcPr>
          <w:p>
            <w:pPr>
              <w:pStyle w:val="Khác"/>
              <w:spacing w:after="120" w:line="240" w:lineRule="auto"/>
              <w:ind w:firstLine="0"/>
              <w:jc w:val="center"/>
              <w:rPr>
                <w:rFonts w:ascii="Arial" w:hAnsi="Arial" w:cs="Arial"/>
                <w:sz w:val="20"/>
                <w:szCs w:val="20"/>
              </w:rPr>
            </w:pPr>
            <w:r w:rsidRPr="007A3D55">
              <w:rPr>
                <w:rStyle w:val="Khác_"/>
                <w:rFonts w:ascii="Arial" w:hAnsi="Arial" w:cs="Arial"/>
                <w:sz w:val="20"/>
                <w:szCs w:val="20"/>
                <w:lang w:val="en-US"/>
              </w:rPr>
              <w:t xml:space="preserve">a</w:t>
            </w:r>
          </w:p>
        </w:tc>
        <w:tc>
          <w:tcPr>
            <w:tcW w:w="4124" w:type="pct"/>
            <w:tcBorders>
              <w:top w:val="single" w:sz="4" w:space="0" w:color="auto"/>
              <w:left w:val="single" w:sz="4" w:space="0" w:color="auto"/>
              <w:bottom w:val="nil"/>
              <w:right w:val="nil"/>
            </w:tcBorders>
            <w:shd w:val="clear" w:color="auto" w:fill="FFFFFF"/>
            <w:vAlign w:val="center"/>
          </w:tcPr>
          <w:p>
            <w:pPr>
              <w:pStyle w:val="Khác"/>
              <w:spacing w:after="120" w:line="240" w:lineRule="auto"/>
              <w:ind w:firstLine="0"/>
              <w:rPr>
                <w:rFonts w:ascii="Arial" w:hAnsi="Arial" w:cs="Arial"/>
                <w:sz w:val="20"/>
                <w:szCs w:val="20"/>
              </w:rPr>
            </w:pPr>
            <w:r w:rsidRPr="007A3D55">
              <w:rPr>
                <w:rStyle w:val="Khác_"/>
                <w:rFonts w:ascii="Arial" w:hAnsi="Arial" w:cs="Arial"/>
                <w:sz w:val="20"/>
                <w:szCs w:val="20"/>
                <w:lang w:eastAsia="vi-VN"/>
              </w:rPr>
              <w:t xml:space="preserve">Người nộp thuế có phát sinh giao dịch liên kết nhưng tổng doanh thu phát sinh của kỳ tính thuế dưới 50 tỷ đồng và tổng giá trị tất cả các giao dịch liên kết phát sinh trong kỳ tính thuế dưới 30 tỷ đồng</w:t>
            </w:r>
          </w:p>
        </w:tc>
        <w:tc>
          <w:tcPr>
            <w:tcW w:w="605" w:type="pct"/>
            <w:tcBorders>
              <w:top w:val="single" w:sz="4" w:space="0" w:color="auto"/>
              <w:left w:val="single" w:sz="4" w:space="0" w:color="auto"/>
              <w:bottom w:val="nil"/>
              <w:right w:val="single" w:sz="4" w:space="0" w:color="auto"/>
            </w:tcBorders>
            <w:shd w:val="clear" w:color="auto" w:fill="FFFFFF"/>
            <w:vAlign w:val="center"/>
          </w:tcPr>
          <w:p>
            <w:pPr>
              <w:spacing w:after="120"/>
              <w:rPr>
                <w:rFonts w:ascii="Arial" w:hAnsi="Arial" w:cs="Arial"/>
                <w:color w:val="auto"/>
                <w:sz w:val="20"/>
                <w:szCs w:val="20"/>
                <w:lang w:eastAsia="zh-CN"/>
              </w:rPr>
            </w:pPr>
          </w:p>
        </w:tc>
      </w:tr>
      <w:tr w:rsidTr="007A3D55">
        <w:trPr>
          <w:trHeight w:val="576"/>
          <w:jc w:val="center"/>
        </w:trPr>
        <w:tc>
          <w:tcPr>
            <w:tcW w:w="271" w:type="pct"/>
            <w:tcBorders>
              <w:top w:val="single" w:sz="4" w:space="0" w:color="auto"/>
              <w:left w:val="single" w:sz="4" w:space="0" w:color="auto"/>
              <w:bottom w:val="nil"/>
              <w:right w:val="nil"/>
            </w:tcBorders>
            <w:shd w:val="clear" w:color="auto" w:fill="FFFFFF"/>
            <w:vAlign w:val="center"/>
          </w:tcPr>
          <w:p>
            <w:pPr>
              <w:pStyle w:val="Khác"/>
              <w:spacing w:after="120" w:line="240" w:lineRule="auto"/>
              <w:ind w:firstLine="0"/>
              <w:jc w:val="center"/>
              <w:rPr>
                <w:rFonts w:ascii="Arial" w:hAnsi="Arial" w:cs="Arial"/>
                <w:sz w:val="20"/>
                <w:szCs w:val="20"/>
              </w:rPr>
            </w:pPr>
            <w:r w:rsidRPr="007A3D55">
              <w:rPr>
                <w:rStyle w:val="Khác_"/>
                <w:rFonts w:ascii="Arial" w:hAnsi="Arial" w:cs="Arial"/>
                <w:sz w:val="20"/>
                <w:szCs w:val="20"/>
                <w:lang w:eastAsia="vi-VN"/>
              </w:rPr>
              <w:t xml:space="preserve">b</w:t>
            </w:r>
          </w:p>
        </w:tc>
        <w:tc>
          <w:tcPr>
            <w:tcW w:w="4124" w:type="pct"/>
            <w:tcBorders>
              <w:top w:val="single" w:sz="4" w:space="0" w:color="auto"/>
              <w:left w:val="single" w:sz="4" w:space="0" w:color="auto"/>
              <w:bottom w:val="nil"/>
              <w:right w:val="nil"/>
            </w:tcBorders>
            <w:shd w:val="clear" w:color="auto" w:fill="FFFFFF"/>
            <w:vAlign w:val="center"/>
          </w:tcPr>
          <w:p>
            <w:pPr>
              <w:pStyle w:val="Khác"/>
              <w:spacing w:after="120" w:line="240" w:lineRule="auto"/>
              <w:ind w:firstLine="0"/>
              <w:rPr>
                <w:rFonts w:ascii="Arial" w:hAnsi="Arial" w:cs="Arial"/>
                <w:sz w:val="20"/>
                <w:szCs w:val="20"/>
              </w:rPr>
            </w:pPr>
            <w:r w:rsidRPr="007A3D55">
              <w:rPr>
                <w:rStyle w:val="Khác_"/>
                <w:rFonts w:ascii="Arial" w:hAnsi="Arial" w:cs="Arial"/>
                <w:sz w:val="20"/>
                <w:szCs w:val="20"/>
                <w:lang w:eastAsia="vi-VN"/>
              </w:rPr>
              <w:t xml:space="preserve">Người nộp thuế đã ký kết Thoả thuận trước về phương pháp xác định giá tính thuế thực hiện nộp Báo cáo thường niên theo quy định pháp luật về Thoả thuận trước về phương pháp xác định giá tính thuế</w:t>
            </w:r>
          </w:p>
        </w:tc>
        <w:tc>
          <w:tcPr>
            <w:tcW w:w="605" w:type="pct"/>
            <w:tcBorders>
              <w:top w:val="single" w:sz="4" w:space="0" w:color="auto"/>
              <w:left w:val="single" w:sz="4" w:space="0" w:color="auto"/>
              <w:bottom w:val="nil"/>
              <w:right w:val="single" w:sz="4" w:space="0" w:color="auto"/>
            </w:tcBorders>
            <w:shd w:val="clear" w:color="auto" w:fill="FFFFFF"/>
            <w:vAlign w:val="center"/>
          </w:tcPr>
          <w:p>
            <w:pPr>
              <w:spacing w:after="120"/>
              <w:rPr>
                <w:rFonts w:ascii="Arial" w:hAnsi="Arial" w:cs="Arial"/>
                <w:color w:val="auto"/>
                <w:sz w:val="20"/>
                <w:szCs w:val="20"/>
                <w:lang w:eastAsia="zh-CN"/>
              </w:rPr>
            </w:pPr>
          </w:p>
        </w:tc>
      </w:tr>
      <w:tr w:rsidTr="007A3D55">
        <w:trPr>
          <w:trHeight w:val="576"/>
          <w:jc w:val="center"/>
        </w:trPr>
        <w:tc>
          <w:tcPr>
            <w:tcW w:w="271" w:type="pct"/>
            <w:tcBorders>
              <w:top w:val="single" w:sz="4" w:space="0" w:color="auto"/>
              <w:left w:val="single" w:sz="4" w:space="0" w:color="auto"/>
              <w:bottom w:val="nil"/>
              <w:right w:val="nil"/>
            </w:tcBorders>
            <w:shd w:val="clear" w:color="auto" w:fill="FFFFFF"/>
            <w:vAlign w:val="center"/>
          </w:tcPr>
          <w:p>
            <w:pPr>
              <w:pStyle w:val="Khác"/>
              <w:spacing w:after="120" w:line="240" w:lineRule="auto"/>
              <w:ind w:firstLine="0"/>
              <w:jc w:val="center"/>
              <w:rPr>
                <w:rFonts w:ascii="Arial" w:hAnsi="Arial" w:cs="Arial"/>
                <w:sz w:val="20"/>
                <w:szCs w:val="20"/>
              </w:rPr>
            </w:pPr>
            <w:r w:rsidRPr="007A3D55">
              <w:rPr>
                <w:rStyle w:val="Khác_"/>
                <w:rFonts w:ascii="Arial" w:hAnsi="Arial" w:cs="Arial"/>
                <w:sz w:val="20"/>
                <w:szCs w:val="20"/>
                <w:lang w:eastAsia="vi-VN"/>
              </w:rPr>
              <w:t xml:space="preserve">c</w:t>
            </w:r>
          </w:p>
        </w:tc>
        <w:tc>
          <w:tcPr>
            <w:tcW w:w="4124" w:type="pct"/>
            <w:tcBorders>
              <w:top w:val="single" w:sz="4" w:space="0" w:color="auto"/>
              <w:left w:val="single" w:sz="4" w:space="0" w:color="auto"/>
              <w:bottom w:val="nil"/>
              <w:right w:val="nil"/>
            </w:tcBorders>
            <w:shd w:val="clear" w:color="auto" w:fill="FFFFFF"/>
            <w:vAlign w:val="center"/>
          </w:tcPr>
          <w:p>
            <w:pPr>
              <w:pStyle w:val="Khác"/>
              <w:spacing w:after="120" w:line="240" w:lineRule="auto"/>
              <w:ind w:firstLine="0"/>
              <w:rPr>
                <w:rFonts w:ascii="Arial" w:hAnsi="Arial" w:cs="Arial"/>
                <w:sz w:val="20"/>
                <w:szCs w:val="20"/>
              </w:rPr>
            </w:pPr>
            <w:r w:rsidRPr="007A3D55">
              <w:rPr>
                <w:rStyle w:val="Khác_"/>
                <w:rFonts w:ascii="Arial" w:hAnsi="Arial" w:cs="Arial"/>
                <w:sz w:val="20"/>
                <w:szCs w:val="20"/>
                <w:lang w:eastAsia="vi-VN"/>
              </w:rPr>
              <w:t xml:space="preserve">Người nộp thuế thực hiện kinh doanh với chức năng đơn giản, không phát sinh doanh thu, chi phí từ hoạt động khai thác, sử dụng tài sản vô hình, có doanh thu dưới 200 tỷ đồng, áp dụng tỷ suất lợi nhuận thuần trước lãi vay và thuế thu nhập doanh nghiệp trên doanh thu, bao gồm các lĩnh vực như sau:</w:t>
            </w:r>
          </w:p>
        </w:tc>
        <w:tc>
          <w:tcPr>
            <w:tcW w:w="605" w:type="pct"/>
            <w:tcBorders>
              <w:top w:val="single" w:sz="4" w:space="0" w:color="auto"/>
              <w:left w:val="single" w:sz="4" w:space="0" w:color="auto"/>
              <w:bottom w:val="nil"/>
              <w:right w:val="single" w:sz="4" w:space="0" w:color="auto"/>
            </w:tcBorders>
            <w:shd w:val="clear" w:color="auto" w:fill="FFFFFF"/>
            <w:vAlign w:val="center"/>
          </w:tcPr>
          <w:p>
            <w:pPr>
              <w:spacing w:after="120"/>
              <w:rPr>
                <w:rFonts w:ascii="Arial" w:hAnsi="Arial" w:cs="Arial"/>
                <w:color w:val="auto"/>
                <w:sz w:val="20"/>
                <w:szCs w:val="20"/>
                <w:lang w:eastAsia="zh-CN"/>
              </w:rPr>
            </w:pPr>
          </w:p>
        </w:tc>
      </w:tr>
      <w:tr w:rsidTr="007A3D55">
        <w:trPr>
          <w:trHeight w:val="576"/>
          <w:jc w:val="center"/>
        </w:trPr>
        <w:tc>
          <w:tcPr>
            <w:tcW w:w="27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lang w:eastAsia="zh-CN"/>
              </w:rPr>
            </w:pPr>
          </w:p>
        </w:tc>
        <w:tc>
          <w:tcPr>
            <w:tcW w:w="4124" w:type="pct"/>
            <w:tcBorders>
              <w:top w:val="single" w:sz="4" w:space="0" w:color="auto"/>
              <w:left w:val="single" w:sz="4" w:space="0" w:color="auto"/>
              <w:bottom w:val="nil"/>
              <w:right w:val="nil"/>
            </w:tcBorders>
            <w:shd w:val="clear" w:color="auto" w:fill="FFFFFF"/>
            <w:vAlign w:val="center"/>
          </w:tcPr>
          <w:p>
            <w:pPr>
              <w:pStyle w:val="Khác"/>
              <w:spacing w:after="120" w:line="240" w:lineRule="auto"/>
              <w:ind w:firstLine="0"/>
              <w:rPr>
                <w:rFonts w:ascii="Arial" w:hAnsi="Arial" w:cs="Arial"/>
                <w:sz w:val="20"/>
                <w:szCs w:val="20"/>
              </w:rPr>
            </w:pPr>
            <w:r w:rsidRPr="007A3D55">
              <w:rPr>
                <w:rStyle w:val="Khác_"/>
                <w:rFonts w:ascii="Arial" w:hAnsi="Arial" w:cs="Arial"/>
                <w:sz w:val="20"/>
                <w:szCs w:val="20"/>
                <w:lang w:eastAsia="vi-VN"/>
              </w:rPr>
              <w:t xml:space="preserve">- Phân phối: Từ 5% trở lên</w:t>
            </w:r>
          </w:p>
        </w:tc>
        <w:tc>
          <w:tcPr>
            <w:tcW w:w="605" w:type="pct"/>
            <w:tcBorders>
              <w:top w:val="single" w:sz="4" w:space="0" w:color="auto"/>
              <w:left w:val="single" w:sz="4" w:space="0" w:color="auto"/>
              <w:bottom w:val="nil"/>
              <w:right w:val="single" w:sz="4" w:space="0" w:color="auto"/>
            </w:tcBorders>
            <w:shd w:val="clear" w:color="auto" w:fill="FFFFFF"/>
            <w:vAlign w:val="center"/>
          </w:tcPr>
          <w:p>
            <w:pPr>
              <w:spacing w:after="120"/>
              <w:rPr>
                <w:rFonts w:ascii="Arial" w:hAnsi="Arial" w:cs="Arial"/>
                <w:color w:val="auto"/>
                <w:sz w:val="20"/>
                <w:szCs w:val="20"/>
                <w:lang w:eastAsia="zh-CN"/>
              </w:rPr>
            </w:pPr>
          </w:p>
        </w:tc>
      </w:tr>
      <w:tr w:rsidTr="007A3D55">
        <w:trPr>
          <w:trHeight w:val="576"/>
          <w:jc w:val="center"/>
        </w:trPr>
        <w:tc>
          <w:tcPr>
            <w:tcW w:w="27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lang w:eastAsia="zh-CN"/>
              </w:rPr>
            </w:pPr>
          </w:p>
        </w:tc>
        <w:tc>
          <w:tcPr>
            <w:tcW w:w="4124" w:type="pct"/>
            <w:tcBorders>
              <w:top w:val="single" w:sz="4" w:space="0" w:color="auto"/>
              <w:left w:val="single" w:sz="4" w:space="0" w:color="auto"/>
              <w:bottom w:val="nil"/>
              <w:right w:val="nil"/>
            </w:tcBorders>
            <w:shd w:val="clear" w:color="auto" w:fill="FFFFFF"/>
            <w:vAlign w:val="center"/>
          </w:tcPr>
          <w:p>
            <w:pPr>
              <w:pStyle w:val="Khác"/>
              <w:spacing w:after="120" w:line="240" w:lineRule="auto"/>
              <w:ind w:firstLine="0"/>
              <w:rPr>
                <w:rFonts w:ascii="Arial" w:hAnsi="Arial" w:cs="Arial"/>
                <w:sz w:val="20"/>
                <w:szCs w:val="20"/>
              </w:rPr>
            </w:pPr>
            <w:r w:rsidRPr="007A3D55">
              <w:rPr>
                <w:rStyle w:val="Khác_"/>
                <w:rFonts w:ascii="Arial" w:hAnsi="Arial" w:cs="Arial"/>
                <w:sz w:val="20"/>
                <w:szCs w:val="20"/>
                <w:lang w:eastAsia="vi-VN"/>
              </w:rPr>
              <w:t xml:space="preserve">- Sản xuất: Từ 10% trở lên</w:t>
            </w:r>
          </w:p>
        </w:tc>
        <w:tc>
          <w:tcPr>
            <w:tcW w:w="605" w:type="pct"/>
            <w:tcBorders>
              <w:top w:val="single" w:sz="4" w:space="0" w:color="auto"/>
              <w:left w:val="single" w:sz="4" w:space="0" w:color="auto"/>
              <w:bottom w:val="nil"/>
              <w:right w:val="single" w:sz="4" w:space="0" w:color="auto"/>
            </w:tcBorders>
            <w:shd w:val="clear" w:color="auto" w:fill="FFFFFF"/>
            <w:vAlign w:val="center"/>
          </w:tcPr>
          <w:p>
            <w:pPr>
              <w:spacing w:after="120"/>
              <w:rPr>
                <w:rFonts w:ascii="Arial" w:hAnsi="Arial" w:cs="Arial"/>
                <w:color w:val="auto"/>
                <w:sz w:val="20"/>
                <w:szCs w:val="20"/>
                <w:lang w:eastAsia="zh-CN"/>
              </w:rPr>
            </w:pPr>
          </w:p>
        </w:tc>
      </w:tr>
      <w:tr w:rsidTr="007A3D55">
        <w:trPr>
          <w:trHeight w:val="576"/>
          <w:jc w:val="center"/>
        </w:trPr>
        <w:tc>
          <w:tcPr>
            <w:tcW w:w="271" w:type="pct"/>
            <w:tcBorders>
              <w:top w:val="single" w:sz="4" w:space="0" w:color="auto"/>
              <w:left w:val="single" w:sz="4" w:space="0" w:color="auto"/>
              <w:bottom w:val="single" w:sz="4" w:space="0" w:color="auto"/>
              <w:right w:val="nil"/>
            </w:tcBorders>
            <w:shd w:val="clear" w:color="auto" w:fill="FFFFFF"/>
            <w:vAlign w:val="center"/>
          </w:tcPr>
          <w:p>
            <w:pPr>
              <w:spacing w:after="120"/>
              <w:rPr>
                <w:rFonts w:ascii="Arial" w:hAnsi="Arial" w:cs="Arial"/>
                <w:color w:val="auto"/>
                <w:sz w:val="20"/>
                <w:szCs w:val="20"/>
                <w:lang w:eastAsia="zh-CN"/>
              </w:rPr>
            </w:pPr>
          </w:p>
        </w:tc>
        <w:tc>
          <w:tcPr>
            <w:tcW w:w="4124" w:type="pct"/>
            <w:tcBorders>
              <w:top w:val="single" w:sz="4" w:space="0" w:color="auto"/>
              <w:left w:val="single" w:sz="4" w:space="0" w:color="auto"/>
              <w:bottom w:val="single" w:sz="4" w:space="0" w:color="auto"/>
              <w:right w:val="nil"/>
            </w:tcBorders>
            <w:shd w:val="clear" w:color="auto" w:fill="FFFFFF"/>
            <w:vAlign w:val="center"/>
          </w:tcPr>
          <w:p>
            <w:pPr>
              <w:pStyle w:val="Khác"/>
              <w:spacing w:after="120" w:line="240" w:lineRule="auto"/>
              <w:ind w:firstLine="0"/>
              <w:rPr>
                <w:rFonts w:ascii="Arial" w:hAnsi="Arial" w:cs="Arial"/>
                <w:sz w:val="20"/>
                <w:szCs w:val="20"/>
              </w:rPr>
            </w:pPr>
            <w:r w:rsidRPr="007A3D55">
              <w:rPr>
                <w:rStyle w:val="Khác_"/>
                <w:rFonts w:ascii="Arial" w:hAnsi="Arial" w:cs="Arial"/>
                <w:sz w:val="20"/>
                <w:szCs w:val="20"/>
                <w:lang w:eastAsia="vi-VN"/>
              </w:rPr>
              <w:t xml:space="preserve">- Gia công: Từ 15% trở lên</w:t>
            </w:r>
          </w:p>
        </w:tc>
        <w:tc>
          <w:tcPr>
            <w:tcW w:w="605"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rPr>
                <w:rFonts w:ascii="Arial" w:hAnsi="Arial" w:cs="Arial"/>
                <w:color w:val="auto"/>
                <w:sz w:val="20"/>
                <w:szCs w:val="20"/>
                <w:lang w:eastAsia="zh-CN"/>
              </w:rPr>
            </w:pPr>
          </w:p>
        </w:tc>
      </w:tr>
    </w:tbl>
    <w:p>
      <w:pPr>
        <w:rPr>
          <w:rFonts w:ascii="Arial" w:hAnsi="Arial" w:cs="Arial"/>
          <w:color w:val="auto"/>
          <w:sz w:val="20"/>
          <w:szCs w:val="20"/>
          <w:lang w:eastAsia="zh-CN"/>
        </w:rPr>
      </w:pPr>
    </w:p>
    <w:p>
      <w:pPr>
        <w:adjustRightInd w:val="0"/>
        <w:snapToGrid w:val="0"/>
        <w:spacing w:after="120"/>
        <w:ind w:firstLine="720"/>
        <w:jc w:val="both"/>
        <w:rPr>
          <w:rFonts w:ascii="Arial" w:hAnsi="Arial" w:cs="Arial"/>
          <w:color w:val="auto"/>
          <w:sz w:val="20"/>
          <w:szCs w:val="20"/>
          <w:lang w:eastAsia="zh-CN"/>
        </w:rPr>
      </w:pPr>
      <w:r w:rsidRPr="00951402">
        <w:rPr>
          <w:rFonts w:ascii="Arial" w:hAnsi="Arial" w:cs="Arial"/>
          <w:color w:val="auto"/>
          <w:sz w:val="20"/>
          <w:szCs w:val="20"/>
          <w:lang w:eastAsia="zh-CN"/>
        </w:rPr>
        <w:t xml:space="preserve">------------------</w:t>
      </w:r>
    </w:p>
    <w:p>
      <w:pPr>
        <w:adjustRightInd w:val="0"/>
        <w:snapToGrid w:val="0"/>
        <w:spacing w:after="120"/>
        <w:ind w:firstLine="720"/>
        <w:jc w:val="both"/>
        <w:rPr>
          <w:rStyle w:val="Vănbảnnộidung_"/>
          <w:rFonts w:ascii="Arial" w:hAnsi="Arial" w:cs="Arial"/>
          <w:color w:val="auto"/>
          <w:sz w:val="20"/>
          <w:szCs w:val="20"/>
        </w:rPr>
      </w:pPr>
      <w:r w:rsidRPr="007A3D55">
        <w:rPr>
          <w:rStyle w:val="Vănbảnnộidung_"/>
          <w:rFonts w:ascii="Arial" w:hAnsi="Arial" w:cs="Arial"/>
          <w:color w:val="auto"/>
          <w:sz w:val="20"/>
          <w:szCs w:val="20"/>
          <w:vertAlign w:val="superscript"/>
        </w:rPr>
        <w:t xml:space="preserve">2</w:t>
      </w:r>
      <w:r w:rsidRPr="007A3D55">
        <w:rPr>
          <w:rStyle w:val="Vănbảnnộidung_"/>
          <w:rFonts w:ascii="Arial" w:hAnsi="Arial" w:cs="Arial"/>
          <w:color w:val="auto"/>
          <w:sz w:val="20"/>
          <w:szCs w:val="20"/>
        </w:rPr>
        <w:t xml:space="preserve"> Người nộp thuế đánh dấu “x” vào dòng trường hợp miễn trừ áp dụng tương ứng.</w:t>
      </w:r>
    </w:p>
    <w:p>
      <w:pPr>
        <w:rPr>
          <w:rFonts w:ascii="Arial" w:hAnsi="Arial" w:cs="Arial"/>
          <w:color w:val="auto"/>
          <w:sz w:val="20"/>
          <w:szCs w:val="20"/>
        </w:rPr>
      </w:pPr>
    </w:p>
    <w:p>
      <w:pPr>
        <w:pStyle w:val="Vănbảnnộidung"/>
        <w:tabs>
          <w:tab w:val="left" w:leader="underscore" w:pos="1001"/>
          <w:tab w:val="left" w:pos="5595"/>
          <w:tab w:val="center" w:pos="7453"/>
        </w:tabs>
        <w:spacing w:after="120" w:line="240" w:lineRule="auto"/>
        <w:ind w:firstLine="720"/>
        <w:jc w:val="both"/>
        <w:rPr>
          <w:rStyle w:val="Vănbảnnộidung_"/>
          <w:rFonts w:ascii="Arial" w:hAnsi="Arial" w:cs="Arial"/>
          <w:b/>
          <w:bCs/>
          <w:color w:val="000000"/>
          <w:sz w:val="20"/>
          <w:szCs w:val="20"/>
          <w:lang w:eastAsia="vi-VN"/>
        </w:rPr>
        <w:sectPr w:rsidSect="00C61D9A">
          <w:pgSz w:w="16840" w:h="11900" w:orient="landscape" w:code="9"/>
          <w:pgMar w:top="1440" w:right="1440" w:bottom="1440" w:left="1440" w:header="0" w:footer="3" w:gutter="0"/>
          <w:cols w:num="1" w:space="720">
            <w:col w:w="13960" w:space="720"/>
          </w:cols>
          <w:noEndnote/>
          <w:docGrid w:linePitch="360"/>
        </w:sectPr>
      </w:pPr>
    </w:p>
    <w:p>
      <w:pPr>
        <w:pStyle w:val="Vănbảnnộidung"/>
        <w:tabs>
          <w:tab w:val="left" w:leader="underscore" w:pos="1001"/>
          <w:tab w:val="left" w:pos="5595"/>
          <w:tab w:val="center" w:pos="7453"/>
        </w:tabs>
        <w:spacing w:after="120" w:line="240" w:lineRule="auto"/>
        <w:ind w:firstLine="720"/>
        <w:jc w:val="both"/>
        <w:rPr>
          <w:rFonts w:ascii="Arial" w:hAnsi="Arial" w:cs="Arial"/>
          <w:sz w:val="20"/>
          <w:szCs w:val="20"/>
        </w:rPr>
      </w:pPr>
      <w:r w:rsidRPr="007A3D55">
        <w:rPr>
          <w:rStyle w:val="Vănbảnnộidung_"/>
          <w:rFonts w:ascii="Arial" w:hAnsi="Arial" w:cs="Arial"/>
          <w:b/>
          <w:bCs/>
          <w:color w:val="000000"/>
          <w:sz w:val="20"/>
          <w:szCs w:val="20"/>
          <w:lang w:eastAsia="vi-VN"/>
        </w:rPr>
        <w:t xml:space="preserve">MỤC </w:t>
      </w:r>
      <w:r w:rsidRPr="00951402">
        <w:rPr>
          <w:rStyle w:val="Vănbảnnộidung_"/>
          <w:rFonts w:ascii="Arial" w:hAnsi="Arial" w:cs="Arial"/>
          <w:b/>
          <w:bCs/>
          <w:color w:val="000000"/>
          <w:sz w:val="20"/>
          <w:szCs w:val="20"/>
        </w:rPr>
        <w:t xml:space="preserve">III. </w:t>
      </w:r>
      <w:r w:rsidRPr="007A3D55">
        <w:rPr>
          <w:rStyle w:val="Vănbảnnộidung_"/>
          <w:rFonts w:ascii="Arial" w:hAnsi="Arial" w:cs="Arial"/>
          <w:b/>
          <w:bCs/>
          <w:color w:val="000000"/>
          <w:sz w:val="20"/>
          <w:szCs w:val="20"/>
          <w:lang w:eastAsia="vi-VN"/>
        </w:rPr>
        <w:t xml:space="preserve">THÔNG TIN XÁC ĐỊNH GIÁ GIAO DỊCH LIÊN KẾT</w:t>
      </w:r>
    </w:p>
    <w:p>
      <w:pPr>
        <w:pStyle w:val="Chúthíchbảng"/>
        <w:spacing w:after="120"/>
        <w:ind w:firstLine="720"/>
        <w:jc w:val="right"/>
        <w:rPr>
          <w:rFonts w:ascii="Arial" w:hAnsi="Arial" w:cs="Arial"/>
          <w:sz w:val="20"/>
          <w:szCs w:val="20"/>
        </w:rPr>
      </w:pPr>
      <w:r w:rsidRPr="007A3D55">
        <w:rPr>
          <w:rStyle w:val="Chúthíchbảng_"/>
          <w:rFonts w:ascii="Arial" w:hAnsi="Arial" w:cs="Arial"/>
          <w:i/>
          <w:iCs/>
          <w:color w:val="000000"/>
          <w:sz w:val="20"/>
          <w:szCs w:val="20"/>
          <w:lang w:eastAsia="vi-VN"/>
        </w:rPr>
        <w:t xml:space="preserve">Đơn vị tiền: Đồng Việt Nam</w:t>
      </w:r>
    </w:p>
    <w:tbl>
      <w:tblPr>
        <w:tblStyle w:val="TableNormal"/>
        <w:tblW w:w="5000" w:type="pct"/>
        <w:jc w:val="center"/>
        <w:tblCellMar>
          <w:left w:w="0" w:type="dxa"/>
          <w:right w:w="0" w:type="dxa"/>
        </w:tblCellMar>
        <w:tblLook w:val="0000" w:firstRow="0" w:lastRow="0" w:firstColumn="0" w:lastColumn="0" w:noHBand="0" w:noVBand="0"/>
      </w:tblPr>
      <w:tblGrid>
        <w:gridCol w:w="676"/>
        <w:gridCol w:w="1844"/>
        <w:gridCol w:w="929"/>
        <w:gridCol w:w="1060"/>
        <w:gridCol w:w="1200"/>
        <w:gridCol w:w="926"/>
        <w:gridCol w:w="1018"/>
        <w:gridCol w:w="971"/>
        <w:gridCol w:w="1200"/>
        <w:gridCol w:w="929"/>
        <w:gridCol w:w="1473"/>
        <w:gridCol w:w="932"/>
        <w:gridCol w:w="792"/>
      </w:tblGrid>
      <w:tr w:rsidTr="00A029D9">
        <w:trPr>
          <w:trHeight w:val="576"/>
          <w:jc w:val="center"/>
        </w:trPr>
        <w:tc>
          <w:tcPr>
            <w:tcW w:w="242" w:type="pct"/>
            <w:vMerge w:val="restar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STT</w:t>
            </w:r>
          </w:p>
        </w:tc>
        <w:tc>
          <w:tcPr>
            <w:tcW w:w="661" w:type="pct"/>
            <w:vMerge w:val="restar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Nội dung</w:t>
            </w:r>
          </w:p>
        </w:tc>
        <w:tc>
          <w:tcPr>
            <w:tcW w:w="1475" w:type="pct"/>
            <w:gridSpan w:val="4"/>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Giá trị bán ra cho bên liên kết</w:t>
            </w:r>
          </w:p>
        </w:tc>
        <w:tc>
          <w:tcPr>
            <w:tcW w:w="1476" w:type="pct"/>
            <w:gridSpan w:val="4"/>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Giá trị mua vào từ </w:t>
            </w:r>
            <w:r w:rsidRPr="007A3D55" w:rsidR="00364122">
              <w:rPr>
                <w:rStyle w:val="Khác_"/>
                <w:rFonts w:ascii="Arial" w:hAnsi="Arial" w:cs="Arial"/>
                <w:color w:val="000000"/>
                <w:sz w:val="20"/>
                <w:szCs w:val="20"/>
                <w:lang w:eastAsia="vi-VN"/>
              </w:rPr>
              <w:t xml:space="preserve">bên liên kết</w:t>
            </w:r>
          </w:p>
        </w:tc>
        <w:tc>
          <w:tcPr>
            <w:tcW w:w="528" w:type="pct"/>
            <w:vMerge w:val="restar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Lợ</w:t>
            </w:r>
            <w:r w:rsidRPr="007A3D55" w:rsidR="00364122">
              <w:rPr>
                <w:rStyle w:val="Khác_"/>
                <w:rFonts w:ascii="Arial" w:hAnsi="Arial" w:cs="Arial"/>
                <w:color w:val="000000"/>
                <w:sz w:val="20"/>
                <w:szCs w:val="20"/>
                <w:lang w:eastAsia="vi-VN"/>
              </w:rPr>
              <w:t xml:space="preserve">i nhuận </w:t>
            </w:r>
            <w:r w:rsidRPr="007A3D55">
              <w:rPr>
                <w:rStyle w:val="Khác_"/>
                <w:rFonts w:ascii="Arial" w:hAnsi="Arial" w:cs="Arial"/>
                <w:color w:val="000000"/>
                <w:sz w:val="20"/>
                <w:szCs w:val="20"/>
                <w:lang w:eastAsia="vi-VN"/>
              </w:rPr>
              <w:t xml:space="preserve">tăng</w:t>
            </w:r>
            <w:r w:rsidRPr="007A3D55" w:rsidR="00364122">
              <w:rPr>
                <w:rStyle w:val="Khác_"/>
                <w:rFonts w:ascii="Arial" w:hAnsi="Arial" w:cs="Arial"/>
                <w:color w:val="000000"/>
                <w:sz w:val="20"/>
                <w:szCs w:val="20"/>
                <w:lang w:eastAsia="vi-VN"/>
              </w:rPr>
              <w:t xml:space="preserve"> do xác định lại theo giá giao dịch độc lập</w:t>
            </w:r>
          </w:p>
        </w:tc>
        <w:tc>
          <w:tcPr>
            <w:tcW w:w="334" w:type="pct"/>
            <w:vMerge w:val="restar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Thu hộ, chi hộ, phân bổ cơ sở</w:t>
            </w:r>
            <w:r w:rsidRPr="007A3D55" w:rsidR="00364122">
              <w:rPr>
                <w:rStyle w:val="Khác_"/>
                <w:rFonts w:ascii="Arial" w:hAnsi="Arial" w:cs="Arial"/>
                <w:color w:val="000000"/>
                <w:sz w:val="20"/>
                <w:szCs w:val="20"/>
                <w:lang w:eastAsia="vi-VN"/>
              </w:rPr>
              <w:t xml:space="preserve"> thường trú</w:t>
            </w:r>
            <w:r w:rsidRPr="007A3D55">
              <w:rPr>
                <w:rStyle w:val="Khác_"/>
                <w:rFonts w:ascii="Arial" w:hAnsi="Arial" w:cs="Arial"/>
                <w:color w:val="000000"/>
                <w:sz w:val="20"/>
                <w:szCs w:val="20"/>
                <w:vertAlign w:val="superscript"/>
                <w:lang w:eastAsia="vi-VN"/>
              </w:rPr>
              <w:t xml:space="preserve">3</w:t>
            </w:r>
          </w:p>
        </w:tc>
        <w:tc>
          <w:tcPr>
            <w:tcW w:w="284" w:type="pct"/>
            <w:vMerge w:val="restart"/>
            <w:tcBorders>
              <w:top w:val="single" w:sz="4" w:space="0" w:color="auto"/>
              <w:left w:val="single" w:sz="4" w:space="0" w:color="auto"/>
              <w:bottom w:val="nil"/>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Giao dịch thuộc phạm vi áp dụng </w:t>
            </w:r>
            <w:r w:rsidRPr="00951402">
              <w:rPr>
                <w:rStyle w:val="Khác_"/>
                <w:rFonts w:ascii="Arial" w:hAnsi="Arial" w:cs="Arial"/>
                <w:color w:val="000000"/>
                <w:sz w:val="20"/>
                <w:szCs w:val="20"/>
              </w:rPr>
              <w:t xml:space="preserve">APA</w:t>
            </w:r>
            <w:r w:rsidRPr="00951402">
              <w:rPr>
                <w:rStyle w:val="Khác_"/>
                <w:rFonts w:ascii="Arial" w:hAnsi="Arial" w:cs="Arial"/>
                <w:color w:val="000000"/>
                <w:sz w:val="20"/>
                <w:szCs w:val="20"/>
                <w:vertAlign w:val="superscript"/>
              </w:rPr>
              <w:t xml:space="preserve">4</w:t>
            </w:r>
          </w:p>
        </w:tc>
      </w:tr>
      <w:tr w:rsidTr="00A029D9">
        <w:trPr>
          <w:trHeight w:val="576"/>
          <w:jc w:val="center"/>
        </w:trPr>
        <w:tc>
          <w:tcPr>
            <w:tcW w:w="242" w:type="pct"/>
            <w:vMerge/>
            <w:tcBorders>
              <w:top w:val="nil"/>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p>
        </w:tc>
        <w:tc>
          <w:tcPr>
            <w:tcW w:w="661" w:type="pct"/>
            <w:vMerge/>
            <w:tcBorders>
              <w:top w:val="nil"/>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p>
        </w:tc>
        <w:tc>
          <w:tcPr>
            <w:tcW w:w="333"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Giá trị ghi nhận của giao dịch </w:t>
            </w:r>
            <w:r w:rsidRPr="00951402" w:rsidR="006A3BE1">
              <w:rPr>
                <w:rStyle w:val="Khác_"/>
                <w:rFonts w:ascii="Arial" w:hAnsi="Arial" w:cs="Arial"/>
                <w:color w:val="000000"/>
                <w:sz w:val="20"/>
                <w:szCs w:val="20"/>
              </w:rPr>
              <w:t xml:space="preserve">liên</w:t>
            </w:r>
            <w:r w:rsidRPr="00951402">
              <w:rPr>
                <w:rStyle w:val="Khác_"/>
                <w:rFonts w:ascii="Arial" w:hAnsi="Arial" w:cs="Arial"/>
                <w:color w:val="000000"/>
                <w:sz w:val="20"/>
                <w:szCs w:val="20"/>
              </w:rPr>
              <w:t xml:space="preserve"> </w:t>
            </w:r>
            <w:r w:rsidRPr="007A3D55">
              <w:rPr>
                <w:rStyle w:val="Khác_"/>
                <w:rFonts w:ascii="Arial" w:hAnsi="Arial" w:cs="Arial"/>
                <w:color w:val="000000"/>
                <w:sz w:val="20"/>
                <w:szCs w:val="20"/>
                <w:lang w:eastAsia="vi-VN"/>
              </w:rPr>
              <w:t xml:space="preserve">kết</w:t>
            </w:r>
          </w:p>
        </w:tc>
        <w:tc>
          <w:tcPr>
            <w:tcW w:w="380"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Giá trị xác định lại theo giá giao dịch độc lập</w:t>
            </w:r>
          </w:p>
        </w:tc>
        <w:tc>
          <w:tcPr>
            <w:tcW w:w="430"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Chênh lệch</w:t>
            </w:r>
          </w:p>
        </w:tc>
        <w:tc>
          <w:tcPr>
            <w:tcW w:w="332"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951402">
              <w:rPr>
                <w:rStyle w:val="Khác_"/>
                <w:rFonts w:ascii="Arial" w:hAnsi="Arial" w:cs="Arial"/>
                <w:color w:val="000000"/>
                <w:sz w:val="20"/>
                <w:szCs w:val="20"/>
              </w:rPr>
              <w:t xml:space="preserve">Phương</w:t>
            </w:r>
            <w:r w:rsidRPr="00951402" w:rsidR="00364122">
              <w:rPr>
                <w:rStyle w:val="Khác_"/>
                <w:rFonts w:ascii="Arial" w:hAnsi="Arial" w:cs="Arial"/>
                <w:color w:val="000000"/>
                <w:sz w:val="20"/>
                <w:szCs w:val="20"/>
              </w:rPr>
              <w:t xml:space="preserve"> </w:t>
            </w:r>
            <w:r w:rsidRPr="007A3D55" w:rsidR="00364122">
              <w:rPr>
                <w:rStyle w:val="Khác_"/>
                <w:rFonts w:ascii="Arial" w:hAnsi="Arial" w:cs="Arial"/>
                <w:color w:val="000000"/>
                <w:sz w:val="20"/>
                <w:szCs w:val="20"/>
                <w:lang w:eastAsia="vi-VN"/>
              </w:rPr>
              <w:t xml:space="preserve">pháp xác định giá</w:t>
            </w:r>
          </w:p>
        </w:tc>
        <w:tc>
          <w:tcPr>
            <w:tcW w:w="365"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Giá trị ghi nhận của giao dịch liên kết</w:t>
            </w:r>
          </w:p>
        </w:tc>
        <w:tc>
          <w:tcPr>
            <w:tcW w:w="348"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Giá trị xác định lại theo giá giao dịch độc lập</w:t>
            </w:r>
          </w:p>
        </w:tc>
        <w:tc>
          <w:tcPr>
            <w:tcW w:w="430"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Chênh lệch</w:t>
            </w:r>
          </w:p>
        </w:tc>
        <w:tc>
          <w:tcPr>
            <w:tcW w:w="333"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951402">
              <w:rPr>
                <w:rStyle w:val="Khác_"/>
                <w:rFonts w:ascii="Arial" w:hAnsi="Arial" w:cs="Arial"/>
                <w:color w:val="000000"/>
                <w:sz w:val="20"/>
                <w:szCs w:val="20"/>
              </w:rPr>
              <w:t xml:space="preserve">Phương</w:t>
            </w:r>
            <w:r w:rsidRPr="00951402" w:rsidR="00364122">
              <w:rPr>
                <w:rStyle w:val="Khác_"/>
                <w:rFonts w:ascii="Arial" w:hAnsi="Arial" w:cs="Arial"/>
                <w:color w:val="000000"/>
                <w:sz w:val="20"/>
                <w:szCs w:val="20"/>
              </w:rPr>
              <w:t xml:space="preserve"> </w:t>
            </w:r>
            <w:r w:rsidRPr="007A3D55" w:rsidR="00364122">
              <w:rPr>
                <w:rStyle w:val="Khác_"/>
                <w:rFonts w:ascii="Arial" w:hAnsi="Arial" w:cs="Arial"/>
                <w:color w:val="000000"/>
                <w:sz w:val="20"/>
                <w:szCs w:val="20"/>
                <w:lang w:eastAsia="vi-VN"/>
              </w:rPr>
              <w:t xml:space="preserve">pháp xác định giá</w:t>
            </w:r>
          </w:p>
        </w:tc>
        <w:tc>
          <w:tcPr>
            <w:tcW w:w="528" w:type="pct"/>
            <w:vMerge/>
            <w:tcBorders>
              <w:top w:val="nil"/>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p>
        </w:tc>
        <w:tc>
          <w:tcPr>
            <w:tcW w:w="334" w:type="pct"/>
            <w:vMerge/>
            <w:tcBorders>
              <w:top w:val="nil"/>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p>
        </w:tc>
        <w:tc>
          <w:tcPr>
            <w:tcW w:w="284" w:type="pct"/>
            <w:vMerge/>
            <w:tcBorders>
              <w:top w:val="nil"/>
              <w:left w:val="single" w:sz="4" w:space="0" w:color="auto"/>
              <w:bottom w:val="nil"/>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p>
        </w:tc>
      </w:tr>
      <w:tr w:rsidTr="00A029D9">
        <w:trPr>
          <w:trHeight w:val="576"/>
          <w:jc w:val="center"/>
        </w:trPr>
        <w:tc>
          <w:tcPr>
            <w:tcW w:w="242"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w:t>
            </w:r>
          </w:p>
        </w:tc>
        <w:tc>
          <w:tcPr>
            <w:tcW w:w="66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(2)</w:t>
            </w:r>
          </w:p>
        </w:tc>
        <w:tc>
          <w:tcPr>
            <w:tcW w:w="333"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(3)</w:t>
            </w:r>
          </w:p>
        </w:tc>
        <w:tc>
          <w:tcPr>
            <w:tcW w:w="380"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(4)</w:t>
            </w:r>
          </w:p>
        </w:tc>
        <w:tc>
          <w:tcPr>
            <w:tcW w:w="430"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(5)=(4)-(3)</w:t>
            </w:r>
          </w:p>
        </w:tc>
        <w:tc>
          <w:tcPr>
            <w:tcW w:w="332"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(6)</w:t>
            </w:r>
          </w:p>
        </w:tc>
        <w:tc>
          <w:tcPr>
            <w:tcW w:w="365"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(7)</w:t>
            </w:r>
          </w:p>
        </w:tc>
        <w:tc>
          <w:tcPr>
            <w:tcW w:w="348"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(8)</w:t>
            </w:r>
          </w:p>
        </w:tc>
        <w:tc>
          <w:tcPr>
            <w:tcW w:w="430"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(9)=(8)-(7)</w:t>
            </w:r>
          </w:p>
        </w:tc>
        <w:tc>
          <w:tcPr>
            <w:tcW w:w="333"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(10)</w:t>
            </w:r>
          </w:p>
        </w:tc>
        <w:tc>
          <w:tcPr>
            <w:tcW w:w="528"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(11</w:t>
            </w:r>
            <w:r>
              <w:rPr>
                <w:rStyle w:val="Khác_"/>
                <w:rFonts w:ascii="Arial" w:hAnsi="Arial" w:cs="Arial"/>
                <w:color w:val="000000"/>
                <w:sz w:val="20"/>
                <w:szCs w:val="20"/>
                <w:lang w:val="en-US" w:eastAsia="vi-VN"/>
              </w:rPr>
              <w:t xml:space="preserve">)</w:t>
            </w:r>
            <w:r w:rsidRPr="007A3D55">
              <w:rPr>
                <w:rStyle w:val="Khác_"/>
                <w:rFonts w:ascii="Arial" w:hAnsi="Arial" w:cs="Arial"/>
                <w:color w:val="000000"/>
                <w:sz w:val="20"/>
                <w:szCs w:val="20"/>
                <w:lang w:eastAsia="vi-VN"/>
              </w:rPr>
              <w:t xml:space="preserve">=(5)+(9)</w:t>
            </w:r>
          </w:p>
        </w:tc>
        <w:tc>
          <w:tcPr>
            <w:tcW w:w="334"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(12)</w:t>
            </w:r>
          </w:p>
        </w:tc>
        <w:tc>
          <w:tcPr>
            <w:tcW w:w="284" w:type="pct"/>
            <w:tcBorders>
              <w:top w:val="single" w:sz="4" w:space="0" w:color="auto"/>
              <w:left w:val="single" w:sz="4" w:space="0" w:color="auto"/>
              <w:bottom w:val="nil"/>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(13)</w:t>
            </w:r>
          </w:p>
        </w:tc>
      </w:tr>
      <w:tr w:rsidTr="00A029D9">
        <w:trPr>
          <w:trHeight w:val="1296"/>
          <w:jc w:val="center"/>
        </w:trPr>
        <w:tc>
          <w:tcPr>
            <w:tcW w:w="242"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b/>
                <w:sz w:val="20"/>
                <w:szCs w:val="20"/>
              </w:rPr>
            </w:pPr>
            <w:r w:rsidRPr="007A3D55">
              <w:rPr>
                <w:rStyle w:val="Khác_"/>
                <w:rFonts w:ascii="Arial" w:hAnsi="Arial" w:cs="Arial"/>
                <w:b/>
                <w:color w:val="000000"/>
                <w:sz w:val="20"/>
                <w:szCs w:val="20"/>
                <w:lang w:eastAsia="vi-VN"/>
              </w:rPr>
              <w:t xml:space="preserve">I</w:t>
            </w:r>
          </w:p>
        </w:tc>
        <w:tc>
          <w:tcPr>
            <w:tcW w:w="66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b/>
                <w:sz w:val="20"/>
                <w:szCs w:val="20"/>
              </w:rPr>
            </w:pPr>
            <w:r w:rsidRPr="007A3D55">
              <w:rPr>
                <w:rStyle w:val="Khác_"/>
                <w:rFonts w:ascii="Arial" w:hAnsi="Arial" w:cs="Arial"/>
                <w:b/>
                <w:color w:val="000000"/>
                <w:sz w:val="20"/>
                <w:szCs w:val="20"/>
                <w:lang w:eastAsia="vi-VN"/>
              </w:rPr>
              <w:t xml:space="preserve">Tổng</w:t>
            </w:r>
            <w:r w:rsidRPr="007A3D55" w:rsidR="006A3BE1">
              <w:rPr>
                <w:rStyle w:val="Khác_"/>
                <w:rFonts w:ascii="Arial" w:hAnsi="Arial" w:cs="Arial"/>
                <w:b/>
                <w:color w:val="000000"/>
                <w:sz w:val="20"/>
                <w:szCs w:val="20"/>
                <w:lang w:eastAsia="vi-VN"/>
              </w:rPr>
              <w:t xml:space="preserve"> giá trị giao dịch phát sinh từ</w:t>
            </w:r>
            <w:r w:rsidRPr="007A3D55">
              <w:rPr>
                <w:rStyle w:val="Khác_"/>
                <w:rFonts w:ascii="Arial" w:hAnsi="Arial" w:cs="Arial"/>
                <w:b/>
                <w:color w:val="000000"/>
                <w:sz w:val="20"/>
                <w:szCs w:val="20"/>
                <w:lang w:eastAsia="vi-VN"/>
              </w:rPr>
              <w:t xml:space="preserve"> hoạt động kinh doanh</w:t>
            </w:r>
          </w:p>
        </w:tc>
        <w:tc>
          <w:tcPr>
            <w:tcW w:w="333"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1296"/>
          <w:jc w:val="center"/>
        </w:trPr>
        <w:tc>
          <w:tcPr>
            <w:tcW w:w="242"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b/>
                <w:sz w:val="20"/>
                <w:szCs w:val="20"/>
              </w:rPr>
            </w:pPr>
            <w:r w:rsidRPr="007A3D55">
              <w:rPr>
                <w:rStyle w:val="Khác_"/>
                <w:rFonts w:ascii="Arial" w:hAnsi="Arial" w:cs="Arial"/>
                <w:b/>
                <w:color w:val="000000"/>
                <w:sz w:val="20"/>
                <w:szCs w:val="20"/>
                <w:lang w:eastAsia="vi-VN"/>
              </w:rPr>
              <w:t xml:space="preserve">II</w:t>
            </w:r>
          </w:p>
        </w:tc>
        <w:tc>
          <w:tcPr>
            <w:tcW w:w="66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b/>
                <w:sz w:val="20"/>
                <w:szCs w:val="20"/>
              </w:rPr>
            </w:pPr>
            <w:r w:rsidRPr="007A3D55">
              <w:rPr>
                <w:rStyle w:val="Khác_"/>
                <w:rFonts w:ascii="Arial" w:hAnsi="Arial" w:cs="Arial"/>
                <w:b/>
                <w:color w:val="000000"/>
                <w:sz w:val="20"/>
                <w:szCs w:val="20"/>
                <w:lang w:eastAsia="vi-VN"/>
              </w:rPr>
              <w:t xml:space="preserve">Tổng</w:t>
            </w:r>
            <w:r w:rsidRPr="007A3D55" w:rsidR="00364122">
              <w:rPr>
                <w:rStyle w:val="Khác_"/>
                <w:rFonts w:ascii="Arial" w:hAnsi="Arial" w:cs="Arial"/>
                <w:b/>
                <w:color w:val="000000"/>
                <w:sz w:val="20"/>
                <w:szCs w:val="20"/>
                <w:lang w:eastAsia="vi-VN"/>
              </w:rPr>
              <w:t xml:space="preserve"> giá trị giao dịch phát sinh từ hoạt động liên kết</w:t>
            </w:r>
          </w:p>
        </w:tc>
        <w:tc>
          <w:tcPr>
            <w:tcW w:w="333"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576"/>
          <w:jc w:val="center"/>
        </w:trPr>
        <w:tc>
          <w:tcPr>
            <w:tcW w:w="242"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b/>
                <w:sz w:val="20"/>
                <w:szCs w:val="20"/>
              </w:rPr>
            </w:pPr>
            <w:r w:rsidRPr="007A3D55">
              <w:rPr>
                <w:rStyle w:val="Khác_"/>
                <w:rFonts w:ascii="Arial" w:hAnsi="Arial" w:cs="Arial"/>
                <w:b/>
                <w:color w:val="000000"/>
                <w:sz w:val="20"/>
                <w:szCs w:val="20"/>
                <w:lang w:eastAsia="vi-VN"/>
              </w:rPr>
              <w:t xml:space="preserve">1</w:t>
            </w:r>
          </w:p>
        </w:tc>
        <w:tc>
          <w:tcPr>
            <w:tcW w:w="66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b/>
                <w:sz w:val="20"/>
                <w:szCs w:val="20"/>
              </w:rPr>
            </w:pPr>
            <w:r w:rsidRPr="007A3D55">
              <w:rPr>
                <w:rStyle w:val="Khác_"/>
                <w:rFonts w:ascii="Arial" w:hAnsi="Arial" w:cs="Arial"/>
                <w:b/>
                <w:color w:val="000000"/>
                <w:sz w:val="20"/>
                <w:szCs w:val="20"/>
                <w:lang w:eastAsia="vi-VN"/>
              </w:rPr>
              <w:t xml:space="preserve">Hàng hóa</w:t>
            </w:r>
          </w:p>
        </w:tc>
        <w:tc>
          <w:tcPr>
            <w:tcW w:w="333"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1008"/>
          <w:jc w:val="center"/>
        </w:trPr>
        <w:tc>
          <w:tcPr>
            <w:tcW w:w="242"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1.1</w:t>
            </w:r>
          </w:p>
        </w:tc>
        <w:tc>
          <w:tcPr>
            <w:tcW w:w="66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Hàng hóa</w:t>
            </w:r>
            <w:r w:rsidRPr="007A3D55" w:rsidR="00364122">
              <w:rPr>
                <w:rStyle w:val="Khác_"/>
                <w:rFonts w:ascii="Arial" w:hAnsi="Arial" w:cs="Arial"/>
                <w:color w:val="000000"/>
                <w:sz w:val="20"/>
                <w:szCs w:val="20"/>
                <w:lang w:eastAsia="vi-VN"/>
              </w:rPr>
              <w:t xml:space="preserve"> hình thành tài sản cố định</w:t>
            </w:r>
          </w:p>
        </w:tc>
        <w:tc>
          <w:tcPr>
            <w:tcW w:w="333"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576"/>
          <w:jc w:val="center"/>
        </w:trPr>
        <w:tc>
          <w:tcPr>
            <w:tcW w:w="242"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a</w:t>
            </w:r>
          </w:p>
        </w:tc>
        <w:tc>
          <w:tcPr>
            <w:tcW w:w="66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Bên liên kết </w:t>
            </w:r>
            <w:r w:rsidRPr="007A3D55">
              <w:rPr>
                <w:rStyle w:val="Khác_"/>
                <w:rFonts w:ascii="Arial" w:hAnsi="Arial" w:cs="Arial"/>
                <w:color w:val="000000"/>
                <w:sz w:val="20"/>
                <w:szCs w:val="20"/>
                <w:lang w:val="en-US"/>
              </w:rPr>
              <w:t xml:space="preserve">A</w:t>
            </w:r>
          </w:p>
        </w:tc>
        <w:tc>
          <w:tcPr>
            <w:tcW w:w="333"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576"/>
          <w:jc w:val="center"/>
        </w:trPr>
        <w:tc>
          <w:tcPr>
            <w:tcW w:w="242"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b</w:t>
            </w:r>
          </w:p>
        </w:tc>
        <w:tc>
          <w:tcPr>
            <w:tcW w:w="66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Bên liên kết B</w:t>
            </w:r>
          </w:p>
        </w:tc>
        <w:tc>
          <w:tcPr>
            <w:tcW w:w="333"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576"/>
          <w:jc w:val="center"/>
        </w:trPr>
        <w:tc>
          <w:tcPr>
            <w:tcW w:w="242"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Style w:val="Khác_"/>
                <w:rFonts w:ascii="Arial" w:hAnsi="Arial" w:cs="Arial"/>
                <w:color w:val="000000"/>
                <w:sz w:val="20"/>
                <w:szCs w:val="20"/>
                <w:lang w:eastAsia="vi-VN"/>
              </w:rPr>
            </w:pPr>
          </w:p>
        </w:tc>
        <w:tc>
          <w:tcPr>
            <w:tcW w:w="66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Style w:val="Khác_"/>
                <w:rFonts w:ascii="Arial" w:hAnsi="Arial" w:cs="Arial"/>
                <w:color w:val="000000"/>
                <w:sz w:val="20"/>
                <w:szCs w:val="20"/>
                <w:lang w:val="en-US" w:eastAsia="vi-VN"/>
              </w:rPr>
            </w:pPr>
            <w:r w:rsidRPr="007A3D55">
              <w:rPr>
                <w:rStyle w:val="Khác_"/>
                <w:rFonts w:ascii="Arial" w:hAnsi="Arial" w:cs="Arial"/>
                <w:color w:val="000000"/>
                <w:sz w:val="20"/>
                <w:szCs w:val="20"/>
                <w:lang w:val="en-US" w:eastAsia="vi-VN"/>
              </w:rPr>
              <w:t xml:space="preserve">…</w:t>
            </w:r>
          </w:p>
        </w:tc>
        <w:tc>
          <w:tcPr>
            <w:tcW w:w="333"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864"/>
          <w:jc w:val="center"/>
        </w:trPr>
        <w:tc>
          <w:tcPr>
            <w:tcW w:w="242"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1.2</w:t>
            </w:r>
          </w:p>
        </w:tc>
        <w:tc>
          <w:tcPr>
            <w:tcW w:w="6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Hàng hóa</w:t>
            </w:r>
            <w:r w:rsidRPr="007A3D55" w:rsidR="00C61D9A">
              <w:rPr>
                <w:rStyle w:val="Khác_"/>
                <w:rFonts w:ascii="Arial" w:hAnsi="Arial" w:cs="Arial"/>
                <w:color w:val="000000"/>
                <w:sz w:val="20"/>
                <w:szCs w:val="20"/>
                <w:lang w:eastAsia="vi-VN"/>
              </w:rPr>
              <w:t xml:space="preserve"> không hình thành tài sản cố định</w:t>
            </w: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576"/>
          <w:jc w:val="center"/>
        </w:trPr>
        <w:tc>
          <w:tcPr>
            <w:tcW w:w="242"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a</w:t>
            </w:r>
          </w:p>
        </w:tc>
        <w:tc>
          <w:tcPr>
            <w:tcW w:w="6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Bên liên kết </w:t>
            </w:r>
            <w:r w:rsidRPr="007A3D55">
              <w:rPr>
                <w:rStyle w:val="Khác_"/>
                <w:rFonts w:ascii="Arial" w:hAnsi="Arial" w:cs="Arial"/>
                <w:color w:val="000000"/>
                <w:sz w:val="20"/>
                <w:szCs w:val="20"/>
                <w:lang w:val="en-US"/>
              </w:rPr>
              <w:t xml:space="preserve">A</w:t>
            </w: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576"/>
          <w:jc w:val="center"/>
        </w:trPr>
        <w:tc>
          <w:tcPr>
            <w:tcW w:w="242"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b</w:t>
            </w:r>
          </w:p>
        </w:tc>
        <w:tc>
          <w:tcPr>
            <w:tcW w:w="6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Bên liên </w:t>
            </w:r>
            <w:r w:rsidRPr="007A3D55" w:rsidR="006A3BE1">
              <w:rPr>
                <w:rStyle w:val="Khác_"/>
                <w:rFonts w:ascii="Arial" w:hAnsi="Arial" w:cs="Arial"/>
                <w:color w:val="000000"/>
                <w:sz w:val="20"/>
                <w:szCs w:val="20"/>
                <w:lang w:val="en-US"/>
              </w:rPr>
              <w:t xml:space="preserve">kết</w:t>
            </w:r>
            <w:r w:rsidRPr="007A3D55">
              <w:rPr>
                <w:rStyle w:val="Khác_"/>
                <w:rFonts w:ascii="Arial" w:hAnsi="Arial" w:cs="Arial"/>
                <w:color w:val="000000"/>
                <w:sz w:val="20"/>
                <w:szCs w:val="20"/>
                <w:lang w:val="en-US"/>
              </w:rPr>
              <w:t xml:space="preserve"> </w:t>
            </w:r>
            <w:r w:rsidRPr="007A3D55">
              <w:rPr>
                <w:rStyle w:val="Khác_"/>
                <w:rFonts w:ascii="Arial" w:hAnsi="Arial" w:cs="Arial"/>
                <w:color w:val="000000"/>
                <w:sz w:val="20"/>
                <w:szCs w:val="20"/>
                <w:lang w:eastAsia="vi-VN"/>
              </w:rPr>
              <w:t xml:space="preserve">B</w:t>
            </w: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576"/>
          <w:jc w:val="center"/>
        </w:trPr>
        <w:tc>
          <w:tcPr>
            <w:tcW w:w="24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61" w:type="pct"/>
            <w:tcBorders>
              <w:top w:val="single" w:sz="4" w:space="0" w:color="auto"/>
              <w:left w:val="single" w:sz="4" w:space="0" w:color="auto"/>
              <w:bottom w:val="single" w:sz="4" w:space="0" w:color="auto"/>
              <w:right w:val="nil"/>
            </w:tcBorders>
            <w:shd w:val="clear" w:color="auto" w:fill="FFFFFF"/>
            <w:vAlign w:val="center"/>
          </w:tcPr>
          <w:p>
            <w:pPr>
              <w:rPr>
                <w:rFonts w:ascii="Arial" w:hAnsi="Arial" w:cs="Arial"/>
                <w:color w:val="auto"/>
                <w:sz w:val="20"/>
                <w:szCs w:val="20"/>
                <w:lang w:val="en-US" w:eastAsia="en-US"/>
              </w:rPr>
            </w:pPr>
            <w:r w:rsidRPr="007A3D55">
              <w:rPr>
                <w:rFonts w:ascii="Arial" w:hAnsi="Arial" w:cs="Arial"/>
                <w:color w:val="auto"/>
                <w:sz w:val="20"/>
                <w:szCs w:val="20"/>
                <w:lang w:val="en-US" w:eastAsia="en-US"/>
              </w:rPr>
              <w:t xml:space="preserve">…</w:t>
            </w: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576"/>
          <w:jc w:val="center"/>
        </w:trPr>
        <w:tc>
          <w:tcPr>
            <w:tcW w:w="242"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b/>
                <w:sz w:val="20"/>
                <w:szCs w:val="20"/>
              </w:rPr>
            </w:pPr>
            <w:r w:rsidRPr="007A3D55">
              <w:rPr>
                <w:rStyle w:val="Khác_"/>
                <w:rFonts w:ascii="Arial" w:hAnsi="Arial" w:cs="Arial"/>
                <w:b/>
                <w:color w:val="000000"/>
                <w:sz w:val="20"/>
                <w:szCs w:val="20"/>
                <w:lang w:val="en-US"/>
              </w:rPr>
              <w:t xml:space="preserve">2</w:t>
            </w:r>
          </w:p>
        </w:tc>
        <w:tc>
          <w:tcPr>
            <w:tcW w:w="6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b/>
                <w:sz w:val="20"/>
                <w:szCs w:val="20"/>
              </w:rPr>
            </w:pPr>
            <w:r w:rsidRPr="007A3D55">
              <w:rPr>
                <w:rStyle w:val="Khác_"/>
                <w:rFonts w:ascii="Arial" w:hAnsi="Arial" w:cs="Arial"/>
                <w:b/>
                <w:color w:val="000000"/>
                <w:sz w:val="20"/>
                <w:szCs w:val="20"/>
                <w:lang w:eastAsia="vi-VN"/>
              </w:rPr>
              <w:t xml:space="preserve">Dịch vụ</w:t>
            </w: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576"/>
          <w:jc w:val="center"/>
        </w:trPr>
        <w:tc>
          <w:tcPr>
            <w:tcW w:w="242"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2.1</w:t>
            </w:r>
          </w:p>
        </w:tc>
        <w:tc>
          <w:tcPr>
            <w:tcW w:w="6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Nghiên cứu, phát triển</w:t>
            </w: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576"/>
          <w:jc w:val="center"/>
        </w:trPr>
        <w:tc>
          <w:tcPr>
            <w:tcW w:w="242"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a</w:t>
            </w:r>
          </w:p>
        </w:tc>
        <w:tc>
          <w:tcPr>
            <w:tcW w:w="6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Bên liên kết </w:t>
            </w:r>
            <w:r w:rsidRPr="007A3D55">
              <w:rPr>
                <w:rStyle w:val="Khác_"/>
                <w:rFonts w:ascii="Arial" w:hAnsi="Arial" w:cs="Arial"/>
                <w:color w:val="000000"/>
                <w:sz w:val="20"/>
                <w:szCs w:val="20"/>
                <w:lang w:val="en-US"/>
              </w:rPr>
              <w:t xml:space="preserve">A</w:t>
            </w: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576"/>
          <w:jc w:val="center"/>
        </w:trPr>
        <w:tc>
          <w:tcPr>
            <w:tcW w:w="242"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b</w:t>
            </w:r>
          </w:p>
        </w:tc>
        <w:tc>
          <w:tcPr>
            <w:tcW w:w="6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Bên liên kết B</w:t>
            </w: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576"/>
          <w:jc w:val="center"/>
        </w:trPr>
        <w:tc>
          <w:tcPr>
            <w:tcW w:w="24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61" w:type="pct"/>
            <w:tcBorders>
              <w:top w:val="single" w:sz="4" w:space="0" w:color="auto"/>
              <w:left w:val="single" w:sz="4" w:space="0" w:color="auto"/>
              <w:bottom w:val="single" w:sz="4" w:space="0" w:color="auto"/>
              <w:right w:val="nil"/>
            </w:tcBorders>
            <w:shd w:val="clear" w:color="auto" w:fill="FFFFFF"/>
            <w:vAlign w:val="center"/>
          </w:tcPr>
          <w:p>
            <w:pPr>
              <w:rPr>
                <w:rFonts w:ascii="Arial" w:hAnsi="Arial" w:cs="Arial"/>
                <w:color w:val="auto"/>
                <w:sz w:val="20"/>
                <w:szCs w:val="20"/>
                <w:lang w:val="en-US" w:eastAsia="en-US"/>
              </w:rPr>
            </w:pPr>
            <w:r w:rsidRPr="007A3D55">
              <w:rPr>
                <w:rFonts w:ascii="Arial" w:hAnsi="Arial" w:cs="Arial"/>
                <w:color w:val="auto"/>
                <w:sz w:val="20"/>
                <w:szCs w:val="20"/>
                <w:lang w:val="en-US" w:eastAsia="en-US"/>
              </w:rPr>
              <w:t xml:space="preserve">…</w:t>
            </w: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576"/>
          <w:jc w:val="center"/>
        </w:trPr>
        <w:tc>
          <w:tcPr>
            <w:tcW w:w="242"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2.2</w:t>
            </w:r>
          </w:p>
        </w:tc>
        <w:tc>
          <w:tcPr>
            <w:tcW w:w="6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Quảng cáo, tiếp</w:t>
            </w:r>
          </w:p>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thị</w:t>
            </w: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576"/>
          <w:jc w:val="center"/>
        </w:trPr>
        <w:tc>
          <w:tcPr>
            <w:tcW w:w="242"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a</w:t>
            </w:r>
          </w:p>
        </w:tc>
        <w:tc>
          <w:tcPr>
            <w:tcW w:w="6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Bên liên kết </w:t>
            </w:r>
            <w:r w:rsidRPr="007A3D55">
              <w:rPr>
                <w:rStyle w:val="Khác_"/>
                <w:rFonts w:ascii="Arial" w:hAnsi="Arial" w:cs="Arial"/>
                <w:color w:val="000000"/>
                <w:sz w:val="20"/>
                <w:szCs w:val="20"/>
                <w:lang w:val="en-US"/>
              </w:rPr>
              <w:t xml:space="preserve">A</w:t>
            </w: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576"/>
          <w:jc w:val="center"/>
        </w:trPr>
        <w:tc>
          <w:tcPr>
            <w:tcW w:w="242"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b</w:t>
            </w:r>
          </w:p>
        </w:tc>
        <w:tc>
          <w:tcPr>
            <w:tcW w:w="6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Bên liên kết B</w:t>
            </w: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576"/>
          <w:jc w:val="center"/>
        </w:trPr>
        <w:tc>
          <w:tcPr>
            <w:tcW w:w="24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61" w:type="pct"/>
            <w:tcBorders>
              <w:top w:val="single" w:sz="4" w:space="0" w:color="auto"/>
              <w:left w:val="single" w:sz="4" w:space="0" w:color="auto"/>
              <w:bottom w:val="single" w:sz="4" w:space="0" w:color="auto"/>
              <w:right w:val="nil"/>
            </w:tcBorders>
            <w:shd w:val="clear" w:color="auto" w:fill="FFFFFF"/>
            <w:vAlign w:val="center"/>
          </w:tcPr>
          <w:p>
            <w:pPr>
              <w:rPr>
                <w:rFonts w:ascii="Arial" w:hAnsi="Arial" w:cs="Arial"/>
                <w:color w:val="auto"/>
                <w:sz w:val="20"/>
                <w:szCs w:val="20"/>
                <w:lang w:val="en-US" w:eastAsia="en-US"/>
              </w:rPr>
            </w:pPr>
            <w:r w:rsidRPr="007A3D55">
              <w:rPr>
                <w:rFonts w:ascii="Arial" w:hAnsi="Arial" w:cs="Arial"/>
                <w:color w:val="auto"/>
                <w:sz w:val="20"/>
                <w:szCs w:val="20"/>
                <w:lang w:val="en-US" w:eastAsia="en-US"/>
              </w:rPr>
              <w:t xml:space="preserve">…</w:t>
            </w: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864"/>
          <w:jc w:val="center"/>
        </w:trPr>
        <w:tc>
          <w:tcPr>
            <w:tcW w:w="242"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2.3</w:t>
            </w:r>
          </w:p>
        </w:tc>
        <w:tc>
          <w:tcPr>
            <w:tcW w:w="6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Quản lý kinh doanh và tư vấn, đào tạo</w:t>
            </w: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576"/>
          <w:jc w:val="center"/>
        </w:trPr>
        <w:tc>
          <w:tcPr>
            <w:tcW w:w="242"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a</w:t>
            </w:r>
          </w:p>
        </w:tc>
        <w:tc>
          <w:tcPr>
            <w:tcW w:w="6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Bên liên kết </w:t>
            </w:r>
            <w:r w:rsidRPr="007A3D55">
              <w:rPr>
                <w:rStyle w:val="Khác_"/>
                <w:rFonts w:ascii="Arial" w:hAnsi="Arial" w:cs="Arial"/>
                <w:color w:val="000000"/>
                <w:sz w:val="20"/>
                <w:szCs w:val="20"/>
                <w:lang w:val="en-US"/>
              </w:rPr>
              <w:t xml:space="preserve">A</w:t>
            </w: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576"/>
          <w:jc w:val="center"/>
        </w:trPr>
        <w:tc>
          <w:tcPr>
            <w:tcW w:w="242"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b</w:t>
            </w:r>
          </w:p>
        </w:tc>
        <w:tc>
          <w:tcPr>
            <w:tcW w:w="6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Bên liên kết B</w:t>
            </w: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576"/>
          <w:jc w:val="center"/>
        </w:trPr>
        <w:tc>
          <w:tcPr>
            <w:tcW w:w="24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61" w:type="pct"/>
            <w:tcBorders>
              <w:top w:val="single" w:sz="4" w:space="0" w:color="auto"/>
              <w:left w:val="single" w:sz="4" w:space="0" w:color="auto"/>
              <w:bottom w:val="single" w:sz="4" w:space="0" w:color="auto"/>
              <w:right w:val="nil"/>
            </w:tcBorders>
            <w:shd w:val="clear" w:color="auto" w:fill="FFFFFF"/>
            <w:vAlign w:val="center"/>
          </w:tcPr>
          <w:p>
            <w:pPr>
              <w:rPr>
                <w:rFonts w:ascii="Arial" w:hAnsi="Arial" w:cs="Arial"/>
                <w:color w:val="auto"/>
                <w:sz w:val="20"/>
                <w:szCs w:val="20"/>
                <w:lang w:val="en-US" w:eastAsia="en-US"/>
              </w:rPr>
            </w:pPr>
            <w:r w:rsidRPr="007A3D55">
              <w:rPr>
                <w:rFonts w:ascii="Arial" w:hAnsi="Arial" w:cs="Arial"/>
                <w:color w:val="auto"/>
                <w:sz w:val="20"/>
                <w:szCs w:val="20"/>
                <w:lang w:val="en-US" w:eastAsia="en-US"/>
              </w:rPr>
              <w:t xml:space="preserve">…</w:t>
            </w: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576"/>
          <w:jc w:val="center"/>
        </w:trPr>
        <w:tc>
          <w:tcPr>
            <w:tcW w:w="242"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2.4</w:t>
            </w:r>
          </w:p>
        </w:tc>
        <w:tc>
          <w:tcPr>
            <w:tcW w:w="6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Hoạt động tài chính</w:t>
            </w: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864"/>
          <w:jc w:val="center"/>
        </w:trPr>
        <w:tc>
          <w:tcPr>
            <w:tcW w:w="242"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2.4.1</w:t>
            </w:r>
          </w:p>
        </w:tc>
        <w:tc>
          <w:tcPr>
            <w:tcW w:w="6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Phí bản quyền và các khoản tương tự</w:t>
            </w: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576"/>
          <w:jc w:val="center"/>
        </w:trPr>
        <w:tc>
          <w:tcPr>
            <w:tcW w:w="242"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A</w:t>
            </w:r>
          </w:p>
        </w:tc>
        <w:tc>
          <w:tcPr>
            <w:tcW w:w="6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Bên liên kết </w:t>
            </w:r>
            <w:r w:rsidRPr="007A3D55">
              <w:rPr>
                <w:rStyle w:val="Khác_"/>
                <w:rFonts w:ascii="Arial" w:hAnsi="Arial" w:cs="Arial"/>
                <w:color w:val="000000"/>
                <w:sz w:val="20"/>
                <w:szCs w:val="20"/>
                <w:lang w:val="en-US"/>
              </w:rPr>
              <w:t xml:space="preserve">A</w:t>
            </w: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576"/>
          <w:jc w:val="center"/>
        </w:trPr>
        <w:tc>
          <w:tcPr>
            <w:tcW w:w="242"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B</w:t>
            </w:r>
          </w:p>
        </w:tc>
        <w:tc>
          <w:tcPr>
            <w:tcW w:w="6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Bên liên kết B</w:t>
            </w: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576"/>
          <w:jc w:val="center"/>
        </w:trPr>
        <w:tc>
          <w:tcPr>
            <w:tcW w:w="24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61" w:type="pct"/>
            <w:tcBorders>
              <w:top w:val="single" w:sz="4" w:space="0" w:color="auto"/>
              <w:left w:val="single" w:sz="4" w:space="0" w:color="auto"/>
              <w:bottom w:val="single" w:sz="4" w:space="0" w:color="auto"/>
              <w:right w:val="nil"/>
            </w:tcBorders>
            <w:shd w:val="clear" w:color="auto" w:fill="FFFFFF"/>
            <w:vAlign w:val="center"/>
          </w:tcPr>
          <w:p>
            <w:pPr>
              <w:rPr>
                <w:rFonts w:ascii="Arial" w:hAnsi="Arial" w:cs="Arial"/>
                <w:color w:val="auto"/>
                <w:sz w:val="20"/>
                <w:szCs w:val="20"/>
                <w:lang w:val="en-US" w:eastAsia="en-US"/>
              </w:rPr>
            </w:pPr>
            <w:r w:rsidRPr="007A3D55">
              <w:rPr>
                <w:rFonts w:ascii="Arial" w:hAnsi="Arial" w:cs="Arial"/>
                <w:color w:val="auto"/>
                <w:sz w:val="20"/>
                <w:szCs w:val="20"/>
                <w:lang w:val="en-US" w:eastAsia="en-US"/>
              </w:rPr>
              <w:t xml:space="preserve">…</w:t>
            </w: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576"/>
          <w:jc w:val="center"/>
        </w:trPr>
        <w:tc>
          <w:tcPr>
            <w:tcW w:w="242"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2.4.2</w:t>
            </w:r>
          </w:p>
        </w:tc>
        <w:tc>
          <w:tcPr>
            <w:tcW w:w="6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Lãi vay</w:t>
            </w: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576"/>
          <w:jc w:val="center"/>
        </w:trPr>
        <w:tc>
          <w:tcPr>
            <w:tcW w:w="242"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A</w:t>
            </w:r>
          </w:p>
        </w:tc>
        <w:tc>
          <w:tcPr>
            <w:tcW w:w="6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Bên liên </w:t>
            </w:r>
            <w:r w:rsidRPr="007A3D55" w:rsidR="006A3BE1">
              <w:rPr>
                <w:rStyle w:val="Khác_"/>
                <w:rFonts w:ascii="Arial" w:hAnsi="Arial" w:cs="Arial"/>
                <w:color w:val="000000"/>
                <w:sz w:val="20"/>
                <w:szCs w:val="20"/>
                <w:lang w:eastAsia="vi-VN"/>
              </w:rPr>
              <w:t xml:space="preserve">kết</w:t>
            </w:r>
            <w:r w:rsidRPr="007A3D55">
              <w:rPr>
                <w:rStyle w:val="Khác_"/>
                <w:rFonts w:ascii="Arial" w:hAnsi="Arial" w:cs="Arial"/>
                <w:color w:val="000000"/>
                <w:sz w:val="20"/>
                <w:szCs w:val="20"/>
                <w:lang w:eastAsia="vi-VN"/>
              </w:rPr>
              <w:t xml:space="preserve"> </w:t>
            </w:r>
            <w:r w:rsidRPr="007A3D55">
              <w:rPr>
                <w:rStyle w:val="Khác_"/>
                <w:rFonts w:ascii="Arial" w:hAnsi="Arial" w:cs="Arial"/>
                <w:color w:val="000000"/>
                <w:sz w:val="20"/>
                <w:szCs w:val="20"/>
                <w:lang w:val="en-US"/>
              </w:rPr>
              <w:t xml:space="preserve">A</w:t>
            </w: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576"/>
          <w:jc w:val="center"/>
        </w:trPr>
        <w:tc>
          <w:tcPr>
            <w:tcW w:w="242"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B</w:t>
            </w:r>
          </w:p>
        </w:tc>
        <w:tc>
          <w:tcPr>
            <w:tcW w:w="6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Bên liên </w:t>
            </w:r>
            <w:r w:rsidRPr="007A3D55" w:rsidR="006A3BE1">
              <w:rPr>
                <w:rStyle w:val="Khác_"/>
                <w:rFonts w:ascii="Arial" w:hAnsi="Arial" w:cs="Arial"/>
                <w:color w:val="000000"/>
                <w:sz w:val="20"/>
                <w:szCs w:val="20"/>
                <w:lang w:eastAsia="vi-VN"/>
              </w:rPr>
              <w:t xml:space="preserve">kết</w:t>
            </w:r>
            <w:r w:rsidRPr="007A3D55">
              <w:rPr>
                <w:rStyle w:val="Khác_"/>
                <w:rFonts w:ascii="Arial" w:hAnsi="Arial" w:cs="Arial"/>
                <w:color w:val="000000"/>
                <w:sz w:val="20"/>
                <w:szCs w:val="20"/>
                <w:lang w:eastAsia="vi-VN"/>
              </w:rPr>
              <w:t xml:space="preserve"> B</w:t>
            </w: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576"/>
          <w:jc w:val="center"/>
        </w:trPr>
        <w:tc>
          <w:tcPr>
            <w:tcW w:w="24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61" w:type="pct"/>
            <w:tcBorders>
              <w:top w:val="single" w:sz="4" w:space="0" w:color="auto"/>
              <w:left w:val="single" w:sz="4" w:space="0" w:color="auto"/>
              <w:bottom w:val="single" w:sz="4" w:space="0" w:color="auto"/>
              <w:right w:val="nil"/>
            </w:tcBorders>
            <w:shd w:val="clear" w:color="auto" w:fill="FFFFFF"/>
            <w:vAlign w:val="center"/>
          </w:tcPr>
          <w:p>
            <w:pPr>
              <w:rPr>
                <w:rFonts w:ascii="Arial" w:hAnsi="Arial" w:cs="Arial"/>
                <w:color w:val="auto"/>
                <w:sz w:val="20"/>
                <w:szCs w:val="20"/>
                <w:lang w:val="en-US" w:eastAsia="en-US"/>
              </w:rPr>
            </w:pPr>
            <w:r w:rsidRPr="007A3D55">
              <w:rPr>
                <w:rFonts w:ascii="Arial" w:hAnsi="Arial" w:cs="Arial"/>
                <w:color w:val="auto"/>
                <w:sz w:val="20"/>
                <w:szCs w:val="20"/>
                <w:lang w:val="en-US" w:eastAsia="en-US"/>
              </w:rPr>
              <w:t xml:space="preserve">…</w:t>
            </w: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576"/>
          <w:jc w:val="center"/>
        </w:trPr>
        <w:tc>
          <w:tcPr>
            <w:tcW w:w="242"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2.5</w:t>
            </w:r>
          </w:p>
        </w:tc>
        <w:tc>
          <w:tcPr>
            <w:tcW w:w="6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Dịch vụ khác</w:t>
            </w: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576"/>
          <w:jc w:val="center"/>
        </w:trPr>
        <w:tc>
          <w:tcPr>
            <w:tcW w:w="242"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A</w:t>
            </w:r>
          </w:p>
        </w:tc>
        <w:tc>
          <w:tcPr>
            <w:tcW w:w="6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Bên liên kết </w:t>
            </w:r>
            <w:r w:rsidRPr="007A3D55">
              <w:rPr>
                <w:rStyle w:val="Khác_"/>
                <w:rFonts w:ascii="Arial" w:hAnsi="Arial" w:cs="Arial"/>
                <w:color w:val="000000"/>
                <w:sz w:val="20"/>
                <w:szCs w:val="20"/>
                <w:lang w:val="en-US"/>
              </w:rPr>
              <w:t xml:space="preserve">A</w:t>
            </w: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576"/>
          <w:jc w:val="center"/>
        </w:trPr>
        <w:tc>
          <w:tcPr>
            <w:tcW w:w="242"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B</w:t>
            </w:r>
          </w:p>
        </w:tc>
        <w:tc>
          <w:tcPr>
            <w:tcW w:w="6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Bên liên kết B</w:t>
            </w: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A029D9">
        <w:trPr>
          <w:trHeight w:val="576"/>
          <w:jc w:val="center"/>
        </w:trPr>
        <w:tc>
          <w:tcPr>
            <w:tcW w:w="24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61" w:type="pct"/>
            <w:tcBorders>
              <w:top w:val="single" w:sz="4" w:space="0" w:color="auto"/>
              <w:left w:val="single" w:sz="4" w:space="0" w:color="auto"/>
              <w:bottom w:val="single" w:sz="4" w:space="0" w:color="auto"/>
              <w:right w:val="nil"/>
            </w:tcBorders>
            <w:shd w:val="clear" w:color="auto" w:fill="FFFFFF"/>
            <w:vAlign w:val="center"/>
          </w:tcPr>
          <w:p>
            <w:pPr>
              <w:rPr>
                <w:rFonts w:ascii="Arial" w:hAnsi="Arial" w:cs="Arial"/>
                <w:color w:val="auto"/>
                <w:sz w:val="20"/>
                <w:szCs w:val="20"/>
                <w:lang w:val="en-US" w:eastAsia="en-US"/>
              </w:rPr>
            </w:pPr>
            <w:r w:rsidRPr="007A3D55">
              <w:rPr>
                <w:rFonts w:ascii="Arial" w:hAnsi="Arial" w:cs="Arial"/>
                <w:color w:val="auto"/>
                <w:sz w:val="20"/>
                <w:szCs w:val="20"/>
                <w:lang w:val="en-US" w:eastAsia="en-US"/>
              </w:rPr>
              <w:t xml:space="preserve">…</w:t>
            </w: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8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6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2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bl>
    <w:p>
      <w:pPr>
        <w:pStyle w:val="Chúthíchbảng"/>
        <w:spacing w:after="120"/>
        <w:ind w:firstLine="720"/>
        <w:jc w:val="both"/>
        <w:rPr>
          <w:rStyle w:val="Chúthíchbảng_"/>
          <w:rFonts w:ascii="Arial" w:hAnsi="Arial" w:cs="Arial"/>
          <w:color w:val="000000"/>
          <w:sz w:val="20"/>
          <w:szCs w:val="20"/>
          <w:vertAlign w:val="superscript"/>
          <w:lang w:val="en-US" w:eastAsia="vi-VN"/>
        </w:rPr>
      </w:pPr>
      <w:r w:rsidRPr="007A3D55">
        <w:rPr>
          <w:rStyle w:val="Chúthíchbảng_"/>
          <w:rFonts w:ascii="Arial" w:hAnsi="Arial" w:cs="Arial"/>
          <w:color w:val="000000"/>
          <w:sz w:val="20"/>
          <w:szCs w:val="20"/>
          <w:vertAlign w:val="superscript"/>
          <w:lang w:val="en-US" w:eastAsia="vi-VN"/>
        </w:rPr>
        <w:t xml:space="preserve">_________________________</w:t>
      </w:r>
    </w:p>
    <w:p>
      <w:pPr>
        <w:pStyle w:val="Chúthíchbảng"/>
        <w:spacing w:after="120"/>
        <w:ind w:firstLine="720"/>
        <w:jc w:val="both"/>
        <w:rPr>
          <w:rFonts w:ascii="Arial" w:hAnsi="Arial" w:cs="Arial"/>
          <w:sz w:val="20"/>
          <w:szCs w:val="20"/>
        </w:rPr>
      </w:pPr>
      <w:r w:rsidRPr="007A3D55">
        <w:rPr>
          <w:rStyle w:val="Chúthíchbảng_"/>
          <w:rFonts w:ascii="Arial" w:hAnsi="Arial" w:cs="Arial"/>
          <w:color w:val="000000"/>
          <w:sz w:val="20"/>
          <w:szCs w:val="20"/>
          <w:vertAlign w:val="superscript"/>
          <w:lang w:val="en-US" w:eastAsia="vi-VN"/>
        </w:rPr>
        <w:t xml:space="preserve">3 </w:t>
      </w:r>
      <w:r w:rsidRPr="007A3D55" w:rsidR="00364122">
        <w:rPr>
          <w:rStyle w:val="Chúthíchbảng_"/>
          <w:rFonts w:ascii="Arial" w:hAnsi="Arial" w:cs="Arial"/>
          <w:color w:val="000000"/>
          <w:sz w:val="20"/>
          <w:szCs w:val="20"/>
          <w:lang w:eastAsia="vi-VN"/>
        </w:rPr>
        <w:t xml:space="preserve">Giá trị phân bổ cho cơ </w:t>
      </w:r>
      <w:r w:rsidRPr="007A3D55">
        <w:rPr>
          <w:rStyle w:val="Chúthíchbảng_"/>
          <w:rFonts w:ascii="Arial" w:hAnsi="Arial" w:cs="Arial"/>
          <w:color w:val="000000"/>
          <w:sz w:val="20"/>
          <w:szCs w:val="20"/>
          <w:lang w:eastAsia="vi-VN"/>
        </w:rPr>
        <w:t xml:space="preserve">sở</w:t>
      </w:r>
      <w:r w:rsidRPr="007A3D55" w:rsidR="00364122">
        <w:rPr>
          <w:rStyle w:val="Chúthíchbảng_"/>
          <w:rFonts w:ascii="Arial" w:hAnsi="Arial" w:cs="Arial"/>
          <w:color w:val="000000"/>
          <w:sz w:val="20"/>
          <w:szCs w:val="20"/>
          <w:lang w:eastAsia="vi-VN"/>
        </w:rPr>
        <w:t xml:space="preserve"> thường trú cần kê khai và chú thích rõ là phân bổ doanh thu hay chi phí cho cơ sở thường trú.</w:t>
      </w:r>
    </w:p>
    <w:p>
      <w:pPr>
        <w:pStyle w:val="Chúthíchbảng"/>
        <w:spacing w:after="120"/>
        <w:ind w:firstLine="720"/>
        <w:jc w:val="both"/>
        <w:rPr>
          <w:rStyle w:val="Chúthíchbảng_"/>
          <w:rFonts w:ascii="Arial" w:hAnsi="Arial" w:cs="Arial"/>
          <w:color w:val="000000"/>
          <w:sz w:val="20"/>
          <w:szCs w:val="20"/>
          <w:lang w:eastAsia="vi-VN"/>
        </w:rPr>
      </w:pPr>
      <w:r w:rsidRPr="007A3D55">
        <w:rPr>
          <w:rStyle w:val="Chúthíchbảng_"/>
          <w:rFonts w:ascii="Arial" w:hAnsi="Arial" w:cs="Arial"/>
          <w:color w:val="000000"/>
          <w:sz w:val="20"/>
          <w:szCs w:val="20"/>
          <w:vertAlign w:val="superscript"/>
          <w:lang w:eastAsia="vi-VN"/>
        </w:rPr>
        <w:t xml:space="preserve">4</w:t>
      </w:r>
      <w:r w:rsidRPr="007A3D55" w:rsidR="006A3BE1">
        <w:rPr>
          <w:rStyle w:val="Chúthíchbảng_"/>
          <w:rFonts w:ascii="Arial" w:hAnsi="Arial" w:cs="Arial"/>
          <w:color w:val="000000"/>
          <w:sz w:val="20"/>
          <w:szCs w:val="20"/>
          <w:lang w:eastAsia="vi-VN"/>
        </w:rPr>
        <w:t xml:space="preserve"> Người nộp thuế kê khai “x” đố</w:t>
      </w:r>
      <w:r w:rsidRPr="007A3D55">
        <w:rPr>
          <w:rStyle w:val="Chúthíchbảng_"/>
          <w:rFonts w:ascii="Arial" w:hAnsi="Arial" w:cs="Arial"/>
          <w:color w:val="000000"/>
          <w:sz w:val="20"/>
          <w:szCs w:val="20"/>
          <w:lang w:eastAsia="vi-VN"/>
        </w:rPr>
        <w:t xml:space="preserve">i với giao dịch thuộc phạm vi áp dụng APA và “không” đối với giao dịch không thuộc phạm vi áp dụng APA.</w:t>
      </w:r>
    </w:p>
    <w:p>
      <w:pPr>
        <w:pStyle w:val="Chúthíchbảng"/>
        <w:spacing w:after="120"/>
        <w:ind w:firstLine="720"/>
        <w:jc w:val="both"/>
        <w:rPr>
          <w:rStyle w:val="Chúthíchbảng_"/>
          <w:rFonts w:ascii="Arial" w:hAnsi="Arial" w:cs="Arial"/>
          <w:b/>
          <w:bCs/>
          <w:sz w:val="20"/>
          <w:szCs w:val="20"/>
        </w:rPr>
        <w:sectPr w:rsidSect="00C61D9A">
          <w:pgSz w:w="16840" w:h="11900" w:orient="landscape" w:code="9"/>
          <w:pgMar w:top="1440" w:right="1440" w:bottom="1440" w:left="1440" w:header="0" w:footer="3" w:gutter="0"/>
          <w:cols w:num="1" w:space="720">
            <w:col w:w="13960" w:space="720"/>
          </w:cols>
          <w:noEndnote/>
          <w:docGrid w:linePitch="360"/>
        </w:sectPr>
      </w:pPr>
    </w:p>
    <w:p>
      <w:pPr>
        <w:pStyle w:val="Chúthíchbảng"/>
        <w:spacing w:after="120"/>
        <w:ind w:firstLine="720"/>
        <w:jc w:val="both"/>
        <w:rPr>
          <w:rFonts w:ascii="Arial" w:hAnsi="Arial" w:cs="Arial"/>
          <w:color w:val="000000"/>
          <w:sz w:val="20"/>
          <w:szCs w:val="20"/>
          <w:lang w:eastAsia="vi-VN"/>
        </w:rPr>
      </w:pPr>
      <w:r w:rsidRPr="007A3D55">
        <w:rPr>
          <w:rStyle w:val="Chúthíchbảng_"/>
          <w:rFonts w:ascii="Arial" w:hAnsi="Arial" w:cs="Arial"/>
          <w:b/>
          <w:bCs/>
          <w:sz w:val="20"/>
          <w:szCs w:val="20"/>
        </w:rPr>
        <w:t xml:space="preserve">MỤC IV. </w:t>
      </w:r>
      <w:r w:rsidRPr="007A3D55" w:rsidR="006A3BE1">
        <w:rPr>
          <w:rStyle w:val="Chúthíchbảng_"/>
          <w:rFonts w:ascii="Arial" w:hAnsi="Arial" w:cs="Arial"/>
          <w:b/>
          <w:bCs/>
          <w:sz w:val="20"/>
          <w:szCs w:val="20"/>
        </w:rPr>
        <w:t xml:space="preserve">KẾT</w:t>
      </w:r>
      <w:r w:rsidRPr="007A3D55">
        <w:rPr>
          <w:rStyle w:val="Chúthíchbảng_"/>
          <w:rFonts w:ascii="Arial" w:hAnsi="Arial" w:cs="Arial"/>
          <w:b/>
          <w:bCs/>
          <w:sz w:val="20"/>
          <w:szCs w:val="20"/>
        </w:rPr>
        <w:t xml:space="preserve"> QUẢ SẢN XUẤT KINH DOANH SAU KHI XÁC ĐỊNH GIÁ GIAO DỊCH LIÊN </w:t>
      </w:r>
      <w:r w:rsidRPr="007A3D55" w:rsidR="006A3BE1">
        <w:rPr>
          <w:rStyle w:val="Chúthíchbảng_"/>
          <w:rFonts w:ascii="Arial" w:hAnsi="Arial" w:cs="Arial"/>
          <w:b/>
          <w:bCs/>
          <w:sz w:val="20"/>
          <w:szCs w:val="20"/>
        </w:rPr>
        <w:t xml:space="preserve">KẾT</w:t>
      </w:r>
    </w:p>
    <w:p>
      <w:pPr>
        <w:pStyle w:val="Chúthíchbảng"/>
        <w:spacing w:after="120"/>
        <w:ind w:firstLine="720"/>
        <w:jc w:val="both"/>
        <w:rPr>
          <w:rStyle w:val="Chúthíchbảng_"/>
          <w:rFonts w:ascii="Arial" w:hAnsi="Arial" w:cs="Arial"/>
          <w:b/>
          <w:bCs/>
          <w:color w:val="000000"/>
          <w:sz w:val="20"/>
          <w:szCs w:val="20"/>
          <w:lang w:eastAsia="vi-VN"/>
        </w:rPr>
      </w:pPr>
      <w:r w:rsidRPr="00951402">
        <w:rPr>
          <w:rStyle w:val="Chúthíchbảng_"/>
          <w:rFonts w:ascii="Arial" w:hAnsi="Arial" w:cs="Arial"/>
          <w:b/>
          <w:bCs/>
          <w:color w:val="000000"/>
          <w:sz w:val="20"/>
          <w:szCs w:val="20"/>
          <w:lang w:eastAsia="vi-VN"/>
        </w:rPr>
        <w:t xml:space="preserve">1. </w:t>
      </w:r>
      <w:r w:rsidRPr="007A3D55" w:rsidR="00364122">
        <w:rPr>
          <w:rStyle w:val="Chúthíchbảng_"/>
          <w:rFonts w:ascii="Arial" w:hAnsi="Arial" w:cs="Arial"/>
          <w:b/>
          <w:bCs/>
          <w:color w:val="000000"/>
          <w:sz w:val="20"/>
          <w:szCs w:val="20"/>
          <w:lang w:eastAsia="vi-VN"/>
        </w:rPr>
        <w:t xml:space="preserve">Dành cho người nộp thuế thuộc các ngành sản xuất, thương mại, dịch vụ</w:t>
      </w:r>
    </w:p>
    <w:tbl>
      <w:tblPr>
        <w:tblStyle w:val="TableNormal"/>
        <w:tblW w:w="5000" w:type="pct"/>
        <w:jc w:val="center"/>
        <w:tblCellMar>
          <w:left w:w="0" w:type="dxa"/>
          <w:right w:w="0" w:type="dxa"/>
        </w:tblCellMar>
        <w:tblLook w:val="0000" w:firstRow="0" w:lastRow="0" w:firstColumn="0" w:lastColumn="0" w:noHBand="0" w:noVBand="0"/>
      </w:tblPr>
      <w:tblGrid>
        <w:gridCol w:w="10041"/>
        <w:gridCol w:w="1769"/>
        <w:gridCol w:w="2140"/>
      </w:tblGrid>
      <w:tr w:rsidTr="00364122">
        <w:trPr>
          <w:trHeight w:hRule="exact" w:val="680"/>
          <w:jc w:val="center"/>
        </w:trPr>
        <w:tc>
          <w:tcPr>
            <w:tcW w:w="3599" w:type="pct"/>
            <w:tcBorders>
              <w:top w:val="single" w:sz="4" w:space="0" w:color="auto"/>
              <w:left w:val="single" w:sz="4" w:space="0" w:color="auto"/>
              <w:bottom w:val="nil"/>
              <w:right w:val="nil"/>
            </w:tcBorders>
            <w:shd w:val="clear" w:color="auto" w:fill="FFFFFF"/>
            <w:vAlign w:val="center"/>
          </w:tcPr>
          <w:p>
            <w:pPr>
              <w:pStyle w:val="Khác"/>
              <w:spacing w:after="120" w:line="240" w:lineRule="auto"/>
              <w:ind w:firstLine="720"/>
              <w:jc w:val="both"/>
              <w:rPr>
                <w:rFonts w:ascii="Arial" w:hAnsi="Arial" w:cs="Arial"/>
                <w:sz w:val="20"/>
                <w:szCs w:val="20"/>
              </w:rPr>
            </w:pPr>
            <w:r w:rsidRPr="007A3D55">
              <w:rPr>
                <w:rStyle w:val="Khác_"/>
                <w:rFonts w:ascii="Arial" w:hAnsi="Arial" w:cs="Arial"/>
                <w:color w:val="000000"/>
                <w:sz w:val="20"/>
                <w:szCs w:val="20"/>
                <w:lang w:eastAsia="vi-VN"/>
              </w:rPr>
              <w:t xml:space="preserve">Người nộp thuế đã ký thỏa thuận trước về phương pháp xác định giá tính thuế (APA)</w:t>
            </w:r>
          </w:p>
        </w:tc>
        <w:tc>
          <w:tcPr>
            <w:tcW w:w="634" w:type="pct"/>
            <w:tcBorders>
              <w:top w:val="single" w:sz="4" w:space="0" w:color="auto"/>
              <w:left w:val="single" w:sz="4" w:space="0" w:color="auto"/>
              <w:bottom w:val="nil"/>
              <w:right w:val="nil"/>
            </w:tcBorders>
            <w:shd w:val="clear" w:color="auto" w:fill="FFFFFF"/>
            <w:vAlign w:val="center"/>
          </w:tcPr>
          <w:p>
            <w:pPr>
              <w:pStyle w:val="Khác"/>
              <w:tabs>
                <w:tab w:val="left" w:pos="857"/>
              </w:tabs>
              <w:spacing w:after="120" w:line="240" w:lineRule="auto"/>
              <w:ind w:firstLine="720"/>
              <w:jc w:val="both"/>
              <w:rPr>
                <w:rFonts w:ascii="Arial" w:hAnsi="Arial" w:cs="Arial"/>
                <w:sz w:val="20"/>
                <w:szCs w:val="20"/>
              </w:rPr>
            </w:pPr>
            <w:r w:rsidRPr="007A3D55">
              <w:rPr>
                <w:rStyle w:val="Khác_"/>
                <w:rFonts w:ascii="Arial" w:hAnsi="Arial" w:cs="Arial"/>
                <w:color w:val="000000"/>
                <w:sz w:val="20"/>
                <w:szCs w:val="20"/>
                <w:lang w:eastAsia="vi-VN"/>
              </w:rPr>
              <w:t xml:space="preserve">Có</w:t>
            </w:r>
            <w:r w:rsidRPr="007A3D55">
              <w:rPr>
                <w:rStyle w:val="Khác_"/>
                <w:rFonts w:ascii="Arial" w:hAnsi="Arial" w:cs="Arial"/>
                <w:color w:val="000000"/>
                <w:sz w:val="20"/>
                <w:szCs w:val="20"/>
                <w:lang w:val="en-US" w:eastAsia="vi-VN"/>
              </w:rPr>
              <w:t xml:space="preserve">  </w:t>
            </w:r>
            <w:r w:rsidRPr="007A3D55" w:rsidR="00AB5BA5">
              <w:rPr>
                <w:rStyle w:val="Khác_"/>
                <w:rFonts w:ascii="Arial" w:hAnsi="Arial" w:cs="Arial"/>
                <w:color w:val="000000"/>
                <w:sz w:val="20"/>
                <w:szCs w:val="20"/>
                <w:lang w:eastAsia="vi-VN"/>
              </w:rPr>
              <w:t xml:space="preserve">□</w:t>
            </w:r>
          </w:p>
        </w:tc>
        <w:tc>
          <w:tcPr>
            <w:tcW w:w="767" w:type="pct"/>
            <w:tcBorders>
              <w:top w:val="single" w:sz="4" w:space="0" w:color="auto"/>
              <w:left w:val="single" w:sz="4" w:space="0" w:color="auto"/>
              <w:bottom w:val="nil"/>
              <w:right w:val="single" w:sz="4" w:space="0" w:color="auto"/>
            </w:tcBorders>
            <w:shd w:val="clear" w:color="auto" w:fill="FFFFFF"/>
            <w:vAlign w:val="center"/>
          </w:tcPr>
          <w:p>
            <w:pPr>
              <w:pStyle w:val="Khác"/>
              <w:spacing w:after="120" w:line="240" w:lineRule="auto"/>
              <w:ind w:firstLine="720"/>
              <w:jc w:val="both"/>
              <w:rPr>
                <w:rFonts w:ascii="Arial" w:hAnsi="Arial" w:cs="Arial"/>
                <w:sz w:val="20"/>
                <w:szCs w:val="20"/>
                <w:lang w:val="en-US"/>
              </w:rPr>
            </w:pPr>
            <w:r w:rsidRPr="007A3D55">
              <w:rPr>
                <w:rStyle w:val="Khác_"/>
                <w:rFonts w:ascii="Arial" w:hAnsi="Arial" w:cs="Arial"/>
                <w:color w:val="000000"/>
                <w:sz w:val="20"/>
                <w:szCs w:val="20"/>
                <w:lang w:eastAsia="vi-VN"/>
              </w:rPr>
              <w:t xml:space="preserve">Không </w:t>
            </w:r>
            <w:r w:rsidRPr="007A3D55">
              <w:rPr>
                <w:rStyle w:val="Khác_"/>
                <w:rFonts w:ascii="Arial" w:hAnsi="Arial" w:cs="Arial"/>
                <w:color w:val="000000"/>
                <w:sz w:val="20"/>
                <w:szCs w:val="20"/>
                <w:lang w:val="en-US" w:eastAsia="vi-VN"/>
              </w:rPr>
              <w:t xml:space="preserve"> </w:t>
            </w:r>
            <w:r w:rsidRPr="007A3D55">
              <w:rPr>
                <w:rStyle w:val="Khác_"/>
                <w:rFonts w:ascii="Arial" w:hAnsi="Arial" w:cs="Arial"/>
                <w:color w:val="000000"/>
                <w:sz w:val="20"/>
                <w:szCs w:val="20"/>
                <w:lang w:eastAsia="vi-VN"/>
              </w:rPr>
              <w:t xml:space="preserve">□</w:t>
            </w:r>
          </w:p>
        </w:tc>
      </w:tr>
    </w:tbl>
    <w:p>
      <w:pPr>
        <w:pStyle w:val="Chúthíchbảng"/>
        <w:spacing w:after="120"/>
        <w:ind w:firstLine="720"/>
        <w:jc w:val="right"/>
        <w:rPr>
          <w:rStyle w:val="Chúthíchbảng_"/>
          <w:rFonts w:ascii="Arial" w:hAnsi="Arial" w:cs="Arial"/>
          <w:b/>
          <w:bCs/>
          <w:color w:val="000000"/>
          <w:sz w:val="20"/>
          <w:szCs w:val="20"/>
          <w:lang w:eastAsia="vi-VN"/>
        </w:rPr>
      </w:pPr>
      <w:r w:rsidRPr="007A3D55">
        <w:rPr>
          <w:rStyle w:val="Khác_"/>
          <w:rFonts w:ascii="Arial" w:hAnsi="Arial" w:cs="Arial"/>
          <w:i/>
          <w:iCs/>
          <w:color w:val="000000"/>
          <w:sz w:val="20"/>
          <w:szCs w:val="20"/>
          <w:lang w:eastAsia="vi-VN"/>
        </w:rPr>
        <w:t xml:space="preserve">Đơn vị tiền: Đồng Việt Nam</w:t>
      </w:r>
    </w:p>
    <w:tbl>
      <w:tblPr>
        <w:tblStyle w:val="TableNormal"/>
        <w:tblW w:w="5000" w:type="pct"/>
        <w:jc w:val="center"/>
        <w:tblCellMar>
          <w:left w:w="0" w:type="dxa"/>
          <w:right w:w="0" w:type="dxa"/>
        </w:tblCellMar>
        <w:tblLook w:val="0000" w:firstRow="0" w:lastRow="0" w:firstColumn="0" w:lastColumn="0" w:noHBand="0" w:noVBand="0"/>
      </w:tblPr>
      <w:tblGrid>
        <w:gridCol w:w="728"/>
        <w:gridCol w:w="7229"/>
        <w:gridCol w:w="1680"/>
        <w:gridCol w:w="1244"/>
        <w:gridCol w:w="1261"/>
        <w:gridCol w:w="1808"/>
      </w:tblGrid>
      <w:tr w:rsidTr="007E3295">
        <w:trPr>
          <w:trHeight w:val="576"/>
          <w:jc w:val="center"/>
        </w:trPr>
        <w:tc>
          <w:tcPr>
            <w:tcW w:w="261" w:type="pct"/>
            <w:vMerge w:val="restar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STT</w:t>
            </w:r>
          </w:p>
        </w:tc>
        <w:tc>
          <w:tcPr>
            <w:tcW w:w="2591" w:type="pct"/>
            <w:vMerge w:val="restar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Chỉ tiêu</w:t>
            </w:r>
          </w:p>
        </w:tc>
        <w:tc>
          <w:tcPr>
            <w:tcW w:w="1048" w:type="pct"/>
            <w:gridSpan w:val="2"/>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Giá trị giao dịch liên kết</w:t>
            </w:r>
          </w:p>
        </w:tc>
        <w:tc>
          <w:tcPr>
            <w:tcW w:w="452" w:type="pct"/>
            <w:vMerge w:val="restar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Giá trị giao dịch với các bên độc lập</w:t>
            </w:r>
          </w:p>
        </w:tc>
        <w:tc>
          <w:tcPr>
            <w:tcW w:w="648" w:type="pct"/>
            <w:vMerge w:val="restart"/>
            <w:tcBorders>
              <w:top w:val="single" w:sz="4" w:space="0" w:color="auto"/>
              <w:left w:val="single" w:sz="4" w:space="0" w:color="auto"/>
              <w:bottom w:val="nil"/>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Tổng giá trị phát sinh từ</w:t>
            </w:r>
            <w:r w:rsidRPr="007A3D55" w:rsidR="00AB5BA5">
              <w:rPr>
                <w:rStyle w:val="Khác_"/>
                <w:rFonts w:ascii="Arial" w:hAnsi="Arial" w:cs="Arial"/>
                <w:color w:val="000000"/>
                <w:sz w:val="20"/>
                <w:szCs w:val="20"/>
                <w:lang w:eastAsia="vi-VN"/>
              </w:rPr>
              <w:t xml:space="preserve"> hoạt động kinh doanh trong kỳ</w:t>
            </w:r>
          </w:p>
        </w:tc>
      </w:tr>
      <w:tr w:rsidTr="007E3295">
        <w:trPr>
          <w:trHeight w:val="576"/>
          <w:jc w:val="center"/>
        </w:trPr>
        <w:tc>
          <w:tcPr>
            <w:tcW w:w="261" w:type="pct"/>
            <w:vMerge/>
            <w:tcBorders>
              <w:top w:val="nil"/>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p>
        </w:tc>
        <w:tc>
          <w:tcPr>
            <w:tcW w:w="2591" w:type="pct"/>
            <w:vMerge/>
            <w:tcBorders>
              <w:top w:val="nil"/>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p>
        </w:tc>
        <w:tc>
          <w:tcPr>
            <w:tcW w:w="602"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Giá trị xác định theo Hồ sơ xác định giá giao dịch liên kết</w:t>
            </w:r>
          </w:p>
        </w:tc>
        <w:tc>
          <w:tcPr>
            <w:tcW w:w="446"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Giá trị xác định giá theo APA</w:t>
            </w:r>
          </w:p>
        </w:tc>
        <w:tc>
          <w:tcPr>
            <w:tcW w:w="452" w:type="pct"/>
            <w:vMerge/>
            <w:tcBorders>
              <w:top w:val="nil"/>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p>
        </w:tc>
        <w:tc>
          <w:tcPr>
            <w:tcW w:w="648" w:type="pct"/>
            <w:vMerge/>
            <w:tcBorders>
              <w:top w:val="nil"/>
              <w:left w:val="single" w:sz="4" w:space="0" w:color="auto"/>
              <w:bottom w:val="nil"/>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p>
        </w:tc>
      </w:tr>
      <w:tr w:rsidTr="007E3295">
        <w:trPr>
          <w:trHeight w:val="576"/>
          <w:jc w:val="center"/>
        </w:trPr>
        <w:tc>
          <w:tcPr>
            <w:tcW w:w="26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w:t>
            </w:r>
          </w:p>
        </w:tc>
        <w:tc>
          <w:tcPr>
            <w:tcW w:w="259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(2)</w:t>
            </w:r>
          </w:p>
        </w:tc>
        <w:tc>
          <w:tcPr>
            <w:tcW w:w="602"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(3)</w:t>
            </w:r>
          </w:p>
        </w:tc>
        <w:tc>
          <w:tcPr>
            <w:tcW w:w="446"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(4)</w:t>
            </w:r>
          </w:p>
        </w:tc>
        <w:tc>
          <w:tcPr>
            <w:tcW w:w="452"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(5)</w:t>
            </w:r>
          </w:p>
        </w:tc>
        <w:tc>
          <w:tcPr>
            <w:tcW w:w="648" w:type="pct"/>
            <w:tcBorders>
              <w:top w:val="single" w:sz="4" w:space="0" w:color="auto"/>
              <w:left w:val="single" w:sz="4" w:space="0" w:color="auto"/>
              <w:bottom w:val="nil"/>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(6)=(3)+(4)+(5)</w:t>
            </w:r>
          </w:p>
        </w:tc>
      </w:tr>
      <w:tr w:rsidTr="007E3295">
        <w:trPr>
          <w:trHeight w:val="576"/>
          <w:jc w:val="center"/>
        </w:trPr>
        <w:tc>
          <w:tcPr>
            <w:tcW w:w="26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w:t>
            </w:r>
          </w:p>
        </w:tc>
        <w:tc>
          <w:tcPr>
            <w:tcW w:w="259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Doanh thu bán hàng và cung cấp dịch vụ</w:t>
            </w:r>
          </w:p>
        </w:tc>
        <w:tc>
          <w:tcPr>
            <w:tcW w:w="60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46"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5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648"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7E3295">
        <w:trPr>
          <w:trHeight w:val="576"/>
          <w:jc w:val="center"/>
        </w:trPr>
        <w:tc>
          <w:tcPr>
            <w:tcW w:w="261"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59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Trong đó: Doanh thu bán hàng hóa, dịch vụ xuất khẩu</w:t>
            </w:r>
          </w:p>
        </w:tc>
        <w:tc>
          <w:tcPr>
            <w:tcW w:w="60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46"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5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648"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7E3295">
        <w:trPr>
          <w:trHeight w:val="576"/>
          <w:jc w:val="center"/>
        </w:trPr>
        <w:tc>
          <w:tcPr>
            <w:tcW w:w="26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2</w:t>
            </w:r>
          </w:p>
        </w:tc>
        <w:tc>
          <w:tcPr>
            <w:tcW w:w="259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Các khoản giảm trừ doanh thu</w:t>
            </w:r>
          </w:p>
        </w:tc>
        <w:tc>
          <w:tcPr>
            <w:tcW w:w="60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46"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5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648"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7E3295">
        <w:trPr>
          <w:trHeight w:val="576"/>
          <w:jc w:val="center"/>
        </w:trPr>
        <w:tc>
          <w:tcPr>
            <w:tcW w:w="26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3</w:t>
            </w:r>
          </w:p>
        </w:tc>
        <w:tc>
          <w:tcPr>
            <w:tcW w:w="259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Doanh thu thuần về bán</w:t>
            </w:r>
            <w:r w:rsidRPr="007A3D55" w:rsidR="00DC3E88">
              <w:rPr>
                <w:rStyle w:val="Khác_"/>
                <w:rFonts w:ascii="Arial" w:hAnsi="Arial" w:cs="Arial"/>
                <w:color w:val="000000"/>
                <w:sz w:val="20"/>
                <w:szCs w:val="20"/>
                <w:lang w:eastAsia="vi-VN"/>
              </w:rPr>
              <w:t xml:space="preserve"> hàng và cung cấp dịch vụ (3)=(1</w:t>
            </w:r>
            <w:r w:rsidRPr="007A3D55">
              <w:rPr>
                <w:rStyle w:val="Khác_"/>
                <w:rFonts w:ascii="Arial" w:hAnsi="Arial" w:cs="Arial"/>
                <w:color w:val="000000"/>
                <w:sz w:val="20"/>
                <w:szCs w:val="20"/>
                <w:lang w:eastAsia="vi-VN"/>
              </w:rPr>
              <w:t xml:space="preserve">)-(2)</w:t>
            </w:r>
          </w:p>
        </w:tc>
        <w:tc>
          <w:tcPr>
            <w:tcW w:w="60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46"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5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648"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7E3295">
        <w:trPr>
          <w:trHeight w:val="576"/>
          <w:jc w:val="center"/>
        </w:trPr>
        <w:tc>
          <w:tcPr>
            <w:tcW w:w="26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4</w:t>
            </w:r>
          </w:p>
        </w:tc>
        <w:tc>
          <w:tcPr>
            <w:tcW w:w="259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Giá vốn hàng bán</w:t>
            </w:r>
          </w:p>
        </w:tc>
        <w:tc>
          <w:tcPr>
            <w:tcW w:w="60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46"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5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648"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7E3295">
        <w:trPr>
          <w:trHeight w:val="576"/>
          <w:jc w:val="center"/>
        </w:trPr>
        <w:tc>
          <w:tcPr>
            <w:tcW w:w="26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5</w:t>
            </w:r>
          </w:p>
        </w:tc>
        <w:tc>
          <w:tcPr>
            <w:tcW w:w="259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Lợi</w:t>
            </w:r>
            <w:r w:rsidRPr="007A3D55" w:rsidR="00AB5BA5">
              <w:rPr>
                <w:rStyle w:val="Khác_"/>
                <w:rFonts w:ascii="Arial" w:hAnsi="Arial" w:cs="Arial"/>
                <w:color w:val="000000"/>
                <w:sz w:val="20"/>
                <w:szCs w:val="20"/>
                <w:lang w:eastAsia="vi-VN"/>
              </w:rPr>
              <w:t xml:space="preserve"> nhuận gộp về bán hàng và cung cấp dịch vụ (5)=(3)-(4)</w:t>
            </w:r>
          </w:p>
        </w:tc>
        <w:tc>
          <w:tcPr>
            <w:tcW w:w="60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46"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5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648"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7E3295">
        <w:trPr>
          <w:trHeight w:val="576"/>
          <w:jc w:val="center"/>
        </w:trPr>
        <w:tc>
          <w:tcPr>
            <w:tcW w:w="26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6</w:t>
            </w:r>
          </w:p>
        </w:tc>
        <w:tc>
          <w:tcPr>
            <w:tcW w:w="259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Chi phí bán hàng</w:t>
            </w:r>
          </w:p>
        </w:tc>
        <w:tc>
          <w:tcPr>
            <w:tcW w:w="60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46"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5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648"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7E3295">
        <w:trPr>
          <w:trHeight w:val="576"/>
          <w:jc w:val="center"/>
        </w:trPr>
        <w:tc>
          <w:tcPr>
            <w:tcW w:w="26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7</w:t>
            </w:r>
          </w:p>
        </w:tc>
        <w:tc>
          <w:tcPr>
            <w:tcW w:w="259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Chi phí quản lý doanh nghiệp</w:t>
            </w:r>
          </w:p>
        </w:tc>
        <w:tc>
          <w:tcPr>
            <w:tcW w:w="60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46"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5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648"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7E3295">
        <w:trPr>
          <w:trHeight w:val="576"/>
          <w:jc w:val="center"/>
        </w:trPr>
        <w:tc>
          <w:tcPr>
            <w:tcW w:w="26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8</w:t>
            </w:r>
          </w:p>
        </w:tc>
        <w:tc>
          <w:tcPr>
            <w:tcW w:w="259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Doanh thu hoạt động tài chính</w:t>
            </w:r>
          </w:p>
        </w:tc>
        <w:tc>
          <w:tcPr>
            <w:tcW w:w="60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46"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5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648"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7E3295">
        <w:trPr>
          <w:trHeight w:val="576"/>
          <w:jc w:val="center"/>
        </w:trPr>
        <w:tc>
          <w:tcPr>
            <w:tcW w:w="26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8.1</w:t>
            </w:r>
          </w:p>
        </w:tc>
        <w:tc>
          <w:tcPr>
            <w:tcW w:w="259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Trong đó: Lãi tiền gửi và lãi cho vay</w:t>
            </w:r>
          </w:p>
        </w:tc>
        <w:tc>
          <w:tcPr>
            <w:tcW w:w="60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46"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5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648"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7E3295">
        <w:trPr>
          <w:trHeight w:val="576"/>
          <w:jc w:val="center"/>
        </w:trPr>
        <w:tc>
          <w:tcPr>
            <w:tcW w:w="26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9</w:t>
            </w:r>
          </w:p>
        </w:tc>
        <w:tc>
          <w:tcPr>
            <w:tcW w:w="259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Chi phí tài chính</w:t>
            </w:r>
          </w:p>
        </w:tc>
        <w:tc>
          <w:tcPr>
            <w:tcW w:w="60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46"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5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648"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7E3295">
        <w:trPr>
          <w:trHeight w:val="576"/>
          <w:jc w:val="center"/>
        </w:trPr>
        <w:tc>
          <w:tcPr>
            <w:tcW w:w="26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9.1</w:t>
            </w:r>
          </w:p>
        </w:tc>
        <w:tc>
          <w:tcPr>
            <w:tcW w:w="259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Trong đó: Chi phí lãi vay</w:t>
            </w:r>
          </w:p>
        </w:tc>
        <w:tc>
          <w:tcPr>
            <w:tcW w:w="60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46"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5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648"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7E3295">
        <w:trPr>
          <w:trHeight w:val="576"/>
          <w:jc w:val="center"/>
        </w:trPr>
        <w:tc>
          <w:tcPr>
            <w:tcW w:w="26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9.1.a</w:t>
            </w:r>
          </w:p>
        </w:tc>
        <w:tc>
          <w:tcPr>
            <w:tcW w:w="259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Chi phí lãi vay được trừ trong kỳ</w:t>
            </w:r>
          </w:p>
        </w:tc>
        <w:tc>
          <w:tcPr>
            <w:tcW w:w="60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46"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5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648"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7E3295">
        <w:trPr>
          <w:trHeight w:val="864"/>
          <w:jc w:val="center"/>
        </w:trPr>
        <w:tc>
          <w:tcPr>
            <w:tcW w:w="26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9.1.b</w:t>
            </w:r>
          </w:p>
        </w:tc>
        <w:tc>
          <w:tcPr>
            <w:tcW w:w="259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Phầ</w:t>
            </w:r>
            <w:r w:rsidRPr="007A3D55" w:rsidR="00AB5BA5">
              <w:rPr>
                <w:rStyle w:val="Khác_"/>
                <w:rFonts w:ascii="Arial" w:hAnsi="Arial" w:cs="Arial"/>
                <w:color w:val="000000"/>
                <w:sz w:val="20"/>
                <w:szCs w:val="20"/>
                <w:lang w:eastAsia="vi-VN"/>
              </w:rPr>
              <w:t xml:space="preserve">n chi phí lãi vay trong kỳ không được trừ chuyển sang kỳ sau theo quy định tại điểm b khoản 3 Điều 16</w:t>
            </w:r>
          </w:p>
        </w:tc>
        <w:tc>
          <w:tcPr>
            <w:tcW w:w="60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46"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5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648"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7E3295">
        <w:trPr>
          <w:trHeight w:val="864"/>
          <w:jc w:val="center"/>
        </w:trPr>
        <w:tc>
          <w:tcPr>
            <w:tcW w:w="2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10</w:t>
            </w:r>
          </w:p>
        </w:tc>
        <w:tc>
          <w:tcPr>
            <w:tcW w:w="259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Chi phí khấ</w:t>
            </w:r>
            <w:r w:rsidRPr="007A3D55" w:rsidR="00AB5BA5">
              <w:rPr>
                <w:rStyle w:val="Khác_"/>
                <w:rFonts w:ascii="Arial" w:hAnsi="Arial" w:cs="Arial"/>
                <w:color w:val="000000"/>
                <w:sz w:val="20"/>
                <w:szCs w:val="20"/>
                <w:lang w:eastAsia="vi-VN"/>
              </w:rPr>
              <w:t xml:space="preserve">u hao phát sinh trong kỳ</w:t>
            </w:r>
          </w:p>
        </w:tc>
        <w:tc>
          <w:tcPr>
            <w:tcW w:w="60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4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7E3295">
        <w:trPr>
          <w:trHeight w:val="864"/>
          <w:jc w:val="center"/>
        </w:trPr>
        <w:tc>
          <w:tcPr>
            <w:tcW w:w="2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11</w:t>
            </w:r>
          </w:p>
        </w:tc>
        <w:tc>
          <w:tcPr>
            <w:tcW w:w="259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Lợi nhuận thuần từ hoạt động sản xuất kinh doanh trong kỳ (11)=(5)-(6)-(7)+(8)-(9)</w:t>
            </w:r>
          </w:p>
        </w:tc>
        <w:tc>
          <w:tcPr>
            <w:tcW w:w="60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4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7E3295">
        <w:trPr>
          <w:trHeight w:val="864"/>
          <w:jc w:val="center"/>
        </w:trPr>
        <w:tc>
          <w:tcPr>
            <w:tcW w:w="2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12</w:t>
            </w:r>
          </w:p>
        </w:tc>
        <w:tc>
          <w:tcPr>
            <w:tcW w:w="259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Lợi</w:t>
            </w:r>
            <w:r w:rsidRPr="007A3D55" w:rsidR="00AB5BA5">
              <w:rPr>
                <w:rStyle w:val="Khác_"/>
                <w:rFonts w:ascii="Arial" w:hAnsi="Arial" w:cs="Arial"/>
                <w:color w:val="000000"/>
                <w:sz w:val="20"/>
                <w:szCs w:val="20"/>
                <w:lang w:eastAsia="vi-VN"/>
              </w:rPr>
              <w:t xml:space="preserve"> nhuận thuần từ hoạt động sản xuất kinh doanh trong kỳ không bao gồm chênh lệch doanh thu và chi phí của hoạt độn</w:t>
            </w:r>
            <w:r w:rsidRPr="007A3D55" w:rsidR="001F496E">
              <w:rPr>
                <w:rStyle w:val="Khác_"/>
                <w:rFonts w:ascii="Arial" w:hAnsi="Arial" w:cs="Arial"/>
                <w:color w:val="000000"/>
                <w:sz w:val="20"/>
                <w:szCs w:val="20"/>
                <w:lang w:eastAsia="vi-VN"/>
              </w:rPr>
              <w:t xml:space="preserve">g tài chính (12)=(11)-(8)+(9)</w:t>
            </w:r>
          </w:p>
        </w:tc>
        <w:tc>
          <w:tcPr>
            <w:tcW w:w="60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4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7E3295">
        <w:trPr>
          <w:trHeight w:val="1152"/>
          <w:jc w:val="center"/>
        </w:trPr>
        <w:tc>
          <w:tcPr>
            <w:tcW w:w="2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13</w:t>
            </w:r>
          </w:p>
        </w:tc>
        <w:tc>
          <w:tcPr>
            <w:tcW w:w="259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Tổng</w:t>
            </w:r>
            <w:r w:rsidRPr="007A3D55" w:rsidR="00AB5BA5">
              <w:rPr>
                <w:rStyle w:val="Khác_"/>
                <w:rFonts w:ascii="Arial" w:hAnsi="Arial" w:cs="Arial"/>
                <w:color w:val="000000"/>
                <w:sz w:val="20"/>
                <w:szCs w:val="20"/>
                <w:lang w:eastAsia="vi-VN"/>
              </w:rPr>
              <w:t xml:space="preserve"> </w:t>
            </w:r>
            <w:r w:rsidRPr="007A3D55" w:rsidR="00DC3E88">
              <w:rPr>
                <w:rStyle w:val="Khác_"/>
                <w:rFonts w:ascii="Arial" w:hAnsi="Arial" w:cs="Arial"/>
                <w:color w:val="000000"/>
                <w:sz w:val="20"/>
                <w:szCs w:val="20"/>
                <w:lang w:eastAsia="vi-VN"/>
              </w:rPr>
              <w:t xml:space="preserve">lợi</w:t>
            </w:r>
            <w:r w:rsidRPr="007A3D55" w:rsidR="00AB5BA5">
              <w:rPr>
                <w:rStyle w:val="Khác_"/>
                <w:rFonts w:ascii="Arial" w:hAnsi="Arial" w:cs="Arial"/>
                <w:color w:val="000000"/>
                <w:sz w:val="20"/>
                <w:szCs w:val="20"/>
                <w:lang w:eastAsia="vi-VN"/>
              </w:rPr>
              <w:t xml:space="preserve"> nhuận thuần từ hoạt động kinh doanh cộng chi phí lãi vay sau khi trừ lãi tiền gửi và lãi cho vay trong kỳ cộng chi phí khấu hao trong kỳ </w:t>
            </w:r>
            <w:r w:rsidRPr="00951402" w:rsidR="001F496E">
              <w:rPr>
                <w:rStyle w:val="Khác_"/>
                <w:rFonts w:ascii="Arial" w:hAnsi="Arial" w:cs="Arial"/>
                <w:color w:val="000000"/>
                <w:sz w:val="20"/>
                <w:szCs w:val="20"/>
              </w:rPr>
              <w:t xml:space="preserve">(13)=(11</w:t>
            </w:r>
            <w:r w:rsidRPr="00951402" w:rsidR="00AB5BA5">
              <w:rPr>
                <w:rStyle w:val="Khác_"/>
                <w:rFonts w:ascii="Arial" w:hAnsi="Arial" w:cs="Arial"/>
                <w:color w:val="000000"/>
                <w:sz w:val="20"/>
                <w:szCs w:val="20"/>
              </w:rPr>
              <w:t xml:space="preserve">)+(9.1)-(8.1)+(10)</w:t>
            </w:r>
          </w:p>
        </w:tc>
        <w:tc>
          <w:tcPr>
            <w:tcW w:w="60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4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7E3295">
        <w:trPr>
          <w:trHeight w:val="1152"/>
          <w:jc w:val="center"/>
        </w:trPr>
        <w:tc>
          <w:tcPr>
            <w:tcW w:w="2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14</w:t>
            </w:r>
          </w:p>
        </w:tc>
        <w:tc>
          <w:tcPr>
            <w:tcW w:w="259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Tỷ lệ chi phí lãi vay sau khi trừ lãi tiền gửi và lãi cho vay phát sinh trong kỳ trên </w:t>
            </w:r>
            <w:r w:rsidRPr="007A3D55" w:rsidR="001F496E">
              <w:rPr>
                <w:rStyle w:val="Khác_"/>
                <w:rFonts w:ascii="Arial" w:hAnsi="Arial" w:cs="Arial"/>
                <w:color w:val="000000"/>
                <w:sz w:val="20"/>
                <w:szCs w:val="20"/>
                <w:lang w:eastAsia="vi-VN"/>
              </w:rPr>
              <w:t xml:space="preserve">tổ</w:t>
            </w:r>
            <w:r w:rsidRPr="007A3D55">
              <w:rPr>
                <w:rStyle w:val="Khác_"/>
                <w:rFonts w:ascii="Arial" w:hAnsi="Arial" w:cs="Arial"/>
                <w:color w:val="000000"/>
                <w:sz w:val="20"/>
                <w:szCs w:val="20"/>
                <w:lang w:eastAsia="vi-VN"/>
              </w:rPr>
              <w:t xml:space="preserve">ng </w:t>
            </w:r>
            <w:r w:rsidRPr="007A3D55" w:rsidR="00DC3E88">
              <w:rPr>
                <w:rStyle w:val="Khác_"/>
                <w:rFonts w:ascii="Arial" w:hAnsi="Arial" w:cs="Arial"/>
                <w:color w:val="000000"/>
                <w:sz w:val="20"/>
                <w:szCs w:val="20"/>
                <w:lang w:eastAsia="vi-VN"/>
              </w:rPr>
              <w:t xml:space="preserve">lợi</w:t>
            </w:r>
            <w:r w:rsidRPr="007A3D55">
              <w:rPr>
                <w:rStyle w:val="Khác_"/>
                <w:rFonts w:ascii="Arial" w:hAnsi="Arial" w:cs="Arial"/>
                <w:color w:val="000000"/>
                <w:sz w:val="20"/>
                <w:szCs w:val="20"/>
                <w:lang w:eastAsia="vi-VN"/>
              </w:rPr>
              <w:t xml:space="preserve"> nhuận thuần từ hoạt động kinh doanh cộng chi phí lãi vay sau khi trừ lãi tiền gửi và lãi cho vay trong kỳ cộng chi phí khấu hao trong kỳ (14)=[(9.1)-(8.1)]/(13)</w:t>
            </w:r>
          </w:p>
        </w:tc>
        <w:tc>
          <w:tcPr>
            <w:tcW w:w="60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4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7E3295">
        <w:trPr>
          <w:trHeight w:val="864"/>
          <w:jc w:val="center"/>
        </w:trPr>
        <w:tc>
          <w:tcPr>
            <w:tcW w:w="2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15</w:t>
            </w:r>
          </w:p>
        </w:tc>
        <w:tc>
          <w:tcPr>
            <w:tcW w:w="259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Chi phí lãi vay của các kỳ </w:t>
            </w:r>
            <w:r w:rsidRPr="007A3D55" w:rsidR="001F496E">
              <w:rPr>
                <w:rStyle w:val="Khác_"/>
                <w:rFonts w:ascii="Arial" w:hAnsi="Arial" w:cs="Arial"/>
                <w:color w:val="000000"/>
                <w:sz w:val="20"/>
                <w:szCs w:val="20"/>
                <w:lang w:eastAsia="vi-VN"/>
              </w:rPr>
              <w:t xml:space="preserve">trước chuyể</w:t>
            </w:r>
            <w:r w:rsidRPr="007A3D55">
              <w:rPr>
                <w:rStyle w:val="Khác_"/>
                <w:rFonts w:ascii="Arial" w:hAnsi="Arial" w:cs="Arial"/>
                <w:color w:val="000000"/>
                <w:sz w:val="20"/>
                <w:szCs w:val="20"/>
                <w:lang w:eastAsia="vi-VN"/>
              </w:rPr>
              <w:t xml:space="preserve">n sang, trong đó: (15)=(15.1)+(15.2)+(15.3)+(15.4)+(15.5)</w:t>
            </w:r>
          </w:p>
        </w:tc>
        <w:tc>
          <w:tcPr>
            <w:tcW w:w="60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4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7E3295">
        <w:trPr>
          <w:trHeight w:val="576"/>
          <w:jc w:val="center"/>
        </w:trPr>
        <w:tc>
          <w:tcPr>
            <w:tcW w:w="2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15.1</w:t>
            </w:r>
          </w:p>
        </w:tc>
        <w:tc>
          <w:tcPr>
            <w:tcW w:w="259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 </w:t>
            </w:r>
            <w:r w:rsidRPr="007A3D55" w:rsidR="00AB5BA5">
              <w:rPr>
                <w:rStyle w:val="Khác_"/>
                <w:rFonts w:ascii="Arial" w:hAnsi="Arial" w:cs="Arial"/>
                <w:color w:val="000000"/>
                <w:sz w:val="20"/>
                <w:szCs w:val="20"/>
                <w:lang w:eastAsia="vi-VN"/>
              </w:rPr>
              <w:t xml:space="preserve">Phần chi phí lãi vay không được trừ từ năm (n-1) chuyển sang kỳ tính thuế (n)</w:t>
            </w:r>
          </w:p>
        </w:tc>
        <w:tc>
          <w:tcPr>
            <w:tcW w:w="60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4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7E3295">
        <w:trPr>
          <w:trHeight w:val="576"/>
          <w:jc w:val="center"/>
        </w:trPr>
        <w:tc>
          <w:tcPr>
            <w:tcW w:w="2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15.2</w:t>
            </w:r>
          </w:p>
        </w:tc>
        <w:tc>
          <w:tcPr>
            <w:tcW w:w="259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 Phần chi phí lãi vay không được trừ từ năm (n-2) chuyển sang kỳ tính thuế (n)</w:t>
            </w:r>
          </w:p>
        </w:tc>
        <w:tc>
          <w:tcPr>
            <w:tcW w:w="60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4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7E3295">
        <w:trPr>
          <w:trHeight w:val="576"/>
          <w:jc w:val="center"/>
        </w:trPr>
        <w:tc>
          <w:tcPr>
            <w:tcW w:w="2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15.3</w:t>
            </w:r>
          </w:p>
        </w:tc>
        <w:tc>
          <w:tcPr>
            <w:tcW w:w="259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 Phần chi phí lãi vay không được trừ từ năm (n-3) chuyển sang kỳ tính thuế (n)</w:t>
            </w:r>
          </w:p>
        </w:tc>
        <w:tc>
          <w:tcPr>
            <w:tcW w:w="60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4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7E3295">
        <w:trPr>
          <w:trHeight w:val="576"/>
          <w:jc w:val="center"/>
        </w:trPr>
        <w:tc>
          <w:tcPr>
            <w:tcW w:w="2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15.4</w:t>
            </w:r>
          </w:p>
        </w:tc>
        <w:tc>
          <w:tcPr>
            <w:tcW w:w="259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 Phần chi phí lãi vay không được trừ từ năm (n-4) chuyển sang kỳ tính thuế (n)</w:t>
            </w:r>
          </w:p>
        </w:tc>
        <w:tc>
          <w:tcPr>
            <w:tcW w:w="60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4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7E3295">
        <w:trPr>
          <w:trHeight w:val="576"/>
          <w:jc w:val="center"/>
        </w:trPr>
        <w:tc>
          <w:tcPr>
            <w:tcW w:w="2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15.5</w:t>
            </w:r>
          </w:p>
        </w:tc>
        <w:tc>
          <w:tcPr>
            <w:tcW w:w="259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 Phần chi phí lãi vay không được trừ từ năm (n-5) chuyển sang kỳ tính thuế (n)</w:t>
            </w:r>
          </w:p>
        </w:tc>
        <w:tc>
          <w:tcPr>
            <w:tcW w:w="60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4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7E3295">
        <w:trPr>
          <w:trHeight w:val="1296"/>
          <w:jc w:val="center"/>
        </w:trPr>
        <w:tc>
          <w:tcPr>
            <w:tcW w:w="2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16</w:t>
            </w:r>
          </w:p>
        </w:tc>
        <w:tc>
          <w:tcPr>
            <w:tcW w:w="259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Tỷ</w:t>
            </w:r>
            <w:r w:rsidRPr="007A3D55" w:rsidR="001F496E">
              <w:rPr>
                <w:rStyle w:val="Khác_"/>
                <w:rFonts w:ascii="Arial" w:hAnsi="Arial" w:cs="Arial"/>
                <w:color w:val="000000"/>
                <w:sz w:val="20"/>
                <w:szCs w:val="20"/>
                <w:lang w:eastAsia="vi-VN"/>
              </w:rPr>
              <w:t xml:space="preserve"> lệ chi phí lãi vay sau khi trừ</w:t>
            </w:r>
            <w:r w:rsidRPr="007A3D55">
              <w:rPr>
                <w:rStyle w:val="Khác_"/>
                <w:rFonts w:ascii="Arial" w:hAnsi="Arial" w:cs="Arial"/>
                <w:color w:val="000000"/>
                <w:sz w:val="20"/>
                <w:szCs w:val="20"/>
                <w:lang w:eastAsia="vi-VN"/>
              </w:rPr>
              <w:t xml:space="preserve"> lãi tiền gửi và lãi cho vay phát sinh cộng chi phí lãi vay của các kỳ trước chuyển sa</w:t>
            </w:r>
            <w:r w:rsidRPr="007A3D55" w:rsidR="001F496E">
              <w:rPr>
                <w:rStyle w:val="Khác_"/>
                <w:rFonts w:ascii="Arial" w:hAnsi="Arial" w:cs="Arial"/>
                <w:color w:val="000000"/>
                <w:sz w:val="20"/>
                <w:szCs w:val="20"/>
                <w:lang w:eastAsia="vi-VN"/>
              </w:rPr>
              <w:t xml:space="preserve">ng trên tổng lợi nhuận thuần từ</w:t>
            </w:r>
            <w:r w:rsidRPr="007A3D55">
              <w:rPr>
                <w:rStyle w:val="Khác_"/>
                <w:rFonts w:ascii="Arial" w:hAnsi="Arial" w:cs="Arial"/>
                <w:color w:val="000000"/>
                <w:sz w:val="20"/>
                <w:szCs w:val="20"/>
                <w:lang w:eastAsia="vi-VN"/>
              </w:rPr>
              <w:t xml:space="preserve"> hoạt động kinh doanh cộn</w:t>
            </w:r>
            <w:r w:rsidRPr="007A3D55" w:rsidR="001F496E">
              <w:rPr>
                <w:rStyle w:val="Khác_"/>
                <w:rFonts w:ascii="Arial" w:hAnsi="Arial" w:cs="Arial"/>
                <w:color w:val="000000"/>
                <w:sz w:val="20"/>
                <w:szCs w:val="20"/>
                <w:lang w:eastAsia="vi-VN"/>
              </w:rPr>
              <w:t xml:space="preserve">g chi phí lãi vay (sau khi trừ </w:t>
            </w:r>
            <w:r w:rsidRPr="007A3D55">
              <w:rPr>
                <w:rStyle w:val="Khác_"/>
                <w:rFonts w:ascii="Arial" w:hAnsi="Arial" w:cs="Arial"/>
                <w:color w:val="000000"/>
                <w:sz w:val="20"/>
                <w:szCs w:val="20"/>
                <w:lang w:eastAsia="vi-VN"/>
              </w:rPr>
              <w:t xml:space="preserve">lãi tiền gửi và lãi cho vay) trong kỳ cộng </w:t>
            </w:r>
            <w:r w:rsidRPr="007A3D55" w:rsidR="001F496E">
              <w:rPr>
                <w:rStyle w:val="Khác_"/>
                <w:rFonts w:ascii="Arial" w:hAnsi="Arial" w:cs="Arial"/>
                <w:color w:val="000000"/>
                <w:sz w:val="20"/>
                <w:szCs w:val="20"/>
                <w:lang w:eastAsia="vi-VN"/>
              </w:rPr>
              <w:t xml:space="preserve">chi phí khấu hao trong kỳ (16)=[</w:t>
            </w:r>
            <w:r w:rsidRPr="007A3D55">
              <w:rPr>
                <w:rStyle w:val="Khác_"/>
                <w:rFonts w:ascii="Arial" w:hAnsi="Arial" w:cs="Arial"/>
                <w:color w:val="000000"/>
                <w:sz w:val="20"/>
                <w:szCs w:val="20"/>
                <w:lang w:eastAsia="vi-VN"/>
              </w:rPr>
              <w:t xml:space="preserve">(9.1)-(8.1)+(15)]/(13)</w:t>
            </w:r>
          </w:p>
        </w:tc>
        <w:tc>
          <w:tcPr>
            <w:tcW w:w="60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4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7E3295">
        <w:trPr>
          <w:trHeight w:val="576"/>
          <w:jc w:val="center"/>
        </w:trPr>
        <w:tc>
          <w:tcPr>
            <w:tcW w:w="2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17</w:t>
            </w:r>
          </w:p>
        </w:tc>
        <w:tc>
          <w:tcPr>
            <w:tcW w:w="259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Tỷ suất </w:t>
            </w:r>
            <w:r w:rsidRPr="007A3D55" w:rsidR="00DC3E88">
              <w:rPr>
                <w:rStyle w:val="Khác_"/>
                <w:rFonts w:ascii="Arial" w:hAnsi="Arial" w:cs="Arial"/>
                <w:color w:val="000000"/>
                <w:sz w:val="20"/>
                <w:szCs w:val="20"/>
                <w:lang w:eastAsia="vi-VN"/>
              </w:rPr>
              <w:t xml:space="preserve">lợi</w:t>
            </w:r>
            <w:r w:rsidRPr="007A3D55">
              <w:rPr>
                <w:rStyle w:val="Khác_"/>
                <w:rFonts w:ascii="Arial" w:hAnsi="Arial" w:cs="Arial"/>
                <w:color w:val="000000"/>
                <w:sz w:val="20"/>
                <w:szCs w:val="20"/>
                <w:lang w:eastAsia="vi-VN"/>
              </w:rPr>
              <w:t xml:space="preserve"> nhuận sử dụng xác </w:t>
            </w:r>
            <w:r w:rsidRPr="007A3D55" w:rsidR="008E53EF">
              <w:rPr>
                <w:rStyle w:val="Khác_"/>
                <w:rFonts w:ascii="Arial" w:hAnsi="Arial" w:cs="Arial"/>
                <w:color w:val="000000"/>
                <w:sz w:val="20"/>
                <w:szCs w:val="20"/>
                <w:lang w:eastAsia="vi-VN"/>
              </w:rPr>
              <w:t xml:space="preserve">định</w:t>
            </w:r>
            <w:r w:rsidRPr="007A3D55">
              <w:rPr>
                <w:rStyle w:val="Khác_"/>
                <w:rFonts w:ascii="Arial" w:hAnsi="Arial" w:cs="Arial"/>
                <w:color w:val="000000"/>
                <w:sz w:val="20"/>
                <w:szCs w:val="20"/>
                <w:lang w:eastAsia="vi-VN"/>
              </w:rPr>
              <w:t xml:space="preserve"> giá giao dịch liên kết</w:t>
            </w:r>
          </w:p>
        </w:tc>
        <w:tc>
          <w:tcPr>
            <w:tcW w:w="60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4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7E3295">
        <w:trPr>
          <w:trHeight w:val="576"/>
          <w:jc w:val="center"/>
        </w:trPr>
        <w:tc>
          <w:tcPr>
            <w:tcW w:w="2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17.1</w:t>
            </w:r>
          </w:p>
        </w:tc>
        <w:tc>
          <w:tcPr>
            <w:tcW w:w="2591" w:type="pct"/>
            <w:tcBorders>
              <w:top w:val="single" w:sz="4" w:space="0" w:color="auto"/>
              <w:left w:val="single" w:sz="4" w:space="0" w:color="auto"/>
              <w:bottom w:val="single" w:sz="4" w:space="0" w:color="auto"/>
              <w:right w:val="nil"/>
            </w:tcBorders>
            <w:shd w:val="clear" w:color="auto" w:fill="FFFFFF"/>
            <w:vAlign w:val="center"/>
          </w:tcPr>
          <w:p>
            <w:pPr>
              <w:pStyle w:val="Khác"/>
              <w:tabs>
                <w:tab w:val="left" w:leader="dot" w:pos="4018"/>
              </w:tabs>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 Tỷ suất</w:t>
            </w:r>
          </w:p>
        </w:tc>
        <w:tc>
          <w:tcPr>
            <w:tcW w:w="60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4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7E3295">
        <w:trPr>
          <w:trHeight w:val="576"/>
          <w:jc w:val="center"/>
        </w:trPr>
        <w:tc>
          <w:tcPr>
            <w:tcW w:w="2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17.2</w:t>
            </w:r>
          </w:p>
        </w:tc>
        <w:tc>
          <w:tcPr>
            <w:tcW w:w="2591" w:type="pct"/>
            <w:tcBorders>
              <w:top w:val="single" w:sz="4" w:space="0" w:color="auto"/>
              <w:left w:val="single" w:sz="4" w:space="0" w:color="auto"/>
              <w:bottom w:val="single" w:sz="4" w:space="0" w:color="auto"/>
              <w:right w:val="nil"/>
            </w:tcBorders>
            <w:shd w:val="clear" w:color="auto" w:fill="FFFFFF"/>
            <w:vAlign w:val="center"/>
          </w:tcPr>
          <w:p>
            <w:pPr>
              <w:pStyle w:val="Khác"/>
              <w:tabs>
                <w:tab w:val="left" w:leader="dot" w:pos="4018"/>
              </w:tabs>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 Tỷ suất</w:t>
            </w:r>
          </w:p>
        </w:tc>
        <w:tc>
          <w:tcPr>
            <w:tcW w:w="60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4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7E3295">
        <w:trPr>
          <w:trHeight w:val="576"/>
          <w:jc w:val="center"/>
        </w:trPr>
        <w:tc>
          <w:tcPr>
            <w:tcW w:w="261"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17.3</w:t>
            </w:r>
          </w:p>
        </w:tc>
        <w:tc>
          <w:tcPr>
            <w:tcW w:w="2591" w:type="pct"/>
            <w:tcBorders>
              <w:top w:val="single" w:sz="4" w:space="0" w:color="auto"/>
              <w:left w:val="single" w:sz="4" w:space="0" w:color="auto"/>
              <w:bottom w:val="single" w:sz="4" w:space="0" w:color="auto"/>
              <w:right w:val="nil"/>
            </w:tcBorders>
            <w:shd w:val="clear" w:color="auto" w:fill="FFFFFF"/>
            <w:vAlign w:val="center"/>
          </w:tcPr>
          <w:p>
            <w:pPr>
              <w:pStyle w:val="Khác"/>
              <w:tabs>
                <w:tab w:val="left" w:leader="dot" w:pos="4082"/>
              </w:tabs>
              <w:spacing w:after="0" w:line="240" w:lineRule="auto"/>
              <w:ind w:firstLine="0"/>
              <w:rPr>
                <w:rFonts w:ascii="Arial" w:hAnsi="Arial" w:cs="Arial"/>
                <w:sz w:val="20"/>
                <w:szCs w:val="20"/>
                <w:lang w:val="en-US"/>
              </w:rPr>
            </w:pPr>
            <w:r w:rsidRPr="007A3D55">
              <w:rPr>
                <w:rStyle w:val="Khác_"/>
                <w:rFonts w:ascii="Arial" w:hAnsi="Arial" w:cs="Arial"/>
                <w:color w:val="000000"/>
                <w:sz w:val="20"/>
                <w:szCs w:val="20"/>
                <w:lang w:eastAsia="vi-VN"/>
              </w:rPr>
              <w:t xml:space="preserve">-</w:t>
            </w:r>
            <w:r w:rsidRPr="007A3D55" w:rsidR="007E3295">
              <w:rPr>
                <w:rStyle w:val="Khác_"/>
                <w:rFonts w:ascii="Arial" w:hAnsi="Arial" w:cs="Arial"/>
                <w:color w:val="000000"/>
                <w:sz w:val="20"/>
                <w:szCs w:val="20"/>
                <w:lang w:val="en-US" w:eastAsia="vi-VN"/>
              </w:rPr>
              <w:t xml:space="preserve"> …..</w:t>
            </w:r>
          </w:p>
        </w:tc>
        <w:tc>
          <w:tcPr>
            <w:tcW w:w="60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4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bl>
    <w:p>
      <w:pPr>
        <w:pStyle w:val="Chúthíchbảng"/>
        <w:spacing w:after="120"/>
        <w:ind w:firstLine="720"/>
        <w:jc w:val="both"/>
        <w:rPr>
          <w:rFonts w:ascii="Arial" w:hAnsi="Arial" w:cs="Arial"/>
          <w:b/>
          <w:sz w:val="20"/>
          <w:szCs w:val="20"/>
        </w:rPr>
      </w:pPr>
      <w:r w:rsidRPr="00E47637">
        <w:rPr>
          <w:rStyle w:val="Chúthíchbảng_"/>
          <w:rFonts w:ascii="Arial" w:hAnsi="Arial" w:cs="Arial"/>
          <w:b/>
          <w:color w:val="000000"/>
          <w:sz w:val="20"/>
          <w:szCs w:val="20"/>
        </w:rPr>
        <w:t xml:space="preserve">2. </w:t>
      </w:r>
      <w:r w:rsidRPr="007A3D55" w:rsidR="001F496E">
        <w:rPr>
          <w:rStyle w:val="Chúthíchbảng_"/>
          <w:rFonts w:ascii="Arial" w:hAnsi="Arial" w:cs="Arial"/>
          <w:b/>
          <w:color w:val="000000"/>
          <w:sz w:val="20"/>
          <w:szCs w:val="20"/>
          <w:lang w:eastAsia="vi-VN"/>
        </w:rPr>
        <w:t xml:space="preserve">Dành cho ngườ</w:t>
      </w:r>
      <w:r w:rsidRPr="007A3D55">
        <w:rPr>
          <w:rStyle w:val="Chúthíchbảng_"/>
          <w:rFonts w:ascii="Arial" w:hAnsi="Arial" w:cs="Arial"/>
          <w:b/>
          <w:color w:val="000000"/>
          <w:sz w:val="20"/>
          <w:szCs w:val="20"/>
          <w:lang w:eastAsia="vi-VN"/>
        </w:rPr>
        <w:t xml:space="preserve">i nộp thuế thuộc các ngành ngân hàng, tín dụng</w:t>
      </w:r>
    </w:p>
    <w:tbl>
      <w:tblPr>
        <w:tblStyle w:val="TableNormal"/>
        <w:tblW w:w="5000" w:type="pct"/>
        <w:jc w:val="center"/>
        <w:tblCellMar>
          <w:left w:w="0" w:type="dxa"/>
          <w:right w:w="0" w:type="dxa"/>
        </w:tblCellMar>
        <w:tblLook w:val="0000" w:firstRow="0" w:lastRow="0" w:firstColumn="0" w:lastColumn="0" w:noHBand="0" w:noVBand="0"/>
      </w:tblPr>
      <w:tblGrid>
        <w:gridCol w:w="9773"/>
        <w:gridCol w:w="1819"/>
        <w:gridCol w:w="2358"/>
      </w:tblGrid>
      <w:tr w:rsidTr="00091B45">
        <w:trPr>
          <w:trHeight w:hRule="exact" w:val="450"/>
          <w:jc w:val="center"/>
        </w:trPr>
        <w:tc>
          <w:tcPr>
            <w:tcW w:w="3503" w:type="pct"/>
            <w:tcBorders>
              <w:top w:val="single" w:sz="4" w:space="0" w:color="auto"/>
              <w:left w:val="single" w:sz="4" w:space="0" w:color="auto"/>
              <w:bottom w:val="single" w:sz="4" w:space="0" w:color="auto"/>
              <w:right w:val="nil"/>
            </w:tcBorders>
            <w:shd w:val="clear" w:color="auto" w:fill="FFFFFF"/>
            <w:vAlign w:val="center"/>
          </w:tcPr>
          <w:p>
            <w:pPr>
              <w:pStyle w:val="Khác"/>
              <w:spacing w:after="120" w:line="240" w:lineRule="auto"/>
              <w:ind w:firstLine="720"/>
              <w:rPr>
                <w:rFonts w:ascii="Arial" w:hAnsi="Arial" w:cs="Arial"/>
                <w:sz w:val="20"/>
                <w:szCs w:val="20"/>
              </w:rPr>
            </w:pPr>
            <w:r w:rsidRPr="007A3D55">
              <w:rPr>
                <w:rStyle w:val="Khác_"/>
                <w:rFonts w:ascii="Arial" w:hAnsi="Arial" w:cs="Arial"/>
                <w:color w:val="000000"/>
                <w:sz w:val="20"/>
                <w:szCs w:val="20"/>
                <w:lang w:eastAsia="vi-VN"/>
              </w:rPr>
              <w:t xml:space="preserve">Người nộp thuế đã ký thỏa thuận trước về phương pháp xác định giá tính thuế (APA)</w:t>
            </w:r>
          </w:p>
        </w:tc>
        <w:tc>
          <w:tcPr>
            <w:tcW w:w="652" w:type="pct"/>
            <w:tcBorders>
              <w:top w:val="single" w:sz="4" w:space="0" w:color="auto"/>
              <w:left w:val="single" w:sz="4" w:space="0" w:color="auto"/>
              <w:bottom w:val="single" w:sz="4" w:space="0" w:color="auto"/>
              <w:right w:val="nil"/>
            </w:tcBorders>
            <w:shd w:val="clear" w:color="auto" w:fill="FFFFFF"/>
            <w:vAlign w:val="center"/>
          </w:tcPr>
          <w:p>
            <w:pPr>
              <w:pStyle w:val="Khác"/>
              <w:tabs>
                <w:tab w:val="left" w:pos="853"/>
              </w:tabs>
              <w:spacing w:after="120" w:line="240" w:lineRule="auto"/>
              <w:ind w:firstLine="720"/>
              <w:rPr>
                <w:rFonts w:ascii="Arial" w:hAnsi="Arial" w:cs="Arial"/>
                <w:sz w:val="20"/>
                <w:szCs w:val="20"/>
              </w:rPr>
            </w:pPr>
            <w:r w:rsidRPr="007A3D55">
              <w:rPr>
                <w:rStyle w:val="Khác_"/>
                <w:rFonts w:ascii="Arial" w:hAnsi="Arial" w:cs="Arial"/>
                <w:color w:val="000000"/>
                <w:sz w:val="20"/>
                <w:szCs w:val="20"/>
                <w:lang w:eastAsia="vi-VN"/>
              </w:rPr>
              <w:t xml:space="preserve">Có </w:t>
            </w:r>
            <w:r w:rsidRPr="007A3D55" w:rsidR="00364122">
              <w:rPr>
                <w:rStyle w:val="Khác_"/>
                <w:rFonts w:ascii="Arial" w:hAnsi="Arial" w:cs="Arial"/>
                <w:color w:val="000000"/>
                <w:sz w:val="20"/>
                <w:szCs w:val="20"/>
                <w:lang w:eastAsia="vi-VN"/>
              </w:rPr>
              <w:t xml:space="preserve">□</w:t>
            </w:r>
          </w:p>
        </w:tc>
        <w:tc>
          <w:tcPr>
            <w:tcW w:w="8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ind w:firstLine="720"/>
              <w:rPr>
                <w:rFonts w:ascii="Arial" w:hAnsi="Arial" w:cs="Arial"/>
                <w:sz w:val="20"/>
                <w:szCs w:val="20"/>
              </w:rPr>
            </w:pPr>
            <w:r w:rsidRPr="007A3D55">
              <w:rPr>
                <w:rStyle w:val="Khác_"/>
                <w:rFonts w:ascii="Arial" w:hAnsi="Arial" w:cs="Arial"/>
                <w:color w:val="000000"/>
                <w:sz w:val="20"/>
                <w:szCs w:val="20"/>
                <w:lang w:eastAsia="vi-VN"/>
              </w:rPr>
              <w:t xml:space="preserve">Không □</w:t>
            </w:r>
          </w:p>
        </w:tc>
      </w:tr>
    </w:tbl>
    <w:p>
      <w:pPr>
        <w:pStyle w:val="Chúthíchbảng"/>
        <w:spacing w:after="120"/>
        <w:ind w:firstLine="720"/>
        <w:jc w:val="right"/>
        <w:rPr>
          <w:rFonts w:ascii="Arial" w:hAnsi="Arial" w:cs="Arial"/>
          <w:sz w:val="20"/>
          <w:szCs w:val="20"/>
        </w:rPr>
      </w:pPr>
      <w:r w:rsidRPr="007A3D55">
        <w:rPr>
          <w:rStyle w:val="Chúthíchbảng_"/>
          <w:rFonts w:ascii="Arial" w:hAnsi="Arial" w:cs="Arial"/>
          <w:i/>
          <w:iCs/>
          <w:color w:val="000000"/>
          <w:sz w:val="20"/>
          <w:szCs w:val="20"/>
          <w:lang w:eastAsia="vi-VN"/>
        </w:rPr>
        <w:t xml:space="preserve">Đơn vị tiền: Đồng Việt Nam</w:t>
      </w:r>
    </w:p>
    <w:tbl>
      <w:tblPr>
        <w:tblStyle w:val="TableNormal"/>
        <w:tblW w:w="5000" w:type="pct"/>
        <w:jc w:val="center"/>
        <w:tblCellMar>
          <w:left w:w="0" w:type="dxa"/>
          <w:right w:w="0" w:type="dxa"/>
        </w:tblCellMar>
        <w:tblLook w:val="0000" w:firstRow="0" w:lastRow="0" w:firstColumn="0" w:lastColumn="0" w:noHBand="0" w:noVBand="0"/>
      </w:tblPr>
      <w:tblGrid>
        <w:gridCol w:w="874"/>
        <w:gridCol w:w="5329"/>
        <w:gridCol w:w="2056"/>
        <w:gridCol w:w="1442"/>
        <w:gridCol w:w="1668"/>
        <w:gridCol w:w="2581"/>
      </w:tblGrid>
      <w:tr w:rsidTr="00091B45">
        <w:trPr>
          <w:trHeight w:val="576"/>
          <w:jc w:val="center"/>
        </w:trPr>
        <w:tc>
          <w:tcPr>
            <w:tcW w:w="313" w:type="pct"/>
            <w:vMerge w:val="restar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STT</w:t>
            </w:r>
          </w:p>
        </w:tc>
        <w:tc>
          <w:tcPr>
            <w:tcW w:w="1910" w:type="pct"/>
            <w:vMerge w:val="restar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Chỉ tiêu</w:t>
            </w:r>
          </w:p>
        </w:tc>
        <w:tc>
          <w:tcPr>
            <w:tcW w:w="1254" w:type="pct"/>
            <w:gridSpan w:val="2"/>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Giá trị giao dịch liên kết</w:t>
            </w:r>
          </w:p>
        </w:tc>
        <w:tc>
          <w:tcPr>
            <w:tcW w:w="598" w:type="pct"/>
            <w:vMerge w:val="restar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Giá trị giao dịch với các bê</w:t>
            </w:r>
            <w:r w:rsidRPr="007A3D55" w:rsidR="00364122">
              <w:rPr>
                <w:rStyle w:val="Khác_"/>
                <w:rFonts w:ascii="Arial" w:hAnsi="Arial" w:cs="Arial"/>
                <w:color w:val="000000"/>
                <w:sz w:val="20"/>
                <w:szCs w:val="20"/>
                <w:lang w:eastAsia="vi-VN"/>
              </w:rPr>
              <w:t xml:space="preserve">n độc lập</w:t>
            </w:r>
          </w:p>
        </w:tc>
        <w:tc>
          <w:tcPr>
            <w:tcW w:w="925" w:type="pct"/>
            <w:vMerge w:val="restart"/>
            <w:tcBorders>
              <w:top w:val="single" w:sz="4" w:space="0" w:color="auto"/>
              <w:left w:val="single" w:sz="4" w:space="0" w:color="auto"/>
              <w:bottom w:val="nil"/>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Tổng</w:t>
            </w:r>
            <w:r w:rsidRPr="007A3D55" w:rsidR="00364122">
              <w:rPr>
                <w:rStyle w:val="Khác_"/>
                <w:rFonts w:ascii="Arial" w:hAnsi="Arial" w:cs="Arial"/>
                <w:color w:val="000000"/>
                <w:sz w:val="20"/>
                <w:szCs w:val="20"/>
                <w:lang w:eastAsia="vi-VN"/>
              </w:rPr>
              <w:t xml:space="preserve"> giá trị phát sinh từ hoạt động kinh doanh trong kỳ</w:t>
            </w:r>
          </w:p>
        </w:tc>
      </w:tr>
      <w:tr w:rsidTr="00091B45">
        <w:trPr>
          <w:trHeight w:val="576"/>
          <w:jc w:val="center"/>
        </w:trPr>
        <w:tc>
          <w:tcPr>
            <w:tcW w:w="313" w:type="pct"/>
            <w:vMerge/>
            <w:tcBorders>
              <w:top w:val="nil"/>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p>
        </w:tc>
        <w:tc>
          <w:tcPr>
            <w:tcW w:w="1910" w:type="pct"/>
            <w:vMerge/>
            <w:tcBorders>
              <w:top w:val="nil"/>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p>
        </w:tc>
        <w:tc>
          <w:tcPr>
            <w:tcW w:w="737"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Giá trị xác định theo Hồ sơ </w:t>
            </w:r>
            <w:r w:rsidRPr="007A3D55" w:rsidR="00364122">
              <w:rPr>
                <w:rStyle w:val="Khác_"/>
                <w:rFonts w:ascii="Arial" w:hAnsi="Arial" w:cs="Arial"/>
                <w:color w:val="000000"/>
                <w:sz w:val="20"/>
                <w:szCs w:val="20"/>
                <w:lang w:eastAsia="vi-VN"/>
              </w:rPr>
              <w:t xml:space="preserve">xác định giá giao dịch liên kết</w:t>
            </w:r>
          </w:p>
        </w:tc>
        <w:tc>
          <w:tcPr>
            <w:tcW w:w="517"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Giá trị xác định giá theo APA</w:t>
            </w:r>
          </w:p>
        </w:tc>
        <w:tc>
          <w:tcPr>
            <w:tcW w:w="598" w:type="pct"/>
            <w:vMerge/>
            <w:tcBorders>
              <w:top w:val="nil"/>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p>
        </w:tc>
        <w:tc>
          <w:tcPr>
            <w:tcW w:w="925" w:type="pct"/>
            <w:vMerge/>
            <w:tcBorders>
              <w:top w:val="nil"/>
              <w:left w:val="single" w:sz="4" w:space="0" w:color="auto"/>
              <w:bottom w:val="nil"/>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p>
        </w:tc>
      </w:tr>
      <w:tr w:rsidTr="00091B45">
        <w:trPr>
          <w:trHeight w:val="576"/>
          <w:jc w:val="center"/>
        </w:trPr>
        <w:tc>
          <w:tcPr>
            <w:tcW w:w="313"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w:t>
            </w:r>
          </w:p>
        </w:tc>
        <w:tc>
          <w:tcPr>
            <w:tcW w:w="1910"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(2)</w:t>
            </w:r>
          </w:p>
        </w:tc>
        <w:tc>
          <w:tcPr>
            <w:tcW w:w="737"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(3)</w:t>
            </w:r>
          </w:p>
        </w:tc>
        <w:tc>
          <w:tcPr>
            <w:tcW w:w="517"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(4)</w:t>
            </w:r>
          </w:p>
        </w:tc>
        <w:tc>
          <w:tcPr>
            <w:tcW w:w="598"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(5)</w:t>
            </w:r>
          </w:p>
        </w:tc>
        <w:tc>
          <w:tcPr>
            <w:tcW w:w="925" w:type="pct"/>
            <w:tcBorders>
              <w:top w:val="single" w:sz="4" w:space="0" w:color="auto"/>
              <w:left w:val="single" w:sz="4" w:space="0" w:color="auto"/>
              <w:bottom w:val="nil"/>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(6)=(3)+(4)+(5)</w:t>
            </w:r>
          </w:p>
        </w:tc>
      </w:tr>
      <w:tr w:rsidTr="00091B45">
        <w:trPr>
          <w:trHeight w:val="576"/>
          <w:jc w:val="center"/>
        </w:trPr>
        <w:tc>
          <w:tcPr>
            <w:tcW w:w="313"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w:t>
            </w:r>
          </w:p>
        </w:tc>
        <w:tc>
          <w:tcPr>
            <w:tcW w:w="1910"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Thu nhập lãi và các khoản thu nhập tương tự</w:t>
            </w:r>
          </w:p>
        </w:tc>
        <w:tc>
          <w:tcPr>
            <w:tcW w:w="737"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17"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9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925"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jc w:val="center"/>
        </w:trPr>
        <w:tc>
          <w:tcPr>
            <w:tcW w:w="313"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2</w:t>
            </w:r>
          </w:p>
        </w:tc>
        <w:tc>
          <w:tcPr>
            <w:tcW w:w="1910"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Chi phí lãi và các chi phí tương tự</w:t>
            </w:r>
          </w:p>
        </w:tc>
        <w:tc>
          <w:tcPr>
            <w:tcW w:w="737"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17"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9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925"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jc w:val="center"/>
        </w:trPr>
        <w:tc>
          <w:tcPr>
            <w:tcW w:w="313"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3</w:t>
            </w:r>
          </w:p>
        </w:tc>
        <w:tc>
          <w:tcPr>
            <w:tcW w:w="1910"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Thu nhập lãi thuần (3)=(1</w:t>
            </w:r>
            <w:r w:rsidRPr="007A3D55" w:rsidR="00364122">
              <w:rPr>
                <w:rStyle w:val="Khác_"/>
                <w:rFonts w:ascii="Arial" w:hAnsi="Arial" w:cs="Arial"/>
                <w:color w:val="000000"/>
                <w:sz w:val="20"/>
                <w:szCs w:val="20"/>
                <w:lang w:eastAsia="vi-VN"/>
              </w:rPr>
              <w:t xml:space="preserve">)-(2)</w:t>
            </w:r>
          </w:p>
        </w:tc>
        <w:tc>
          <w:tcPr>
            <w:tcW w:w="737"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17"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9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925"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jc w:val="center"/>
        </w:trPr>
        <w:tc>
          <w:tcPr>
            <w:tcW w:w="313"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4</w:t>
            </w:r>
          </w:p>
        </w:tc>
        <w:tc>
          <w:tcPr>
            <w:tcW w:w="1910"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Thu nhập từ hoạt động dịch vụ</w:t>
            </w:r>
          </w:p>
        </w:tc>
        <w:tc>
          <w:tcPr>
            <w:tcW w:w="737"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17"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9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925"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jc w:val="center"/>
        </w:trPr>
        <w:tc>
          <w:tcPr>
            <w:tcW w:w="313"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5</w:t>
            </w:r>
          </w:p>
        </w:tc>
        <w:tc>
          <w:tcPr>
            <w:tcW w:w="1910"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Chi phí hoạt động dịch vụ</w:t>
            </w:r>
          </w:p>
        </w:tc>
        <w:tc>
          <w:tcPr>
            <w:tcW w:w="737"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17"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9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925"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jc w:val="center"/>
        </w:trPr>
        <w:tc>
          <w:tcPr>
            <w:tcW w:w="313"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6</w:t>
            </w:r>
          </w:p>
        </w:tc>
        <w:tc>
          <w:tcPr>
            <w:tcW w:w="1910"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Lãi/lỗ thuần từ hoạt động dịch vụ (6)=(4)-(5)</w:t>
            </w:r>
          </w:p>
        </w:tc>
        <w:tc>
          <w:tcPr>
            <w:tcW w:w="737"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17"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9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925"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jc w:val="center"/>
        </w:trPr>
        <w:tc>
          <w:tcPr>
            <w:tcW w:w="313"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7</w:t>
            </w:r>
          </w:p>
        </w:tc>
        <w:tc>
          <w:tcPr>
            <w:tcW w:w="1910"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Lãi/lỗ thuần từ hoạt động kinh doanh ngoại hối</w:t>
            </w:r>
          </w:p>
        </w:tc>
        <w:tc>
          <w:tcPr>
            <w:tcW w:w="737"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17"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9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925"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jc w:val="center"/>
        </w:trPr>
        <w:tc>
          <w:tcPr>
            <w:tcW w:w="313"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8</w:t>
            </w:r>
          </w:p>
        </w:tc>
        <w:tc>
          <w:tcPr>
            <w:tcW w:w="1910"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Lãi/lỗ thuần từ mua bán chứng khoán kinh doanh</w:t>
            </w:r>
          </w:p>
        </w:tc>
        <w:tc>
          <w:tcPr>
            <w:tcW w:w="737"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17"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9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925"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jc w:val="center"/>
        </w:trPr>
        <w:tc>
          <w:tcPr>
            <w:tcW w:w="313"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9</w:t>
            </w:r>
          </w:p>
        </w:tc>
        <w:tc>
          <w:tcPr>
            <w:tcW w:w="1910"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Lãi/lỗ thuần từ mua bán chứng khoán đầu tư</w:t>
            </w:r>
          </w:p>
        </w:tc>
        <w:tc>
          <w:tcPr>
            <w:tcW w:w="737"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17"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9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925"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jc w:val="center"/>
        </w:trPr>
        <w:tc>
          <w:tcPr>
            <w:tcW w:w="313"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10</w:t>
            </w:r>
          </w:p>
        </w:tc>
        <w:tc>
          <w:tcPr>
            <w:tcW w:w="1910"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Thu nhập từ hoạt động khác</w:t>
            </w:r>
          </w:p>
        </w:tc>
        <w:tc>
          <w:tcPr>
            <w:tcW w:w="73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1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9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92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jc w:val="center"/>
        </w:trPr>
        <w:tc>
          <w:tcPr>
            <w:tcW w:w="313"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11</w:t>
            </w:r>
          </w:p>
        </w:tc>
        <w:tc>
          <w:tcPr>
            <w:tcW w:w="1910"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Chi phí hoạt động khác</w:t>
            </w:r>
          </w:p>
        </w:tc>
        <w:tc>
          <w:tcPr>
            <w:tcW w:w="73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1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9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92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jc w:val="center"/>
        </w:trPr>
        <w:tc>
          <w:tcPr>
            <w:tcW w:w="313"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12</w:t>
            </w:r>
          </w:p>
        </w:tc>
        <w:tc>
          <w:tcPr>
            <w:tcW w:w="1910"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Lãi/lỗ thuần</w:t>
            </w:r>
            <w:r w:rsidRPr="007A3D55" w:rsidR="000E370A">
              <w:rPr>
                <w:rStyle w:val="Khác_"/>
                <w:rFonts w:ascii="Arial" w:hAnsi="Arial" w:cs="Arial"/>
                <w:color w:val="000000"/>
                <w:sz w:val="20"/>
                <w:szCs w:val="20"/>
                <w:lang w:eastAsia="vi-VN"/>
              </w:rPr>
              <w:t xml:space="preserve"> từ hoạt động khác (12)=(10)-(1</w:t>
            </w:r>
            <w:r w:rsidRPr="007A3D55">
              <w:rPr>
                <w:rStyle w:val="Khác_"/>
                <w:rFonts w:ascii="Arial" w:hAnsi="Arial" w:cs="Arial"/>
                <w:color w:val="000000"/>
                <w:sz w:val="20"/>
                <w:szCs w:val="20"/>
                <w:lang w:eastAsia="vi-VN"/>
              </w:rPr>
              <w:t xml:space="preserve">1)</w:t>
            </w:r>
          </w:p>
        </w:tc>
        <w:tc>
          <w:tcPr>
            <w:tcW w:w="73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1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9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92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jc w:val="center"/>
        </w:trPr>
        <w:tc>
          <w:tcPr>
            <w:tcW w:w="313"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13</w:t>
            </w:r>
          </w:p>
        </w:tc>
        <w:tc>
          <w:tcPr>
            <w:tcW w:w="1910"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Thu nhập từ góp vốn, mua cổ phần</w:t>
            </w:r>
          </w:p>
        </w:tc>
        <w:tc>
          <w:tcPr>
            <w:tcW w:w="73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1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9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92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jc w:val="center"/>
        </w:trPr>
        <w:tc>
          <w:tcPr>
            <w:tcW w:w="313"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14</w:t>
            </w:r>
          </w:p>
        </w:tc>
        <w:tc>
          <w:tcPr>
            <w:tcW w:w="1910"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Chi phí hoạt động</w:t>
            </w:r>
          </w:p>
        </w:tc>
        <w:tc>
          <w:tcPr>
            <w:tcW w:w="73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1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9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92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jc w:val="center"/>
        </w:trPr>
        <w:tc>
          <w:tcPr>
            <w:tcW w:w="313"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15</w:t>
            </w:r>
          </w:p>
        </w:tc>
        <w:tc>
          <w:tcPr>
            <w:tcW w:w="1910"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Chi phí dự phòng rủi ro tín dụng</w:t>
            </w:r>
          </w:p>
        </w:tc>
        <w:tc>
          <w:tcPr>
            <w:tcW w:w="73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1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9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92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720"/>
          <w:jc w:val="center"/>
        </w:trPr>
        <w:tc>
          <w:tcPr>
            <w:tcW w:w="313"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16</w:t>
            </w:r>
          </w:p>
        </w:tc>
        <w:tc>
          <w:tcPr>
            <w:tcW w:w="1910"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Tổng lợi nhuận trước thuế</w:t>
            </w:r>
          </w:p>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(1</w:t>
            </w:r>
            <w:r w:rsidRPr="00E47637" w:rsidR="000E370A">
              <w:rPr>
                <w:rStyle w:val="Khác_"/>
                <w:rFonts w:ascii="Arial" w:hAnsi="Arial" w:cs="Arial"/>
                <w:color w:val="000000"/>
                <w:sz w:val="20"/>
                <w:szCs w:val="20"/>
              </w:rPr>
              <w:t xml:space="preserve">6)=(3)+(6)+(7)+(8)+(9)+(</w:t>
            </w:r>
            <w:r w:rsidRPr="007A3D55" w:rsidR="000E370A">
              <w:rPr>
                <w:rStyle w:val="Khác_"/>
                <w:rFonts w:ascii="Arial" w:hAnsi="Arial" w:cs="Arial"/>
                <w:color w:val="000000"/>
                <w:sz w:val="20"/>
                <w:szCs w:val="20"/>
                <w:lang w:eastAsia="vi-VN"/>
              </w:rPr>
              <w:t xml:space="preserve">12)+(</w:t>
            </w:r>
            <w:r w:rsidRPr="007A3D55">
              <w:rPr>
                <w:rStyle w:val="Khác_"/>
                <w:rFonts w:ascii="Arial" w:hAnsi="Arial" w:cs="Arial"/>
                <w:color w:val="000000"/>
                <w:sz w:val="20"/>
                <w:szCs w:val="20"/>
                <w:lang w:eastAsia="vi-VN"/>
              </w:rPr>
              <w:t xml:space="preserve">1</w:t>
            </w:r>
            <w:r w:rsidRPr="00E47637" w:rsidR="000E370A">
              <w:rPr>
                <w:rStyle w:val="Khác_"/>
                <w:rFonts w:ascii="Arial" w:hAnsi="Arial" w:cs="Arial"/>
                <w:color w:val="000000"/>
                <w:sz w:val="20"/>
                <w:szCs w:val="20"/>
              </w:rPr>
              <w:t xml:space="preserve">3)-(</w:t>
            </w:r>
            <w:r w:rsidRPr="007A3D55" w:rsidR="000E370A">
              <w:rPr>
                <w:rStyle w:val="Khác_"/>
                <w:rFonts w:ascii="Arial" w:hAnsi="Arial" w:cs="Arial"/>
                <w:color w:val="000000"/>
                <w:sz w:val="20"/>
                <w:szCs w:val="20"/>
                <w:lang w:eastAsia="vi-VN"/>
              </w:rPr>
              <w:t xml:space="preserve">14)-(</w:t>
            </w:r>
            <w:r w:rsidRPr="007A3D55">
              <w:rPr>
                <w:rStyle w:val="Khác_"/>
                <w:rFonts w:ascii="Arial" w:hAnsi="Arial" w:cs="Arial"/>
                <w:color w:val="000000"/>
                <w:sz w:val="20"/>
                <w:szCs w:val="20"/>
                <w:lang w:eastAsia="vi-VN"/>
              </w:rPr>
              <w:t xml:space="preserve">15)</w:t>
            </w:r>
          </w:p>
        </w:tc>
        <w:tc>
          <w:tcPr>
            <w:tcW w:w="73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1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9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92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720"/>
          <w:jc w:val="center"/>
        </w:trPr>
        <w:tc>
          <w:tcPr>
            <w:tcW w:w="313"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17</w:t>
            </w:r>
          </w:p>
        </w:tc>
        <w:tc>
          <w:tcPr>
            <w:tcW w:w="1910"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Lợi nhuận thuần từ hoạt động sản xuất kinh doanh (17=16-12)</w:t>
            </w:r>
          </w:p>
        </w:tc>
        <w:tc>
          <w:tcPr>
            <w:tcW w:w="73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1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9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92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jc w:val="center"/>
        </w:trPr>
        <w:tc>
          <w:tcPr>
            <w:tcW w:w="313"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18</w:t>
            </w:r>
          </w:p>
        </w:tc>
        <w:tc>
          <w:tcPr>
            <w:tcW w:w="1910"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Tỷ suất lợi nhuận sử dụng xác định giá giao dịch liên kết</w:t>
            </w:r>
          </w:p>
        </w:tc>
        <w:tc>
          <w:tcPr>
            <w:tcW w:w="73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1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9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92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jc w:val="center"/>
        </w:trPr>
        <w:tc>
          <w:tcPr>
            <w:tcW w:w="313"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18.1</w:t>
            </w:r>
          </w:p>
        </w:tc>
        <w:tc>
          <w:tcPr>
            <w:tcW w:w="1910" w:type="pct"/>
            <w:tcBorders>
              <w:top w:val="single" w:sz="4" w:space="0" w:color="auto"/>
              <w:left w:val="single" w:sz="4" w:space="0" w:color="auto"/>
              <w:bottom w:val="single" w:sz="4" w:space="0" w:color="auto"/>
              <w:right w:val="nil"/>
            </w:tcBorders>
            <w:shd w:val="clear" w:color="auto" w:fill="FFFFFF"/>
            <w:vAlign w:val="center"/>
          </w:tcPr>
          <w:p>
            <w:pPr>
              <w:pStyle w:val="Khác"/>
              <w:tabs>
                <w:tab w:val="left" w:leader="dot" w:pos="3852"/>
              </w:tabs>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Tỷ suất</w:t>
            </w:r>
          </w:p>
        </w:tc>
        <w:tc>
          <w:tcPr>
            <w:tcW w:w="73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1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9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92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jc w:val="center"/>
        </w:trPr>
        <w:tc>
          <w:tcPr>
            <w:tcW w:w="313"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18.2</w:t>
            </w:r>
          </w:p>
        </w:tc>
        <w:tc>
          <w:tcPr>
            <w:tcW w:w="1910" w:type="pct"/>
            <w:tcBorders>
              <w:top w:val="single" w:sz="4" w:space="0" w:color="auto"/>
              <w:left w:val="single" w:sz="4" w:space="0" w:color="auto"/>
              <w:bottom w:val="single" w:sz="4" w:space="0" w:color="auto"/>
              <w:right w:val="nil"/>
            </w:tcBorders>
            <w:shd w:val="clear" w:color="auto" w:fill="FFFFFF"/>
            <w:vAlign w:val="center"/>
          </w:tcPr>
          <w:p>
            <w:pPr>
              <w:pStyle w:val="Khác"/>
              <w:tabs>
                <w:tab w:val="left" w:leader="dot" w:pos="3852"/>
              </w:tabs>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Tỷ suất</w:t>
            </w:r>
          </w:p>
        </w:tc>
        <w:tc>
          <w:tcPr>
            <w:tcW w:w="73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1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9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92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jc w:val="center"/>
        </w:trPr>
        <w:tc>
          <w:tcPr>
            <w:tcW w:w="313"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18.3</w:t>
            </w:r>
          </w:p>
        </w:tc>
        <w:tc>
          <w:tcPr>
            <w:tcW w:w="1910" w:type="pct"/>
            <w:tcBorders>
              <w:top w:val="single" w:sz="4" w:space="0" w:color="auto"/>
              <w:left w:val="single" w:sz="4" w:space="0" w:color="auto"/>
              <w:bottom w:val="single" w:sz="4" w:space="0" w:color="auto"/>
              <w:right w:val="nil"/>
            </w:tcBorders>
            <w:shd w:val="clear" w:color="auto" w:fill="FFFFFF"/>
            <w:vAlign w:val="center"/>
          </w:tcPr>
          <w:p>
            <w:pPr>
              <w:rPr>
                <w:rFonts w:ascii="Arial" w:hAnsi="Arial" w:cs="Arial"/>
                <w:color w:val="auto"/>
                <w:sz w:val="20"/>
                <w:szCs w:val="20"/>
                <w:lang w:val="en-US" w:eastAsia="en-US"/>
              </w:rPr>
            </w:pPr>
            <w:r w:rsidRPr="007A3D55">
              <w:rPr>
                <w:rFonts w:ascii="Arial" w:hAnsi="Arial" w:cs="Arial"/>
                <w:color w:val="auto"/>
                <w:sz w:val="20"/>
                <w:szCs w:val="20"/>
                <w:lang w:val="en-US" w:eastAsia="en-US"/>
              </w:rPr>
              <w:t xml:space="preserve">….</w:t>
            </w:r>
          </w:p>
        </w:tc>
        <w:tc>
          <w:tcPr>
            <w:tcW w:w="73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1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9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92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bl>
    <w:p>
      <w:pPr>
        <w:pStyle w:val="Chúthíchbảng"/>
        <w:spacing w:after="120"/>
        <w:ind w:firstLine="720"/>
        <w:jc w:val="both"/>
        <w:rPr>
          <w:rStyle w:val="Chúthíchbảng_"/>
          <w:rFonts w:ascii="Arial" w:hAnsi="Arial" w:cs="Arial"/>
          <w:b/>
          <w:color w:val="000000"/>
          <w:sz w:val="20"/>
          <w:szCs w:val="20"/>
          <w:lang w:eastAsia="vi-VN"/>
        </w:rPr>
      </w:pPr>
      <w:r w:rsidRPr="00E47637">
        <w:rPr>
          <w:rStyle w:val="Chúthíchbảng_"/>
          <w:rFonts w:ascii="Arial" w:hAnsi="Arial" w:cs="Arial"/>
          <w:b/>
          <w:color w:val="000000"/>
          <w:sz w:val="20"/>
          <w:szCs w:val="20"/>
          <w:lang w:eastAsia="vi-VN"/>
        </w:rPr>
        <w:t xml:space="preserve">3. </w:t>
      </w:r>
      <w:r w:rsidRPr="007A3D55" w:rsidR="00364122">
        <w:rPr>
          <w:rStyle w:val="Chúthíchbảng_"/>
          <w:rFonts w:ascii="Arial" w:hAnsi="Arial" w:cs="Arial"/>
          <w:b/>
          <w:color w:val="000000"/>
          <w:sz w:val="20"/>
          <w:szCs w:val="20"/>
          <w:lang w:eastAsia="vi-VN"/>
        </w:rPr>
        <w:t xml:space="preserve">Dành cho người nộp thuế là các Công ty chứng khoán</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3"/>
        <w:gridCol w:w="1615"/>
        <w:gridCol w:w="2864"/>
      </w:tblGrid>
      <w:tr w:rsidTr="007A3D55">
        <w:trPr>
          <w:trHeight w:val="432"/>
        </w:trPr>
        <w:tc>
          <w:tcPr>
            <w:tcW w:w="9450" w:type="dxa"/>
            <w:shd w:val="clear" w:color="auto" w:fill="auto"/>
            <w:vAlign w:val="center"/>
          </w:tcPr>
          <w:p>
            <w:pPr>
              <w:pStyle w:val="Chúthíchbảng"/>
              <w:spacing w:after="120"/>
              <w:ind w:firstLine="720"/>
              <w:rPr>
                <w:rFonts w:ascii="Arial" w:hAnsi="Arial" w:cs="Arial"/>
                <w:sz w:val="20"/>
                <w:szCs w:val="20"/>
              </w:rPr>
            </w:pPr>
            <w:r w:rsidRPr="007A3D55">
              <w:rPr>
                <w:rFonts w:ascii="Arial" w:hAnsi="Arial" w:cs="Arial"/>
                <w:sz w:val="20"/>
                <w:szCs w:val="20"/>
              </w:rPr>
              <w:tab/>
            </w:r>
            <w:r w:rsidRPr="007A3D55">
              <w:rPr>
                <w:rStyle w:val="Chúthíchbảng_"/>
                <w:rFonts w:ascii="Arial" w:hAnsi="Arial" w:cs="Arial"/>
                <w:color w:val="000000"/>
                <w:sz w:val="20"/>
                <w:szCs w:val="20"/>
                <w:lang w:eastAsia="vi-VN"/>
              </w:rPr>
              <w:t xml:space="preserve">Người nộp thuế đã ký thỏa thuận trước về phương pháp xác định giá tính thuế (APA)</w:t>
            </w:r>
          </w:p>
        </w:tc>
        <w:tc>
          <w:tcPr>
            <w:tcW w:w="1620" w:type="dxa"/>
            <w:shd w:val="clear" w:color="auto" w:fill="auto"/>
            <w:vAlign w:val="center"/>
          </w:tcPr>
          <w:p>
            <w:pPr>
              <w:pStyle w:val="Chúthíchbảng"/>
              <w:spacing w:after="120"/>
              <w:ind w:firstLine="720"/>
              <w:rPr>
                <w:rFonts w:ascii="Arial" w:hAnsi="Arial" w:cs="Arial"/>
                <w:sz w:val="20"/>
                <w:szCs w:val="20"/>
              </w:rPr>
            </w:pPr>
            <w:r w:rsidRPr="007A3D55">
              <w:rPr>
                <w:rStyle w:val="Chúthíchbảng_"/>
                <w:rFonts w:ascii="Arial" w:hAnsi="Arial" w:cs="Arial"/>
                <w:color w:val="000000"/>
                <w:sz w:val="20"/>
                <w:szCs w:val="20"/>
                <w:lang w:eastAsia="vi-VN"/>
              </w:rPr>
              <w:t xml:space="preserve">Có □</w:t>
            </w:r>
          </w:p>
        </w:tc>
        <w:tc>
          <w:tcPr>
            <w:tcW w:w="2880" w:type="dxa"/>
            <w:shd w:val="clear" w:color="auto" w:fill="auto"/>
            <w:vAlign w:val="center"/>
          </w:tcPr>
          <w:p>
            <w:pPr>
              <w:pStyle w:val="Chúthíchbảng"/>
              <w:spacing w:after="120"/>
              <w:ind w:firstLine="720"/>
              <w:rPr>
                <w:rFonts w:ascii="Arial" w:hAnsi="Arial" w:cs="Arial"/>
                <w:sz w:val="20"/>
                <w:szCs w:val="20"/>
                <w:lang w:val="en-US"/>
              </w:rPr>
            </w:pPr>
            <w:r w:rsidRPr="007A3D55">
              <w:rPr>
                <w:rFonts w:ascii="Arial" w:hAnsi="Arial" w:cs="Arial"/>
                <w:sz w:val="20"/>
                <w:szCs w:val="20"/>
                <w:lang w:val="en-US"/>
              </w:rPr>
              <w:t xml:space="preserve">Không </w:t>
            </w:r>
            <w:r w:rsidRPr="007A3D55">
              <w:rPr>
                <w:rStyle w:val="Chúthíchbảng_"/>
                <w:rFonts w:ascii="Arial" w:hAnsi="Arial" w:cs="Arial"/>
                <w:color w:val="000000"/>
                <w:sz w:val="20"/>
                <w:szCs w:val="20"/>
                <w:lang w:eastAsia="vi-VN"/>
              </w:rPr>
              <w:t xml:space="preserve">□</w:t>
            </w:r>
          </w:p>
        </w:tc>
      </w:tr>
    </w:tbl>
    <w:p>
      <w:pPr>
        <w:pStyle w:val="Chúthíchbảng"/>
        <w:spacing w:after="120"/>
        <w:ind w:firstLine="720"/>
        <w:jc w:val="right"/>
        <w:rPr>
          <w:rFonts w:ascii="Arial" w:hAnsi="Arial" w:cs="Arial"/>
          <w:sz w:val="20"/>
          <w:szCs w:val="20"/>
        </w:rPr>
      </w:pPr>
      <w:r w:rsidRPr="007A3D55">
        <w:rPr>
          <w:rFonts w:ascii="Arial" w:hAnsi="Arial" w:cs="Arial"/>
          <w:sz w:val="20"/>
          <w:szCs w:val="20"/>
        </w:rPr>
        <w:tab/>
      </w:r>
      <w:r w:rsidRPr="007A3D55" w:rsidR="000E370A">
        <w:rPr>
          <w:rStyle w:val="Chúthíchbảng_"/>
          <w:rFonts w:ascii="Arial" w:hAnsi="Arial" w:cs="Arial"/>
          <w:i/>
          <w:iCs/>
          <w:color w:val="000000"/>
          <w:sz w:val="20"/>
          <w:szCs w:val="20"/>
          <w:lang w:eastAsia="vi-VN"/>
        </w:rPr>
        <w:t xml:space="preserve">Đơn vị tiền: Đồ</w:t>
      </w:r>
      <w:r w:rsidRPr="007A3D55">
        <w:rPr>
          <w:rStyle w:val="Chúthíchbảng_"/>
          <w:rFonts w:ascii="Arial" w:hAnsi="Arial" w:cs="Arial"/>
          <w:i/>
          <w:iCs/>
          <w:color w:val="000000"/>
          <w:sz w:val="20"/>
          <w:szCs w:val="20"/>
          <w:lang w:eastAsia="vi-VN"/>
        </w:rPr>
        <w:t xml:space="preserve">ng Việt Nam</w:t>
      </w:r>
    </w:p>
    <w:tbl>
      <w:tblPr>
        <w:tblStyle w:val="TableNormal"/>
        <w:tblW w:w="5000" w:type="pct"/>
        <w:tblCellMar>
          <w:left w:w="0" w:type="dxa"/>
          <w:right w:w="0" w:type="dxa"/>
        </w:tblCellMar>
        <w:tblLook w:val="0000" w:firstRow="0" w:lastRow="0" w:firstColumn="0" w:lastColumn="0" w:noHBand="0" w:noVBand="0"/>
      </w:tblPr>
      <w:tblGrid>
        <w:gridCol w:w="636"/>
        <w:gridCol w:w="7098"/>
        <w:gridCol w:w="1515"/>
        <w:gridCol w:w="1264"/>
        <w:gridCol w:w="990"/>
        <w:gridCol w:w="2447"/>
      </w:tblGrid>
      <w:tr w:rsidTr="00091B45">
        <w:trPr>
          <w:trHeight w:val="576"/>
        </w:trPr>
        <w:tc>
          <w:tcPr>
            <w:tcW w:w="228" w:type="pct"/>
            <w:vMerge w:val="restar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STT</w:t>
            </w:r>
          </w:p>
        </w:tc>
        <w:tc>
          <w:tcPr>
            <w:tcW w:w="2544" w:type="pct"/>
            <w:vMerge w:val="restar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Chỉ tiêu</w:t>
            </w:r>
          </w:p>
        </w:tc>
        <w:tc>
          <w:tcPr>
            <w:tcW w:w="996" w:type="pct"/>
            <w:gridSpan w:val="2"/>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Giá trị giao dịch liên kết</w:t>
            </w:r>
          </w:p>
        </w:tc>
        <w:tc>
          <w:tcPr>
            <w:tcW w:w="355" w:type="pct"/>
            <w:vMerge w:val="restar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Giá trị giao dịch </w:t>
            </w:r>
            <w:r w:rsidRPr="007A3D55" w:rsidR="001F496E">
              <w:rPr>
                <w:rStyle w:val="Khác_"/>
                <w:rFonts w:ascii="Arial" w:hAnsi="Arial" w:cs="Arial"/>
                <w:color w:val="000000"/>
                <w:sz w:val="20"/>
                <w:szCs w:val="20"/>
                <w:lang w:eastAsia="vi-VN"/>
              </w:rPr>
              <w:t xml:space="preserve">với</w:t>
            </w:r>
            <w:r w:rsidRPr="007A3D55">
              <w:rPr>
                <w:rStyle w:val="Khác_"/>
                <w:rFonts w:ascii="Arial" w:hAnsi="Arial" w:cs="Arial"/>
                <w:color w:val="000000"/>
                <w:sz w:val="20"/>
                <w:szCs w:val="20"/>
                <w:lang w:eastAsia="vi-VN"/>
              </w:rPr>
              <w:t xml:space="preserve"> các bên độc lập</w:t>
            </w:r>
          </w:p>
        </w:tc>
        <w:tc>
          <w:tcPr>
            <w:tcW w:w="877" w:type="pct"/>
            <w:vMerge w:val="restart"/>
            <w:tcBorders>
              <w:top w:val="single" w:sz="4" w:space="0" w:color="auto"/>
              <w:left w:val="single" w:sz="4" w:space="0" w:color="auto"/>
              <w:bottom w:val="nil"/>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Tổng</w:t>
            </w:r>
            <w:r w:rsidRPr="007A3D55" w:rsidR="00364122">
              <w:rPr>
                <w:rStyle w:val="Khác_"/>
                <w:rFonts w:ascii="Arial" w:hAnsi="Arial" w:cs="Arial"/>
                <w:color w:val="000000"/>
                <w:sz w:val="20"/>
                <w:szCs w:val="20"/>
                <w:lang w:eastAsia="vi-VN"/>
              </w:rPr>
              <w:t xml:space="preserve"> giá trị phát sinh từ hoạt động kinh doanh trong kỳ</w:t>
            </w:r>
          </w:p>
        </w:tc>
      </w:tr>
      <w:tr w:rsidTr="00091B45">
        <w:trPr>
          <w:trHeight w:val="576"/>
        </w:trPr>
        <w:tc>
          <w:tcPr>
            <w:tcW w:w="228" w:type="pct"/>
            <w:vMerge/>
            <w:tcBorders>
              <w:top w:val="nil"/>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p>
        </w:tc>
        <w:tc>
          <w:tcPr>
            <w:tcW w:w="2544" w:type="pct"/>
            <w:vMerge/>
            <w:tcBorders>
              <w:top w:val="nil"/>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p>
        </w:tc>
        <w:tc>
          <w:tcPr>
            <w:tcW w:w="543"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Giá trị xác định theo Hồ sơ</w:t>
            </w:r>
            <w:r w:rsidRPr="007A3D55" w:rsidR="00364122">
              <w:rPr>
                <w:rStyle w:val="Khác_"/>
                <w:rFonts w:ascii="Arial" w:hAnsi="Arial" w:cs="Arial"/>
                <w:color w:val="000000"/>
                <w:sz w:val="20"/>
                <w:szCs w:val="20"/>
                <w:lang w:eastAsia="vi-VN"/>
              </w:rPr>
              <w:t xml:space="preserve"> xác định giá giao dịch liên kết</w:t>
            </w:r>
          </w:p>
        </w:tc>
        <w:tc>
          <w:tcPr>
            <w:tcW w:w="453"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Giá trị xác định giá theo APA</w:t>
            </w:r>
          </w:p>
        </w:tc>
        <w:tc>
          <w:tcPr>
            <w:tcW w:w="355" w:type="pct"/>
            <w:vMerge/>
            <w:tcBorders>
              <w:top w:val="nil"/>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p>
        </w:tc>
        <w:tc>
          <w:tcPr>
            <w:tcW w:w="877" w:type="pct"/>
            <w:vMerge/>
            <w:tcBorders>
              <w:top w:val="nil"/>
              <w:left w:val="single" w:sz="4" w:space="0" w:color="auto"/>
              <w:bottom w:val="nil"/>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p>
        </w:tc>
      </w:tr>
      <w:tr w:rsidTr="00091B45">
        <w:trPr>
          <w:trHeight w:val="576"/>
        </w:trPr>
        <w:tc>
          <w:tcPr>
            <w:tcW w:w="228"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w:t>
            </w:r>
          </w:p>
        </w:tc>
        <w:tc>
          <w:tcPr>
            <w:tcW w:w="2544"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(2)</w:t>
            </w:r>
          </w:p>
        </w:tc>
        <w:tc>
          <w:tcPr>
            <w:tcW w:w="543"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(3)</w:t>
            </w:r>
          </w:p>
        </w:tc>
        <w:tc>
          <w:tcPr>
            <w:tcW w:w="453"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(4)</w:t>
            </w:r>
          </w:p>
        </w:tc>
        <w:tc>
          <w:tcPr>
            <w:tcW w:w="355"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(5)</w:t>
            </w:r>
          </w:p>
        </w:tc>
        <w:tc>
          <w:tcPr>
            <w:tcW w:w="877" w:type="pct"/>
            <w:tcBorders>
              <w:top w:val="single" w:sz="4" w:space="0" w:color="auto"/>
              <w:left w:val="single" w:sz="4" w:space="0" w:color="auto"/>
              <w:bottom w:val="nil"/>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(6)=(3)+(4)+(5)</w:t>
            </w:r>
          </w:p>
        </w:tc>
      </w:tr>
      <w:tr w:rsidTr="00091B45">
        <w:trPr>
          <w:trHeight w:val="720"/>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Doanh thu hoạt động</w:t>
            </w:r>
          </w:p>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(1)=(1.1)+(1.2</w:t>
            </w:r>
            <w:r w:rsidRPr="007A3D55">
              <w:rPr>
                <w:rStyle w:val="Khác_"/>
                <w:rFonts w:ascii="Arial" w:hAnsi="Arial" w:cs="Arial"/>
                <w:color w:val="000000"/>
                <w:sz w:val="20"/>
                <w:szCs w:val="20"/>
                <w:lang w:val="en-US" w:eastAsia="vi-VN"/>
              </w:rPr>
              <w:t xml:space="preserve">)</w:t>
            </w:r>
            <w:r w:rsidRPr="007A3D55">
              <w:rPr>
                <w:rStyle w:val="Khác_"/>
                <w:rFonts w:ascii="Arial" w:hAnsi="Arial" w:cs="Arial"/>
                <w:color w:val="000000"/>
                <w:sz w:val="20"/>
                <w:szCs w:val="20"/>
                <w:lang w:eastAsia="vi-VN"/>
              </w:rPr>
              <w:t xml:space="preserve">+(</w:t>
            </w:r>
            <w:r w:rsidRPr="007A3D55" w:rsidR="00364122">
              <w:rPr>
                <w:rStyle w:val="Khác_"/>
                <w:rFonts w:ascii="Arial" w:hAnsi="Arial" w:cs="Arial"/>
                <w:color w:val="000000"/>
                <w:sz w:val="20"/>
                <w:szCs w:val="20"/>
                <w:lang w:eastAsia="vi-VN"/>
              </w:rPr>
              <w:t xml:space="preserve">1</w:t>
            </w:r>
            <w:r w:rsidRPr="007A3D55">
              <w:rPr>
                <w:rStyle w:val="Khác_"/>
                <w:rFonts w:ascii="Arial" w:hAnsi="Arial" w:cs="Arial"/>
                <w:color w:val="000000"/>
                <w:sz w:val="20"/>
                <w:szCs w:val="20"/>
                <w:lang w:val="en-US"/>
              </w:rPr>
              <w:t xml:space="preserve">.3)+(</w:t>
            </w:r>
            <w:r w:rsidRPr="007A3D55">
              <w:rPr>
                <w:rStyle w:val="Khác_"/>
                <w:rFonts w:ascii="Arial" w:hAnsi="Arial" w:cs="Arial"/>
                <w:color w:val="000000"/>
                <w:sz w:val="20"/>
                <w:szCs w:val="20"/>
                <w:lang w:eastAsia="vi-VN"/>
              </w:rPr>
              <w:t xml:space="preserve">1.4)+(1.5)+(1.6)+(1.7)+(1.8)+(</w:t>
            </w:r>
            <w:r w:rsidRPr="007A3D55" w:rsidR="00364122">
              <w:rPr>
                <w:rStyle w:val="Khác_"/>
                <w:rFonts w:ascii="Arial" w:hAnsi="Arial" w:cs="Arial"/>
                <w:color w:val="000000"/>
                <w:sz w:val="20"/>
                <w:szCs w:val="20"/>
                <w:lang w:eastAsia="vi-VN"/>
              </w:rPr>
              <w:t xml:space="preserve">1.9)+</w:t>
            </w:r>
            <w:r w:rsidRPr="007A3D55">
              <w:rPr>
                <w:rStyle w:val="Khác_"/>
                <w:rFonts w:ascii="Arial" w:hAnsi="Arial" w:cs="Arial"/>
                <w:color w:val="000000"/>
                <w:sz w:val="20"/>
                <w:szCs w:val="20"/>
                <w:lang w:val="en-US" w:eastAsia="vi-VN"/>
              </w:rPr>
              <w:t xml:space="preserve"> </w:t>
            </w:r>
            <w:r w:rsidRPr="007A3D55">
              <w:rPr>
                <w:rStyle w:val="Khác_"/>
                <w:rFonts w:ascii="Arial" w:hAnsi="Arial" w:cs="Arial"/>
                <w:color w:val="000000"/>
                <w:sz w:val="20"/>
                <w:szCs w:val="20"/>
                <w:lang w:eastAsia="vi-VN"/>
              </w:rPr>
              <w:t xml:space="preserve">(1.10)</w:t>
            </w:r>
            <w:r w:rsidRPr="007A3D55">
              <w:rPr>
                <w:rStyle w:val="Khác_"/>
                <w:rFonts w:ascii="Arial" w:hAnsi="Arial" w:cs="Arial"/>
                <w:color w:val="000000"/>
                <w:sz w:val="20"/>
                <w:szCs w:val="20"/>
                <w:lang w:val="en-US" w:eastAsia="vi-VN"/>
              </w:rPr>
              <w:t xml:space="preserve"> </w:t>
            </w:r>
            <w:r w:rsidRPr="007A3D55">
              <w:rPr>
                <w:rStyle w:val="Khác_"/>
                <w:rFonts w:ascii="Arial" w:hAnsi="Arial" w:cs="Arial"/>
                <w:color w:val="000000"/>
                <w:sz w:val="20"/>
                <w:szCs w:val="20"/>
                <w:lang w:eastAsia="vi-VN"/>
              </w:rPr>
              <w:t xml:space="preserve">+(1.11</w:t>
            </w:r>
            <w:r w:rsidRPr="007A3D55" w:rsidR="00364122">
              <w:rPr>
                <w:rStyle w:val="Khác_"/>
                <w:rFonts w:ascii="Arial" w:hAnsi="Arial" w:cs="Arial"/>
                <w:color w:val="000000"/>
                <w:sz w:val="20"/>
                <w:szCs w:val="20"/>
                <w:lang w:eastAsia="vi-VN"/>
              </w:rPr>
              <w:t xml:space="preserve">)</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720"/>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1.1</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Style w:val="Khác_"/>
                <w:rFonts w:ascii="Arial" w:hAnsi="Arial" w:cs="Arial"/>
                <w:color w:val="000000"/>
                <w:sz w:val="20"/>
                <w:szCs w:val="20"/>
                <w:lang w:eastAsia="vi-VN"/>
              </w:rPr>
            </w:pPr>
            <w:r w:rsidRPr="007A3D55">
              <w:rPr>
                <w:rStyle w:val="Khác_"/>
                <w:rFonts w:ascii="Arial" w:hAnsi="Arial" w:cs="Arial"/>
                <w:color w:val="000000"/>
                <w:sz w:val="20"/>
                <w:szCs w:val="20"/>
                <w:lang w:eastAsia="vi-VN"/>
              </w:rPr>
              <w:t xml:space="preserve">Lãi từ các tài sản tài chính ghi nhận thông q</w:t>
            </w:r>
            <w:r w:rsidRPr="007A3D55" w:rsidR="007B611B">
              <w:rPr>
                <w:rStyle w:val="Khác_"/>
                <w:rFonts w:ascii="Arial" w:hAnsi="Arial" w:cs="Arial"/>
                <w:color w:val="000000"/>
                <w:sz w:val="20"/>
                <w:szCs w:val="20"/>
                <w:lang w:eastAsia="vi-VN"/>
              </w:rPr>
              <w:t xml:space="preserve">ua lãi/lỗ (F</w:t>
            </w:r>
            <w:r w:rsidRPr="007A3D55">
              <w:rPr>
                <w:rStyle w:val="Khác_"/>
                <w:rFonts w:ascii="Arial" w:hAnsi="Arial" w:cs="Arial"/>
                <w:color w:val="000000"/>
                <w:sz w:val="20"/>
                <w:szCs w:val="20"/>
                <w:lang w:eastAsia="vi-VN"/>
              </w:rPr>
              <w:t xml:space="preserve">VTPL)</w:t>
            </w:r>
          </w:p>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(1.1</w:t>
            </w:r>
            <w:r w:rsidRPr="007A3D55" w:rsidR="00364122">
              <w:rPr>
                <w:rStyle w:val="Khác_"/>
                <w:rFonts w:ascii="Arial" w:hAnsi="Arial" w:cs="Arial"/>
                <w:color w:val="000000"/>
                <w:sz w:val="20"/>
                <w:szCs w:val="20"/>
                <w:lang w:eastAsia="vi-VN"/>
              </w:rPr>
              <w:t xml:space="preserve">)</w:t>
            </w:r>
            <w:r w:rsidRPr="007A3D55">
              <w:rPr>
                <w:rStyle w:val="Khác_"/>
                <w:rFonts w:ascii="Arial" w:hAnsi="Arial" w:cs="Arial"/>
                <w:color w:val="000000"/>
                <w:sz w:val="20"/>
                <w:szCs w:val="20"/>
                <w:lang w:val="en-US" w:eastAsia="vi-VN"/>
              </w:rPr>
              <w:t xml:space="preserve"> </w:t>
            </w:r>
            <w:r w:rsidRPr="007A3D55">
              <w:rPr>
                <w:rStyle w:val="Khác_"/>
                <w:rFonts w:ascii="Arial" w:hAnsi="Arial" w:cs="Arial"/>
                <w:color w:val="000000"/>
                <w:sz w:val="20"/>
                <w:szCs w:val="20"/>
                <w:lang w:eastAsia="vi-VN"/>
              </w:rPr>
              <w:t xml:space="preserve">=( 1.1.a)+(1.1.b)+(1.1</w:t>
            </w:r>
            <w:r w:rsidRPr="007A3D55" w:rsidR="00364122">
              <w:rPr>
                <w:rStyle w:val="Khác_"/>
                <w:rFonts w:ascii="Arial" w:hAnsi="Arial" w:cs="Arial"/>
                <w:color w:val="000000"/>
                <w:sz w:val="20"/>
                <w:szCs w:val="20"/>
                <w:lang w:eastAsia="vi-VN"/>
              </w:rPr>
              <w:t xml:space="preserve">.c)</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1.1</w:t>
            </w:r>
            <w:r w:rsidRPr="007A3D55" w:rsidR="00364122">
              <w:rPr>
                <w:rStyle w:val="Khác_"/>
                <w:rFonts w:ascii="Arial" w:hAnsi="Arial" w:cs="Arial"/>
                <w:color w:val="000000"/>
                <w:sz w:val="20"/>
                <w:szCs w:val="20"/>
                <w:lang w:eastAsia="vi-VN"/>
              </w:rPr>
              <w:t xml:space="preserve">.a</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Lãi bán các tài sản tài chính </w:t>
            </w:r>
            <w:r w:rsidRPr="00E47637">
              <w:rPr>
                <w:rStyle w:val="Khác_"/>
                <w:rFonts w:ascii="Arial" w:hAnsi="Arial" w:cs="Arial"/>
                <w:color w:val="000000"/>
                <w:sz w:val="20"/>
                <w:szCs w:val="20"/>
              </w:rPr>
              <w:t xml:space="preserve">FVTPL</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1.1</w:t>
            </w:r>
            <w:r w:rsidRPr="007A3D55" w:rsidR="00364122">
              <w:rPr>
                <w:rStyle w:val="Khác_"/>
                <w:rFonts w:ascii="Arial" w:hAnsi="Arial" w:cs="Arial"/>
                <w:color w:val="000000"/>
                <w:sz w:val="20"/>
                <w:szCs w:val="20"/>
                <w:lang w:eastAsia="vi-VN"/>
              </w:rPr>
              <w:t xml:space="preserve">.b</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Chênh lệch tăng về đánh giá lại các TSTC </w:t>
            </w:r>
            <w:r w:rsidRPr="00E47637">
              <w:rPr>
                <w:rStyle w:val="Khác_"/>
                <w:rFonts w:ascii="Arial" w:hAnsi="Arial" w:cs="Arial"/>
                <w:color w:val="000000"/>
                <w:sz w:val="20"/>
                <w:szCs w:val="20"/>
              </w:rPr>
              <w:t xml:space="preserve">FVTPL</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1.1.c</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Cổ</w:t>
            </w:r>
            <w:r w:rsidRPr="007A3D55" w:rsidR="00364122">
              <w:rPr>
                <w:rStyle w:val="Khác_"/>
                <w:rFonts w:ascii="Arial" w:hAnsi="Arial" w:cs="Arial"/>
                <w:color w:val="000000"/>
                <w:sz w:val="20"/>
                <w:szCs w:val="20"/>
                <w:lang w:eastAsia="vi-VN"/>
              </w:rPr>
              <w:t xml:space="preserve"> tức, tiền lãi phát sinh từ tài sản tài chính </w:t>
            </w:r>
            <w:r w:rsidRPr="00E47637" w:rsidR="00364122">
              <w:rPr>
                <w:rStyle w:val="Khác_"/>
                <w:rFonts w:ascii="Arial" w:hAnsi="Arial" w:cs="Arial"/>
                <w:color w:val="000000"/>
                <w:sz w:val="20"/>
                <w:szCs w:val="20"/>
              </w:rPr>
              <w:t xml:space="preserve">FVTPL</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1.2</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Lãi từ các khoản đầu tư nắm giữ đến ngày đáo hạn (HTM)</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1.3</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Lãi từ các khoản cho vay và phải thu</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1.4</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Lãi từ </w:t>
            </w:r>
            <w:r w:rsidRPr="007A3D55" w:rsidR="007B611B">
              <w:rPr>
                <w:rStyle w:val="Khác_"/>
                <w:rFonts w:ascii="Arial" w:hAnsi="Arial" w:cs="Arial"/>
                <w:color w:val="000000"/>
                <w:sz w:val="20"/>
                <w:szCs w:val="20"/>
                <w:lang w:eastAsia="vi-VN"/>
              </w:rPr>
              <w:t xml:space="preserve">tài sản</w:t>
            </w:r>
            <w:r w:rsidRPr="007A3D55">
              <w:rPr>
                <w:rStyle w:val="Khác_"/>
                <w:rFonts w:ascii="Arial" w:hAnsi="Arial" w:cs="Arial"/>
                <w:color w:val="000000"/>
                <w:sz w:val="20"/>
                <w:szCs w:val="20"/>
                <w:lang w:eastAsia="vi-VN"/>
              </w:rPr>
              <w:t xml:space="preserve"> tài chính sẵn sàng để bán </w:t>
            </w:r>
            <w:r w:rsidRPr="00E47637">
              <w:rPr>
                <w:rStyle w:val="Khác_"/>
                <w:rFonts w:ascii="Arial" w:hAnsi="Arial" w:cs="Arial"/>
                <w:color w:val="000000"/>
                <w:sz w:val="20"/>
                <w:szCs w:val="20"/>
              </w:rPr>
              <w:t xml:space="preserve">(AFS)</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1.5</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Lãi từ các công cụ phái sinh phòng ngừa rủi ro</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1.6</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Doanh thu nghiệp vụ môi giới chứng khoán</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1.7</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Doanh thu nghiệp vụ bảo lãnh, đại lý phát hành chứng khoán</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1.8</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Doanh thu nghiệp vụ tư vấn đầ</w:t>
            </w:r>
            <w:r w:rsidRPr="007A3D55" w:rsidR="00364122">
              <w:rPr>
                <w:rStyle w:val="Khác_"/>
                <w:rFonts w:ascii="Arial" w:hAnsi="Arial" w:cs="Arial"/>
                <w:color w:val="000000"/>
                <w:sz w:val="20"/>
                <w:szCs w:val="20"/>
                <w:lang w:eastAsia="vi-VN"/>
              </w:rPr>
              <w:t xml:space="preserve">u tư chứng khoán</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1.9</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Doanh thu nghiệp vụ lưu ký chứng khoán</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1.10</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Doanh thu hoạt động tư vấn tài chính</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1.11</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Thu nhập hoạt động khác</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720"/>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2</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Chi phí hoạt động</w:t>
            </w:r>
          </w:p>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val="en-US"/>
              </w:rPr>
              <w:t xml:space="preserve">(2)=(2.1)+(2.2)+(2.3)+(2.4)+(2.5)+(2.6)+(2.7)+(2.8)+(2.9)+</w:t>
            </w:r>
            <w:r w:rsidRPr="007A3D55" w:rsidR="007B611B">
              <w:rPr>
                <w:rStyle w:val="Khác_"/>
                <w:rFonts w:ascii="Arial" w:hAnsi="Arial" w:cs="Arial"/>
                <w:color w:val="000000"/>
                <w:sz w:val="20"/>
                <w:szCs w:val="20"/>
                <w:lang w:val="en-US"/>
              </w:rPr>
              <w:t xml:space="preserve">(2.10)+(2.11)+(2.1</w:t>
            </w:r>
            <w:r w:rsidRPr="007A3D55">
              <w:rPr>
                <w:rStyle w:val="Khác_"/>
                <w:rFonts w:ascii="Arial" w:hAnsi="Arial" w:cs="Arial"/>
                <w:color w:val="000000"/>
                <w:sz w:val="20"/>
                <w:szCs w:val="20"/>
                <w:lang w:val="en-US"/>
              </w:rPr>
              <w:t xml:space="preserve">2)</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720"/>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2.1</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Lỗ các tài sản tài chính ghi nhận thông qua lãi/lỗ </w:t>
            </w:r>
            <w:r w:rsidRPr="00E47637">
              <w:rPr>
                <w:rStyle w:val="Khác_"/>
                <w:rFonts w:ascii="Arial" w:hAnsi="Arial" w:cs="Arial"/>
                <w:color w:val="000000"/>
                <w:sz w:val="20"/>
                <w:szCs w:val="20"/>
              </w:rPr>
              <w:t xml:space="preserve">(FVTPL) (2.1)=(2.1.a)+(2.1.b)+(2.1.c)</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2.1.</w:t>
            </w:r>
            <w:r w:rsidRPr="007A3D55">
              <w:rPr>
                <w:rStyle w:val="Khác_"/>
                <w:rFonts w:ascii="Arial" w:hAnsi="Arial" w:cs="Arial"/>
                <w:color w:val="000000"/>
                <w:sz w:val="20"/>
                <w:szCs w:val="20"/>
                <w:lang w:val="en-US"/>
              </w:rPr>
              <w:t xml:space="preserve">a</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Lỗ bán các tài sản tài chính </w:t>
            </w:r>
            <w:r w:rsidRPr="00E47637">
              <w:rPr>
                <w:rStyle w:val="Khác_"/>
                <w:rFonts w:ascii="Arial" w:hAnsi="Arial" w:cs="Arial"/>
                <w:color w:val="000000"/>
                <w:sz w:val="20"/>
                <w:szCs w:val="20"/>
              </w:rPr>
              <w:t xml:space="preserve">FVTPL</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2.1.b</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Chênh lệch giảm đánh giá lại các TSTC </w:t>
            </w:r>
            <w:r w:rsidRPr="00E47637">
              <w:rPr>
                <w:rStyle w:val="Khác_"/>
                <w:rFonts w:ascii="Arial" w:hAnsi="Arial" w:cs="Arial"/>
                <w:color w:val="000000"/>
                <w:sz w:val="20"/>
                <w:szCs w:val="20"/>
              </w:rPr>
              <w:t xml:space="preserve">FVTPL</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2.1.c</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Chi phí giao dịch mua các tài sản tài chính </w:t>
            </w:r>
            <w:r w:rsidRPr="00E47637">
              <w:rPr>
                <w:rStyle w:val="Khác_"/>
                <w:rFonts w:ascii="Arial" w:hAnsi="Arial" w:cs="Arial"/>
                <w:color w:val="000000"/>
                <w:sz w:val="20"/>
                <w:szCs w:val="20"/>
              </w:rPr>
              <w:t xml:space="preserve">FVTPL</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2.2</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Lỗ các khoản đầu tư nắm giữ đế</w:t>
            </w:r>
            <w:r w:rsidRPr="007A3D55" w:rsidR="00364122">
              <w:rPr>
                <w:rStyle w:val="Khác_"/>
                <w:rFonts w:ascii="Arial" w:hAnsi="Arial" w:cs="Arial"/>
                <w:color w:val="000000"/>
                <w:sz w:val="20"/>
                <w:szCs w:val="20"/>
                <w:lang w:eastAsia="vi-VN"/>
              </w:rPr>
              <w:t xml:space="preserve">n ngày đáo hạn (HTM)</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720"/>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2.3</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Lỗ và ghi nhận chênh lệch đánh giá theo giá trị hợp lý tài sản tài chính sẵn sàng để bán </w:t>
            </w:r>
            <w:r w:rsidRPr="00E47637">
              <w:rPr>
                <w:rStyle w:val="Khác_"/>
                <w:rFonts w:ascii="Arial" w:hAnsi="Arial" w:cs="Arial"/>
                <w:color w:val="000000"/>
                <w:sz w:val="20"/>
                <w:szCs w:val="20"/>
              </w:rPr>
              <w:t xml:space="preserve">(AFS) </w:t>
            </w:r>
            <w:r w:rsidRPr="007A3D55">
              <w:rPr>
                <w:rStyle w:val="Khác_"/>
                <w:rFonts w:ascii="Arial" w:hAnsi="Arial" w:cs="Arial"/>
                <w:color w:val="000000"/>
                <w:sz w:val="20"/>
                <w:szCs w:val="20"/>
                <w:lang w:eastAsia="vi-VN"/>
              </w:rPr>
              <w:t xml:space="preserve">khi phân loại lại</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720"/>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2.4</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Chi phí dự phòng tài sản tài chính, xử lý tổn thất các khoản phải thu khó đòi và lỗ suy giảm tài sản tài chính và chi phí đi vay của các khoản cho vay</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2.5</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Lỗ từ các tài sản tài chính phái sinh phòng ngừa rủi ro</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2.6</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Chi phí hoạt động tự doanh</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2.7</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Chi phí nghiệp vụ môi giới chứng khoán</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2.8</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Chi phí nghiệp vụ bảo lãnh, đại lý phát hành chứng khoán</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2.9</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Chi phí nghiệp vụ tư vấn đầu tư chứng khoán</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2.10</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Chi phí nghiệp vụ lưu ký chứng khoán</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2.11</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Chi phí hoạt động tư vấn tài chính</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2.12</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Chi phí các dịch vụ khác</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3</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Doanh thu hoạt động tài chính</w:t>
            </w:r>
            <w:r w:rsidRPr="00E47637" w:rsidR="00091B45">
              <w:rPr>
                <w:rStyle w:val="Khác_"/>
                <w:rFonts w:ascii="Arial" w:hAnsi="Arial" w:cs="Arial"/>
                <w:color w:val="000000"/>
                <w:sz w:val="20"/>
                <w:szCs w:val="20"/>
                <w:lang w:eastAsia="vi-VN"/>
              </w:rPr>
              <w:t xml:space="preserve"> </w:t>
            </w:r>
            <w:r w:rsidRPr="007A3D55">
              <w:rPr>
                <w:rStyle w:val="Khác_"/>
                <w:rFonts w:ascii="Arial" w:hAnsi="Arial" w:cs="Arial"/>
                <w:color w:val="000000"/>
                <w:sz w:val="20"/>
                <w:szCs w:val="20"/>
                <w:lang w:eastAsia="vi-VN"/>
              </w:rPr>
              <w:t xml:space="preserve">(3)=(3.1)+(3.2)+(3.3)+(3.4)</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3.1</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Chênh lệch lãi tỷ giá hối đoái đã và chưa thực hiện</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3.2</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Doanh thu, dự thu cổ tức, lãi tiền gửi ngân hàng không cố định</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3.3</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Lãi bán, thanh lý các khoản đầu tư vào công ty con, liên kết, liên doanh</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3.4</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Doanh thu khác về đầu tư</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4</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Chi phí tài chính (4)=(4.1)+(4.2)+(4.3)+(4.4)+(4.5)</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4.1</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Chênh lệch lỗ tỷ giá hối đoái đã và chưa thực hiện</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4.2</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Chi phí lãi vay</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4.3</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Lỗ bán, th</w:t>
            </w:r>
            <w:r w:rsidRPr="007A3D55" w:rsidR="00364122">
              <w:rPr>
                <w:rStyle w:val="Khác_"/>
                <w:rFonts w:ascii="Arial" w:hAnsi="Arial" w:cs="Arial"/>
                <w:color w:val="000000"/>
                <w:sz w:val="20"/>
                <w:szCs w:val="20"/>
                <w:lang w:eastAsia="vi-VN"/>
              </w:rPr>
              <w:t xml:space="preserve">anh lý các khoản đầu tư vào công ty con, liên kết, liên doanh</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4.4</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Chi phí dự phòng suy giảm giá trị các khoản đầu tư tài chính dài hạn</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4.5</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Chi phí tài chính khác</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5</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Chi phí bán hàng</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6</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Chi phí quả</w:t>
            </w:r>
            <w:r w:rsidRPr="007A3D55" w:rsidR="00364122">
              <w:rPr>
                <w:rStyle w:val="Khác_"/>
                <w:rFonts w:ascii="Arial" w:hAnsi="Arial" w:cs="Arial"/>
                <w:color w:val="000000"/>
                <w:sz w:val="20"/>
                <w:szCs w:val="20"/>
                <w:lang w:eastAsia="vi-VN"/>
              </w:rPr>
              <w:t xml:space="preserve">n lý công ty chứng khoán</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7</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Kết quả hoạt động (7)=(1</w:t>
            </w:r>
            <w:r w:rsidRPr="007A3D55" w:rsidR="00364122">
              <w:rPr>
                <w:rStyle w:val="Khác_"/>
                <w:rFonts w:ascii="Arial" w:hAnsi="Arial" w:cs="Arial"/>
                <w:color w:val="000000"/>
                <w:sz w:val="20"/>
                <w:szCs w:val="20"/>
                <w:lang w:eastAsia="vi-VN"/>
              </w:rPr>
              <w:t xml:space="preserve">)-(2)+(3)-(4)-(5)-(6)</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8</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Tổng lãi tiền gửi và lãi cho vay phát sinh trong kỳ</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9</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Tổng</w:t>
            </w:r>
            <w:r w:rsidRPr="007A3D55" w:rsidR="00364122">
              <w:rPr>
                <w:rStyle w:val="Khác_"/>
                <w:rFonts w:ascii="Arial" w:hAnsi="Arial" w:cs="Arial"/>
                <w:color w:val="000000"/>
                <w:sz w:val="20"/>
                <w:szCs w:val="20"/>
                <w:lang w:eastAsia="vi-VN"/>
              </w:rPr>
              <w:t xml:space="preserve"> chi phí lãi vay phát sinh trong kỳ</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9.1</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Chi phí lãi vay được trừ trong kỳ</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720"/>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9.2</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Phần chi phí lãi vay trong kỳ không </w:t>
            </w:r>
            <w:r w:rsidRPr="007A3D55" w:rsidR="00343BC0">
              <w:rPr>
                <w:rStyle w:val="Khác_"/>
                <w:rFonts w:ascii="Arial" w:hAnsi="Arial" w:cs="Arial"/>
                <w:color w:val="000000"/>
                <w:sz w:val="20"/>
                <w:szCs w:val="20"/>
                <w:lang w:eastAsia="vi-VN"/>
              </w:rPr>
              <w:t xml:space="preserve">được</w:t>
            </w:r>
            <w:r w:rsidRPr="007A3D55">
              <w:rPr>
                <w:rStyle w:val="Khác_"/>
                <w:rFonts w:ascii="Arial" w:hAnsi="Arial" w:cs="Arial"/>
                <w:color w:val="000000"/>
                <w:sz w:val="20"/>
                <w:szCs w:val="20"/>
                <w:lang w:eastAsia="vi-VN"/>
              </w:rPr>
              <w:t xml:space="preserve"> trừ chuyển sang kỳ sau theo quy định tại điểm b khoản 3 Điều 16</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10</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Chi phí khấu hao phát sinh trong kỳ</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1152"/>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11</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Tổng</w:t>
            </w:r>
            <w:r w:rsidRPr="007A3D55" w:rsidR="00364122">
              <w:rPr>
                <w:rStyle w:val="Khác_"/>
                <w:rFonts w:ascii="Arial" w:hAnsi="Arial" w:cs="Arial"/>
                <w:color w:val="000000"/>
                <w:sz w:val="20"/>
                <w:szCs w:val="20"/>
                <w:lang w:eastAsia="vi-VN"/>
              </w:rPr>
              <w:t xml:space="preserve"> </w:t>
            </w:r>
            <w:r w:rsidRPr="007A3D55" w:rsidR="00DC3E88">
              <w:rPr>
                <w:rStyle w:val="Khác_"/>
                <w:rFonts w:ascii="Arial" w:hAnsi="Arial" w:cs="Arial"/>
                <w:color w:val="000000"/>
                <w:sz w:val="20"/>
                <w:szCs w:val="20"/>
                <w:lang w:eastAsia="vi-VN"/>
              </w:rPr>
              <w:t xml:space="preserve">lợi</w:t>
            </w:r>
            <w:r w:rsidRPr="007A3D55" w:rsidR="00343BC0">
              <w:rPr>
                <w:rStyle w:val="Khác_"/>
                <w:rFonts w:ascii="Arial" w:hAnsi="Arial" w:cs="Arial"/>
                <w:color w:val="000000"/>
                <w:sz w:val="20"/>
                <w:szCs w:val="20"/>
                <w:lang w:eastAsia="vi-VN"/>
              </w:rPr>
              <w:t xml:space="preserve"> nhuận thuần từ</w:t>
            </w:r>
            <w:r w:rsidRPr="007A3D55" w:rsidR="00364122">
              <w:rPr>
                <w:rStyle w:val="Khác_"/>
                <w:rFonts w:ascii="Arial" w:hAnsi="Arial" w:cs="Arial"/>
                <w:color w:val="000000"/>
                <w:sz w:val="20"/>
                <w:szCs w:val="20"/>
                <w:lang w:eastAsia="vi-VN"/>
              </w:rPr>
              <w:t xml:space="preserve"> hoạt động kinh doanh trong kỳ cộng chi phí lãi vay sau khi trừ lãi tiền gửi và lãi cho vay phát sinh trong kỳ cộng chi phí</w:t>
            </w:r>
            <w:r w:rsidRPr="007A3D55" w:rsidR="00343BC0">
              <w:rPr>
                <w:rStyle w:val="Khác_"/>
                <w:rFonts w:ascii="Arial" w:hAnsi="Arial" w:cs="Arial"/>
                <w:color w:val="000000"/>
                <w:sz w:val="20"/>
                <w:szCs w:val="20"/>
                <w:lang w:eastAsia="vi-VN"/>
              </w:rPr>
              <w:t xml:space="preserve"> khấu hao phát sinh trong kỳ [(11)=(7)+(9)-(8)+(10)]</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1152"/>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12</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Tỷ</w:t>
            </w:r>
            <w:r w:rsidRPr="007A3D55" w:rsidR="00343BC0">
              <w:rPr>
                <w:rStyle w:val="Khác_"/>
                <w:rFonts w:ascii="Arial" w:hAnsi="Arial" w:cs="Arial"/>
                <w:color w:val="000000"/>
                <w:sz w:val="20"/>
                <w:szCs w:val="20"/>
                <w:lang w:eastAsia="vi-VN"/>
              </w:rPr>
              <w:t xml:space="preserve"> lệ chi phí lãi vay sau khi trừ</w:t>
            </w:r>
            <w:r w:rsidRPr="007A3D55">
              <w:rPr>
                <w:rStyle w:val="Khác_"/>
                <w:rFonts w:ascii="Arial" w:hAnsi="Arial" w:cs="Arial"/>
                <w:color w:val="000000"/>
                <w:sz w:val="20"/>
                <w:szCs w:val="20"/>
                <w:lang w:eastAsia="vi-VN"/>
              </w:rPr>
              <w:t xml:space="preserve"> lãi tiền gửi và lãi cho vay phát sinh trong kỳ trên tổng </w:t>
            </w:r>
            <w:r w:rsidRPr="007A3D55" w:rsidR="00DC3E88">
              <w:rPr>
                <w:rStyle w:val="Khác_"/>
                <w:rFonts w:ascii="Arial" w:hAnsi="Arial" w:cs="Arial"/>
                <w:color w:val="000000"/>
                <w:sz w:val="20"/>
                <w:szCs w:val="20"/>
                <w:lang w:eastAsia="vi-VN"/>
              </w:rPr>
              <w:t xml:space="preserve">lợi</w:t>
            </w:r>
            <w:r w:rsidRPr="007A3D55">
              <w:rPr>
                <w:rStyle w:val="Khác_"/>
                <w:rFonts w:ascii="Arial" w:hAnsi="Arial" w:cs="Arial"/>
                <w:color w:val="000000"/>
                <w:sz w:val="20"/>
                <w:szCs w:val="20"/>
                <w:lang w:eastAsia="vi-VN"/>
              </w:rPr>
              <w:t xml:space="preserve"> nhuận thuần </w:t>
            </w:r>
            <w:r w:rsidRPr="007A3D55" w:rsidR="00343BC0">
              <w:rPr>
                <w:rStyle w:val="Khác_"/>
                <w:rFonts w:ascii="Arial" w:hAnsi="Arial" w:cs="Arial"/>
                <w:color w:val="000000"/>
                <w:sz w:val="20"/>
                <w:szCs w:val="20"/>
                <w:lang w:eastAsia="vi-VN"/>
              </w:rPr>
              <w:t xml:space="preserve">từ</w:t>
            </w:r>
            <w:r w:rsidRPr="007A3D55">
              <w:rPr>
                <w:rStyle w:val="Khác_"/>
                <w:rFonts w:ascii="Arial" w:hAnsi="Arial" w:cs="Arial"/>
                <w:color w:val="000000"/>
                <w:sz w:val="20"/>
                <w:szCs w:val="20"/>
                <w:lang w:eastAsia="vi-VN"/>
              </w:rPr>
              <w:t xml:space="preserve"> hoạt động kinh doanh c</w:t>
            </w:r>
            <w:r w:rsidRPr="007A3D55" w:rsidR="00343BC0">
              <w:rPr>
                <w:rStyle w:val="Khác_"/>
                <w:rFonts w:ascii="Arial" w:hAnsi="Arial" w:cs="Arial"/>
                <w:color w:val="000000"/>
                <w:sz w:val="20"/>
                <w:szCs w:val="20"/>
                <w:lang w:eastAsia="vi-VN"/>
              </w:rPr>
              <w:t xml:space="preserve">ộng chi phí lãi vay sau khi trừ</w:t>
            </w:r>
            <w:r w:rsidRPr="007A3D55">
              <w:rPr>
                <w:rStyle w:val="Khác_"/>
                <w:rFonts w:ascii="Arial" w:hAnsi="Arial" w:cs="Arial"/>
                <w:color w:val="000000"/>
                <w:sz w:val="20"/>
                <w:szCs w:val="20"/>
                <w:lang w:eastAsia="vi-VN"/>
              </w:rPr>
              <w:t xml:space="preserve"> lãi tiền gửi và lãi cho vay trong kỳ</w:t>
            </w:r>
            <w:r w:rsidRPr="007A3D55" w:rsidR="00343BC0">
              <w:rPr>
                <w:rStyle w:val="Khác_"/>
                <w:rFonts w:ascii="Arial" w:hAnsi="Arial" w:cs="Arial"/>
                <w:color w:val="000000"/>
                <w:sz w:val="20"/>
                <w:szCs w:val="20"/>
                <w:lang w:eastAsia="vi-VN"/>
              </w:rPr>
              <w:t xml:space="preserve"> cộng chi phí khấu hao phát sinh</w:t>
            </w:r>
            <w:r w:rsidRPr="007A3D55">
              <w:rPr>
                <w:rStyle w:val="Khác_"/>
                <w:rFonts w:ascii="Arial" w:hAnsi="Arial" w:cs="Arial"/>
                <w:color w:val="000000"/>
                <w:sz w:val="20"/>
                <w:szCs w:val="20"/>
                <w:lang w:eastAsia="vi-VN"/>
              </w:rPr>
              <w:t xml:space="preserve"> trong kỳ (12) </w:t>
            </w:r>
            <w:r w:rsidRPr="00E47637" w:rsidR="00343BC0">
              <w:rPr>
                <w:rStyle w:val="Khác_"/>
                <w:rFonts w:ascii="Arial" w:hAnsi="Arial" w:cs="Arial"/>
                <w:color w:val="000000"/>
                <w:sz w:val="20"/>
                <w:szCs w:val="20"/>
              </w:rPr>
              <w:t xml:space="preserve">=[(9)-(8)]/(1</w:t>
            </w:r>
            <w:r w:rsidRPr="007A3D55">
              <w:rPr>
                <w:rStyle w:val="Khác_"/>
                <w:rFonts w:ascii="Arial" w:hAnsi="Arial" w:cs="Arial"/>
                <w:color w:val="000000"/>
                <w:sz w:val="20"/>
                <w:szCs w:val="20"/>
                <w:lang w:eastAsia="vi-VN"/>
              </w:rPr>
              <w:t xml:space="preserve">1)</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720"/>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13</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Chi phí lãi vay của các kỳ trước </w:t>
            </w:r>
            <w:r w:rsidRPr="007A3D55" w:rsidR="00343BC0">
              <w:rPr>
                <w:rStyle w:val="Khác_"/>
                <w:rFonts w:ascii="Arial" w:hAnsi="Arial" w:cs="Arial"/>
                <w:color w:val="000000"/>
                <w:sz w:val="20"/>
                <w:szCs w:val="20"/>
                <w:lang w:eastAsia="vi-VN"/>
              </w:rPr>
              <w:t xml:space="preserve">chuyển sang</w:t>
            </w:r>
            <w:r w:rsidRPr="007A3D55">
              <w:rPr>
                <w:rStyle w:val="Khác_"/>
                <w:rFonts w:ascii="Arial" w:hAnsi="Arial" w:cs="Arial"/>
                <w:color w:val="000000"/>
                <w:sz w:val="20"/>
                <w:szCs w:val="20"/>
                <w:lang w:eastAsia="vi-VN"/>
              </w:rPr>
              <w:t xml:space="preserve"> </w:t>
            </w:r>
            <w:r w:rsidRPr="00E47637" w:rsidR="00343BC0">
              <w:rPr>
                <w:rStyle w:val="Khác_"/>
                <w:rFonts w:ascii="Arial" w:hAnsi="Arial" w:cs="Arial"/>
                <w:color w:val="000000"/>
                <w:sz w:val="20"/>
                <w:szCs w:val="20"/>
              </w:rPr>
              <w:t xml:space="preserve">(13)=(</w:t>
            </w:r>
            <w:r w:rsidRPr="00E47637">
              <w:rPr>
                <w:rStyle w:val="Khác_"/>
                <w:rFonts w:ascii="Arial" w:hAnsi="Arial" w:cs="Arial"/>
                <w:color w:val="000000"/>
                <w:sz w:val="20"/>
                <w:szCs w:val="20"/>
              </w:rPr>
              <w:t xml:space="preserve">13.1)+(13.2)+(13.3)+(13.4)+(13.5) </w:t>
            </w:r>
            <w:r w:rsidRPr="007A3D55">
              <w:rPr>
                <w:rStyle w:val="Khác_"/>
                <w:rFonts w:ascii="Arial" w:hAnsi="Arial" w:cs="Arial"/>
                <w:color w:val="000000"/>
                <w:sz w:val="20"/>
                <w:szCs w:val="20"/>
                <w:lang w:eastAsia="vi-VN"/>
              </w:rPr>
              <w:t xml:space="preserve">Trong đó:</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720"/>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13.1</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 Phần chi phí lãi vay không được trừ từ năm (n-1) chuyển sang kỳ tính thuế (n)</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720"/>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 Phần chi phí lãi vay không được trừ từ năm (n-2) chuyển sang kỳ tính thuế (n)</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720"/>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13.3</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 Phần chi phí lãi vay không được trừ từ năm (n-3) chuyển sang kỳ tính thuế (n)</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13.4</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 Phần chi phí lãi vay không được trừ từ năm (n-4) chuyển sang kỳ tính thuế (n)</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13.5</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 Phần chi phí lãi vay không được trừ từ năm (n-5) chuyển sang kỳ tính thuế (n)</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1584"/>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14</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Tỷ lệ chi phí lãi vay sau khi trừ lãi tiền gửi và</w:t>
            </w:r>
            <w:r w:rsidRPr="007A3D55" w:rsidR="00343BC0">
              <w:rPr>
                <w:rStyle w:val="Khác_"/>
                <w:rFonts w:ascii="Arial" w:hAnsi="Arial" w:cs="Arial"/>
                <w:color w:val="000000"/>
                <w:sz w:val="20"/>
                <w:szCs w:val="20"/>
                <w:lang w:eastAsia="vi-VN"/>
              </w:rPr>
              <w:t xml:space="preserve"> lãi cho vay phát sinh được trừ</w:t>
            </w:r>
            <w:r w:rsidRPr="007A3D55">
              <w:rPr>
                <w:rStyle w:val="Khác_"/>
                <w:rFonts w:ascii="Arial" w:hAnsi="Arial" w:cs="Arial"/>
                <w:color w:val="000000"/>
                <w:sz w:val="20"/>
                <w:szCs w:val="20"/>
                <w:lang w:eastAsia="vi-VN"/>
              </w:rPr>
              <w:t xml:space="preserve"> trong kỳ cộng chi phí lãi vay của các kỳ trước </w:t>
            </w:r>
            <w:r w:rsidRPr="007A3D55" w:rsidR="00343BC0">
              <w:rPr>
                <w:rStyle w:val="Khác_"/>
                <w:rFonts w:ascii="Arial" w:hAnsi="Arial" w:cs="Arial"/>
                <w:color w:val="000000"/>
                <w:sz w:val="20"/>
                <w:szCs w:val="20"/>
                <w:lang w:eastAsia="vi-VN"/>
              </w:rPr>
              <w:t xml:space="preserve">chuyển sang</w:t>
            </w:r>
            <w:r w:rsidRPr="007A3D55">
              <w:rPr>
                <w:rStyle w:val="Khác_"/>
                <w:rFonts w:ascii="Arial" w:hAnsi="Arial" w:cs="Arial"/>
                <w:color w:val="000000"/>
                <w:sz w:val="20"/>
                <w:szCs w:val="20"/>
                <w:lang w:eastAsia="vi-VN"/>
              </w:rPr>
              <w:t xml:space="preserve"> kỳ tính thuế (n) trên tổng </w:t>
            </w:r>
            <w:r w:rsidRPr="007A3D55" w:rsidR="00DC3E88">
              <w:rPr>
                <w:rStyle w:val="Khác_"/>
                <w:rFonts w:ascii="Arial" w:hAnsi="Arial" w:cs="Arial"/>
                <w:color w:val="000000"/>
                <w:sz w:val="20"/>
                <w:szCs w:val="20"/>
                <w:lang w:eastAsia="vi-VN"/>
              </w:rPr>
              <w:t xml:space="preserve">lợi</w:t>
            </w:r>
            <w:r w:rsidRPr="007A3D55">
              <w:rPr>
                <w:rStyle w:val="Khác_"/>
                <w:rFonts w:ascii="Arial" w:hAnsi="Arial" w:cs="Arial"/>
                <w:color w:val="000000"/>
                <w:sz w:val="20"/>
                <w:szCs w:val="20"/>
                <w:lang w:eastAsia="vi-VN"/>
              </w:rPr>
              <w:t xml:space="preserve"> nhuận thuần </w:t>
            </w:r>
            <w:r w:rsidRPr="007A3D55" w:rsidR="00343BC0">
              <w:rPr>
                <w:rStyle w:val="Khác_"/>
                <w:rFonts w:ascii="Arial" w:hAnsi="Arial" w:cs="Arial"/>
                <w:color w:val="000000"/>
                <w:sz w:val="20"/>
                <w:szCs w:val="20"/>
                <w:lang w:eastAsia="vi-VN"/>
              </w:rPr>
              <w:t xml:space="preserve">từ</w:t>
            </w:r>
            <w:r w:rsidRPr="007A3D55">
              <w:rPr>
                <w:rStyle w:val="Khác_"/>
                <w:rFonts w:ascii="Arial" w:hAnsi="Arial" w:cs="Arial"/>
                <w:color w:val="000000"/>
                <w:sz w:val="20"/>
                <w:szCs w:val="20"/>
                <w:lang w:eastAsia="vi-VN"/>
              </w:rPr>
              <w:t xml:space="preserve"> hoạt động kinh doanh cộng chi phí lãi vay thuần phát sinh trong kỳ cộng chi phí khấu hao phát sinh trong kỳ </w:t>
            </w:r>
            <w:r w:rsidRPr="007A3D55" w:rsidR="00343BC0">
              <w:rPr>
                <w:rStyle w:val="Khác_"/>
                <w:rFonts w:ascii="Arial" w:hAnsi="Arial" w:cs="Arial"/>
                <w:color w:val="000000"/>
                <w:sz w:val="20"/>
                <w:szCs w:val="20"/>
                <w:lang w:eastAsia="vi-VN"/>
              </w:rPr>
              <w:t xml:space="preserve">của người nộp thuế (14) = [(9)-(8)+(13)]/(11</w:t>
            </w:r>
            <w:r w:rsidRPr="007A3D55">
              <w:rPr>
                <w:rStyle w:val="Khác_"/>
                <w:rFonts w:ascii="Arial" w:hAnsi="Arial" w:cs="Arial"/>
                <w:color w:val="000000"/>
                <w:sz w:val="20"/>
                <w:szCs w:val="20"/>
                <w:lang w:eastAsia="vi-VN"/>
              </w:rPr>
              <w:t xml:space="preserve">)</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15</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Tỷ suất </w:t>
            </w:r>
            <w:r w:rsidRPr="007A3D55" w:rsidR="00DC3E88">
              <w:rPr>
                <w:rStyle w:val="Khác_"/>
                <w:rFonts w:ascii="Arial" w:hAnsi="Arial" w:cs="Arial"/>
                <w:color w:val="000000"/>
                <w:sz w:val="20"/>
                <w:szCs w:val="20"/>
                <w:lang w:eastAsia="vi-VN"/>
              </w:rPr>
              <w:t xml:space="preserve">lợi</w:t>
            </w:r>
            <w:r w:rsidRPr="007A3D55">
              <w:rPr>
                <w:rStyle w:val="Khác_"/>
                <w:rFonts w:ascii="Arial" w:hAnsi="Arial" w:cs="Arial"/>
                <w:color w:val="000000"/>
                <w:sz w:val="20"/>
                <w:szCs w:val="20"/>
                <w:lang w:eastAsia="vi-VN"/>
              </w:rPr>
              <w:t xml:space="preserve"> nhuận sử dụng xác định giá giao dịch liên kết</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15.1</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tabs>
                <w:tab w:val="left" w:leader="dot" w:pos="3845"/>
              </w:tabs>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Tỷ suất</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15.2</w:t>
            </w:r>
          </w:p>
        </w:tc>
        <w:tc>
          <w:tcPr>
            <w:tcW w:w="2544" w:type="pct"/>
            <w:tcBorders>
              <w:top w:val="single" w:sz="4" w:space="0" w:color="auto"/>
              <w:left w:val="single" w:sz="4" w:space="0" w:color="auto"/>
              <w:bottom w:val="single" w:sz="4" w:space="0" w:color="auto"/>
              <w:right w:val="nil"/>
            </w:tcBorders>
            <w:shd w:val="clear" w:color="auto" w:fill="FFFFFF"/>
            <w:vAlign w:val="center"/>
          </w:tcPr>
          <w:p>
            <w:pPr>
              <w:pStyle w:val="Khác"/>
              <w:tabs>
                <w:tab w:val="left" w:leader="dot" w:pos="3845"/>
              </w:tabs>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Tỷ suất</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091B45">
        <w:trPr>
          <w:trHeight w:val="576"/>
        </w:trPr>
        <w:tc>
          <w:tcPr>
            <w:tcW w:w="22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15.3</w:t>
            </w:r>
          </w:p>
        </w:tc>
        <w:tc>
          <w:tcPr>
            <w:tcW w:w="2544" w:type="pct"/>
            <w:tcBorders>
              <w:top w:val="single" w:sz="4" w:space="0" w:color="auto"/>
              <w:left w:val="single" w:sz="4" w:space="0" w:color="auto"/>
              <w:bottom w:val="single" w:sz="4" w:space="0" w:color="auto"/>
              <w:right w:val="nil"/>
            </w:tcBorders>
            <w:shd w:val="clear" w:color="auto" w:fill="FFFFFF"/>
            <w:vAlign w:val="center"/>
          </w:tcPr>
          <w:p>
            <w:pPr>
              <w:rPr>
                <w:rFonts w:ascii="Arial" w:hAnsi="Arial" w:cs="Arial"/>
                <w:color w:val="auto"/>
                <w:sz w:val="20"/>
                <w:szCs w:val="20"/>
                <w:lang w:val="en-US" w:eastAsia="en-US"/>
              </w:rPr>
            </w:pPr>
            <w:r w:rsidRPr="007A3D55">
              <w:rPr>
                <w:rFonts w:ascii="Arial" w:hAnsi="Arial" w:cs="Arial"/>
                <w:color w:val="auto"/>
                <w:sz w:val="20"/>
                <w:szCs w:val="20"/>
                <w:lang w:val="en-US" w:eastAsia="en-US"/>
              </w:rPr>
              <w:t xml:space="preserve">….</w:t>
            </w:r>
          </w:p>
        </w:tc>
        <w:tc>
          <w:tcPr>
            <w:tcW w:w="54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bl>
    <w:p>
      <w:pPr>
        <w:pStyle w:val="Chúthíchbảng"/>
        <w:ind w:firstLine="720"/>
        <w:jc w:val="both"/>
        <w:rPr>
          <w:rFonts w:ascii="Arial" w:hAnsi="Arial" w:cs="Arial"/>
          <w:sz w:val="20"/>
          <w:szCs w:val="20"/>
        </w:rPr>
      </w:pPr>
      <w:r w:rsidRPr="007A3D55">
        <w:rPr>
          <w:rStyle w:val="Chúthíchbảng_"/>
          <w:rFonts w:ascii="Arial" w:hAnsi="Arial" w:cs="Arial"/>
          <w:color w:val="000000"/>
          <w:sz w:val="20"/>
          <w:szCs w:val="20"/>
          <w:lang w:eastAsia="vi-VN"/>
        </w:rPr>
        <w:t xml:space="preserve">Tôi cam đoan số liệu khai trên là đúng và chịu trách nhiệm trước pháp luật về số liệu đã khai./.</w:t>
      </w:r>
    </w:p>
    <w:p>
      <w:pPr>
        <w:pStyle w:val="Chúthíchbảng"/>
        <w:tabs>
          <w:tab w:val="left" w:leader="dot" w:pos="2174"/>
          <w:tab w:val="left" w:leader="dot" w:pos="3388"/>
          <w:tab w:val="left" w:leader="dot" w:pos="4774"/>
          <w:tab w:val="left" w:leader="dot" w:pos="5933"/>
        </w:tabs>
        <w:ind w:firstLine="720"/>
        <w:jc w:val="both"/>
        <w:rPr>
          <w:rStyle w:val="Chúthíchbảng_"/>
          <w:rFonts w:ascii="Arial" w:hAnsi="Arial" w:cs="Arial"/>
          <w:i/>
          <w:iCs/>
          <w:color w:val="000000"/>
          <w:sz w:val="20"/>
          <w:szCs w:val="20"/>
          <w:lang w:eastAsia="vi-VN"/>
        </w:rPr>
      </w:pPr>
    </w:p>
    <w:tbl>
      <w:tblPr>
        <w:tblStyle w:val="TableNormal"/>
        <w:tblW w:w="0" w:type="auto"/>
        <w:tblInd w:w="108" w:type="dxa"/>
        <w:tblLook w:val="04A0" w:firstRow="1" w:lastRow="0" w:firstColumn="1" w:lastColumn="0" w:noHBand="0" w:noVBand="1"/>
      </w:tblPr>
      <w:tblGrid>
        <w:gridCol w:w="5180"/>
        <w:gridCol w:w="8672"/>
      </w:tblGrid>
      <w:tr w:rsidTr="007A3D55">
        <w:trPr/>
        <w:tc>
          <w:tcPr>
            <w:tcW w:w="5220" w:type="dxa"/>
            <w:shd w:val="clear" w:color="auto" w:fill="auto"/>
          </w:tcPr>
          <w:p>
            <w:pPr>
              <w:pStyle w:val="Chúthíchbảng"/>
              <w:tabs>
                <w:tab w:val="left" w:pos="9025"/>
                <w:tab w:val="left" w:pos="9630"/>
              </w:tabs>
              <w:jc w:val="both"/>
              <w:rPr>
                <w:rFonts w:ascii="Arial" w:hAnsi="Arial" w:cs="Arial"/>
                <w:sz w:val="20"/>
                <w:szCs w:val="20"/>
              </w:rPr>
            </w:pPr>
            <w:r w:rsidRPr="007A3D55">
              <w:rPr>
                <w:rStyle w:val="Chúthíchbảng_"/>
                <w:rFonts w:ascii="Arial" w:hAnsi="Arial" w:cs="Arial"/>
                <w:b/>
                <w:bCs/>
                <w:color w:val="000000"/>
                <w:sz w:val="20"/>
                <w:szCs w:val="20"/>
                <w:lang w:eastAsia="vi-VN"/>
              </w:rPr>
              <w:t xml:space="preserve">NHÂN VIÊN ĐẠI LÝ </w:t>
            </w:r>
            <w:r w:rsidRPr="007A3D55" w:rsidR="000B2037">
              <w:rPr>
                <w:rStyle w:val="Chúthíchbảng_"/>
                <w:rFonts w:ascii="Arial" w:hAnsi="Arial" w:cs="Arial"/>
                <w:b/>
                <w:bCs/>
                <w:color w:val="000000"/>
                <w:sz w:val="20"/>
                <w:szCs w:val="20"/>
                <w:lang w:eastAsia="vi-VN"/>
              </w:rPr>
              <w:t xml:space="preserve">THUẾ</w:t>
            </w:r>
          </w:p>
          <w:p>
            <w:pPr>
              <w:pStyle w:val="Chúthíchbảng"/>
              <w:tabs>
                <w:tab w:val="left" w:pos="3920"/>
                <w:tab w:val="left" w:pos="7538"/>
              </w:tabs>
              <w:jc w:val="both"/>
              <w:rPr>
                <w:rFonts w:ascii="Arial" w:hAnsi="Arial" w:cs="Arial"/>
                <w:sz w:val="20"/>
                <w:szCs w:val="20"/>
              </w:rPr>
            </w:pPr>
            <w:r w:rsidRPr="007A3D55">
              <w:rPr>
                <w:rStyle w:val="Chúthíchbảng_"/>
                <w:rFonts w:ascii="Arial" w:hAnsi="Arial" w:cs="Arial"/>
                <w:color w:val="000000"/>
                <w:sz w:val="20"/>
                <w:szCs w:val="20"/>
                <w:lang w:eastAsia="vi-VN"/>
              </w:rPr>
              <w:t xml:space="preserve">Họ và tên:</w:t>
            </w:r>
            <w:r w:rsidRPr="00E47637" w:rsidR="000B2037">
              <w:rPr>
                <w:rStyle w:val="Chúthíchbảng_"/>
                <w:rFonts w:ascii="Arial" w:hAnsi="Arial" w:cs="Arial"/>
                <w:color w:val="000000"/>
                <w:sz w:val="20"/>
                <w:szCs w:val="20"/>
                <w:lang w:eastAsia="vi-VN"/>
              </w:rPr>
              <w:t xml:space="preserve"> ….</w:t>
            </w:r>
          </w:p>
          <w:p>
            <w:pPr>
              <w:pStyle w:val="Chúthíchbảng"/>
              <w:tabs>
                <w:tab w:val="right" w:leader="dot" w:pos="8759"/>
                <w:tab w:val="left" w:pos="8824"/>
              </w:tabs>
              <w:jc w:val="both"/>
              <w:rPr>
                <w:rStyle w:val="Chúthíchbảng_"/>
                <w:rFonts w:ascii="Arial" w:hAnsi="Arial" w:cs="Arial"/>
                <w:color w:val="000000"/>
                <w:sz w:val="20"/>
                <w:szCs w:val="20"/>
                <w:lang w:eastAsia="vi-VN"/>
              </w:rPr>
            </w:pPr>
            <w:r w:rsidRPr="007A3D55">
              <w:rPr>
                <w:rStyle w:val="Chúthíchbảng_"/>
                <w:rFonts w:ascii="Arial" w:hAnsi="Arial" w:cs="Arial"/>
                <w:color w:val="000000"/>
                <w:sz w:val="20"/>
                <w:szCs w:val="20"/>
                <w:lang w:eastAsia="vi-VN"/>
              </w:rPr>
              <w:t xml:space="preserve">Chứng chỉ hành </w:t>
            </w:r>
            <w:r w:rsidRPr="007A3D55" w:rsidR="000B2037">
              <w:rPr>
                <w:rStyle w:val="Chúthíchbảng_"/>
                <w:rFonts w:ascii="Arial" w:hAnsi="Arial" w:cs="Arial"/>
                <w:color w:val="000000"/>
                <w:sz w:val="20"/>
                <w:szCs w:val="20"/>
                <w:lang w:eastAsia="vi-VN"/>
              </w:rPr>
              <w:t xml:space="preserve">nghề số</w:t>
            </w:r>
            <w:r w:rsidRPr="007A3D55">
              <w:rPr>
                <w:rStyle w:val="Chúthíchbảng_"/>
                <w:rFonts w:ascii="Arial" w:hAnsi="Arial" w:cs="Arial"/>
                <w:color w:val="000000"/>
                <w:sz w:val="20"/>
                <w:szCs w:val="20"/>
                <w:lang w:eastAsia="vi-VN"/>
              </w:rPr>
              <w:t xml:space="preserve">:</w:t>
            </w:r>
            <w:r w:rsidRPr="00E47637" w:rsidR="000B2037">
              <w:rPr>
                <w:rStyle w:val="Chúthíchbảng_"/>
                <w:rFonts w:ascii="Arial" w:hAnsi="Arial" w:cs="Arial"/>
                <w:color w:val="000000"/>
                <w:sz w:val="20"/>
                <w:szCs w:val="20"/>
                <w:lang w:eastAsia="vi-VN"/>
              </w:rPr>
              <w:t xml:space="preserve"> …</w:t>
            </w:r>
          </w:p>
          <w:p>
            <w:pPr>
              <w:pStyle w:val="Chúthíchbảng"/>
              <w:tabs>
                <w:tab w:val="left" w:leader="dot" w:pos="2174"/>
                <w:tab w:val="left" w:leader="dot" w:pos="3388"/>
                <w:tab w:val="left" w:leader="dot" w:pos="4774"/>
                <w:tab w:val="left" w:leader="dot" w:pos="5933"/>
              </w:tabs>
              <w:jc w:val="both"/>
              <w:rPr>
                <w:rStyle w:val="Chúthíchbảng_"/>
                <w:rFonts w:ascii="Arial" w:hAnsi="Arial" w:cs="Arial"/>
                <w:i/>
                <w:iCs/>
                <w:color w:val="000000"/>
                <w:sz w:val="20"/>
                <w:szCs w:val="20"/>
                <w:lang w:eastAsia="vi-VN"/>
              </w:rPr>
            </w:pPr>
          </w:p>
        </w:tc>
        <w:tc>
          <w:tcPr>
            <w:tcW w:w="8730" w:type="dxa"/>
            <w:shd w:val="clear" w:color="auto" w:fill="auto"/>
          </w:tcPr>
          <w:p>
            <w:pPr>
              <w:pStyle w:val="Chúthíchbảng"/>
              <w:tabs>
                <w:tab w:val="left" w:leader="dot" w:pos="2174"/>
                <w:tab w:val="left" w:leader="dot" w:pos="3388"/>
                <w:tab w:val="left" w:leader="dot" w:pos="4774"/>
                <w:tab w:val="left" w:leader="dot" w:pos="5933"/>
              </w:tabs>
              <w:jc w:val="center"/>
              <w:rPr>
                <w:rStyle w:val="Chúthíchbảng_"/>
                <w:rFonts w:ascii="Arial" w:hAnsi="Arial" w:cs="Arial"/>
                <w:i/>
                <w:iCs/>
                <w:color w:val="000000"/>
                <w:sz w:val="20"/>
                <w:szCs w:val="20"/>
                <w:lang w:eastAsia="vi-VN"/>
              </w:rPr>
            </w:pPr>
            <w:r w:rsidRPr="00E47637">
              <w:rPr>
                <w:rStyle w:val="Chúthíchbảng_"/>
                <w:rFonts w:ascii="Arial" w:hAnsi="Arial" w:cs="Arial"/>
                <w:i/>
                <w:iCs/>
                <w:color w:val="000000"/>
                <w:sz w:val="20"/>
                <w:szCs w:val="20"/>
                <w:lang w:eastAsia="vi-VN"/>
              </w:rPr>
              <w:t xml:space="preserve">….</w:t>
            </w:r>
            <w:r w:rsidRPr="007A3D55">
              <w:rPr>
                <w:rStyle w:val="Chúthíchbảng_"/>
                <w:rFonts w:ascii="Arial" w:hAnsi="Arial" w:cs="Arial"/>
                <w:i/>
                <w:iCs/>
                <w:color w:val="000000"/>
                <w:sz w:val="20"/>
                <w:szCs w:val="20"/>
                <w:lang w:eastAsia="vi-VN"/>
              </w:rPr>
              <w:t xml:space="preserve">, ngày....tháng.....</w:t>
            </w:r>
            <w:r w:rsidRPr="007A3D55" w:rsidR="00364122">
              <w:rPr>
                <w:rStyle w:val="Chúthíchbảng_"/>
                <w:rFonts w:ascii="Arial" w:hAnsi="Arial" w:cs="Arial"/>
                <w:i/>
                <w:iCs/>
                <w:color w:val="000000"/>
                <w:sz w:val="20"/>
                <w:szCs w:val="20"/>
                <w:lang w:eastAsia="vi-VN"/>
              </w:rPr>
              <w:t xml:space="preserve">năm</w:t>
            </w:r>
            <w:r w:rsidRPr="00E47637">
              <w:rPr>
                <w:rStyle w:val="Chúthíchbảng_"/>
                <w:rFonts w:ascii="Arial" w:hAnsi="Arial" w:cs="Arial"/>
                <w:i/>
                <w:iCs/>
                <w:color w:val="000000"/>
                <w:sz w:val="20"/>
                <w:szCs w:val="20"/>
                <w:lang w:eastAsia="vi-VN"/>
              </w:rPr>
              <w:t xml:space="preserve">….</w:t>
            </w:r>
          </w:p>
          <w:p>
            <w:pPr>
              <w:pStyle w:val="Chúthíchbảng"/>
              <w:tabs>
                <w:tab w:val="left" w:pos="3920"/>
                <w:tab w:val="left" w:pos="7538"/>
              </w:tabs>
              <w:jc w:val="center"/>
              <w:rPr>
                <w:rStyle w:val="Chúthíchbảng_"/>
                <w:rFonts w:ascii="Arial" w:hAnsi="Arial" w:cs="Arial"/>
                <w:b/>
                <w:bCs/>
                <w:color w:val="000000"/>
                <w:sz w:val="20"/>
                <w:szCs w:val="20"/>
                <w:lang w:eastAsia="vi-VN"/>
              </w:rPr>
            </w:pPr>
            <w:r w:rsidRPr="007A3D55">
              <w:rPr>
                <w:rStyle w:val="Chúthíchbảng_"/>
                <w:rFonts w:ascii="Arial" w:hAnsi="Arial" w:cs="Arial"/>
                <w:b/>
                <w:bCs/>
                <w:color w:val="000000"/>
                <w:sz w:val="20"/>
                <w:szCs w:val="20"/>
                <w:lang w:eastAsia="vi-VN"/>
              </w:rPr>
              <w:t xml:space="preserve">NGƯỜI NỘP THUẾ hoặc</w:t>
            </w:r>
            <w:r w:rsidRPr="00E47637">
              <w:rPr>
                <w:rStyle w:val="Chúthíchbảng_"/>
                <w:rFonts w:ascii="Arial" w:hAnsi="Arial" w:cs="Arial"/>
                <w:b/>
                <w:bCs/>
                <w:color w:val="000000"/>
                <w:sz w:val="20"/>
                <w:szCs w:val="20"/>
                <w:lang w:eastAsia="vi-VN"/>
              </w:rPr>
              <w:t xml:space="preserve"> </w:t>
            </w:r>
            <w:r w:rsidRPr="007A3D55" w:rsidR="000B2037">
              <w:rPr>
                <w:rStyle w:val="Chúthíchbảng_"/>
                <w:rFonts w:ascii="Arial" w:hAnsi="Arial" w:cs="Arial"/>
                <w:b/>
                <w:bCs/>
                <w:color w:val="000000"/>
                <w:sz w:val="20"/>
                <w:szCs w:val="20"/>
                <w:lang w:eastAsia="vi-VN"/>
              </w:rPr>
              <w:t xml:space="preserve">ĐẠI DIỆN HỢP PHÁP CỦA NGƯỜI N</w:t>
            </w:r>
            <w:r w:rsidRPr="00E47637" w:rsidR="000B2037">
              <w:rPr>
                <w:rStyle w:val="Chúthíchbảng_"/>
                <w:rFonts w:ascii="Arial" w:hAnsi="Arial" w:cs="Arial"/>
                <w:b/>
                <w:bCs/>
                <w:color w:val="000000"/>
                <w:sz w:val="20"/>
                <w:szCs w:val="20"/>
                <w:lang w:eastAsia="vi-VN"/>
              </w:rPr>
              <w:t xml:space="preserve">ỘP</w:t>
            </w:r>
            <w:r w:rsidRPr="007A3D55">
              <w:rPr>
                <w:rStyle w:val="Chúthíchbảng_"/>
                <w:rFonts w:ascii="Arial" w:hAnsi="Arial" w:cs="Arial"/>
                <w:b/>
                <w:bCs/>
                <w:color w:val="000000"/>
                <w:sz w:val="20"/>
                <w:szCs w:val="20"/>
                <w:lang w:eastAsia="vi-VN"/>
              </w:rPr>
              <w:t xml:space="preserve"> </w:t>
            </w:r>
            <w:r w:rsidRPr="007A3D55" w:rsidR="000B2037">
              <w:rPr>
                <w:rStyle w:val="Chúthíchbảng_"/>
                <w:rFonts w:ascii="Arial" w:hAnsi="Arial" w:cs="Arial"/>
                <w:b/>
                <w:bCs/>
                <w:color w:val="000000"/>
                <w:sz w:val="20"/>
                <w:szCs w:val="20"/>
                <w:lang w:eastAsia="vi-VN"/>
              </w:rPr>
              <w:t xml:space="preserve">THUẾ</w:t>
            </w:r>
          </w:p>
          <w:p>
            <w:pPr>
              <w:pStyle w:val="Chúthíchbảng"/>
              <w:tabs>
                <w:tab w:val="left" w:pos="3920"/>
                <w:tab w:val="left" w:pos="7538"/>
              </w:tabs>
              <w:jc w:val="center"/>
              <w:rPr>
                <w:rFonts w:ascii="Arial" w:hAnsi="Arial" w:cs="Arial"/>
                <w:sz w:val="20"/>
                <w:szCs w:val="20"/>
              </w:rPr>
            </w:pPr>
            <w:r w:rsidRPr="00E47637">
              <w:rPr>
                <w:rStyle w:val="Chúthíchbảng_"/>
                <w:rFonts w:ascii="Arial" w:hAnsi="Arial" w:cs="Arial"/>
                <w:i/>
                <w:iCs/>
                <w:color w:val="000000"/>
                <w:sz w:val="20"/>
                <w:szCs w:val="20"/>
                <w:lang w:eastAsia="vi-VN"/>
              </w:rPr>
              <w:t xml:space="preserve">(Ký</w:t>
            </w:r>
            <w:r w:rsidRPr="00E47637" w:rsidR="000B2037">
              <w:rPr>
                <w:rStyle w:val="Chúthíchbảng_"/>
                <w:rFonts w:ascii="Arial" w:hAnsi="Arial" w:cs="Arial"/>
                <w:i/>
                <w:iCs/>
                <w:color w:val="000000"/>
                <w:sz w:val="20"/>
                <w:szCs w:val="20"/>
                <w:lang w:eastAsia="vi-VN"/>
              </w:rPr>
              <w:t xml:space="preserve">,</w:t>
            </w:r>
            <w:r w:rsidRPr="00E47637">
              <w:rPr>
                <w:rStyle w:val="Chúthíchbảng_"/>
                <w:rFonts w:ascii="Arial" w:hAnsi="Arial" w:cs="Arial"/>
                <w:i/>
                <w:iCs/>
                <w:color w:val="000000"/>
                <w:sz w:val="20"/>
                <w:szCs w:val="20"/>
                <w:lang w:eastAsia="vi-VN"/>
              </w:rPr>
              <w:t xml:space="preserve"> </w:t>
            </w:r>
            <w:r w:rsidRPr="007A3D55" w:rsidR="000B2037">
              <w:rPr>
                <w:rStyle w:val="Chúthíchbảng_"/>
                <w:rFonts w:ascii="Arial" w:hAnsi="Arial" w:cs="Arial"/>
                <w:i/>
                <w:iCs/>
                <w:color w:val="000000"/>
                <w:sz w:val="20"/>
                <w:szCs w:val="20"/>
                <w:lang w:eastAsia="vi-VN"/>
              </w:rPr>
              <w:t xml:space="preserve">g</w:t>
            </w:r>
            <w:r w:rsidRPr="007A3D55">
              <w:rPr>
                <w:rStyle w:val="Chúthíchbảng_"/>
                <w:rFonts w:ascii="Arial" w:hAnsi="Arial" w:cs="Arial"/>
                <w:i/>
                <w:iCs/>
                <w:color w:val="000000"/>
                <w:sz w:val="20"/>
                <w:szCs w:val="20"/>
                <w:lang w:eastAsia="vi-VN"/>
              </w:rPr>
              <w:t xml:space="preserve">hi rõ họ tên; chức vụ và đóng dấu (nếu có))</w:t>
            </w:r>
          </w:p>
          <w:p>
            <w:pPr>
              <w:pStyle w:val="Chúthíchbảng"/>
              <w:tabs>
                <w:tab w:val="left" w:pos="9025"/>
              </w:tabs>
              <w:jc w:val="both"/>
              <w:rPr>
                <w:rFonts w:ascii="Arial" w:hAnsi="Arial" w:cs="Arial"/>
                <w:sz w:val="20"/>
                <w:szCs w:val="20"/>
              </w:rPr>
            </w:pPr>
          </w:p>
          <w:p>
            <w:pPr>
              <w:pStyle w:val="Chúthíchbảng"/>
              <w:tabs>
                <w:tab w:val="left" w:leader="dot" w:pos="2174"/>
                <w:tab w:val="left" w:leader="dot" w:pos="3388"/>
                <w:tab w:val="left" w:leader="dot" w:pos="4774"/>
                <w:tab w:val="left" w:leader="dot" w:pos="5933"/>
              </w:tabs>
              <w:jc w:val="both"/>
              <w:rPr>
                <w:rStyle w:val="Chúthíchbảng_"/>
                <w:rFonts w:ascii="Arial" w:hAnsi="Arial" w:cs="Arial"/>
                <w:i/>
                <w:iCs/>
                <w:color w:val="000000"/>
                <w:sz w:val="20"/>
                <w:szCs w:val="20"/>
                <w:lang w:eastAsia="vi-VN"/>
              </w:rPr>
            </w:pPr>
          </w:p>
          <w:p>
            <w:pPr>
              <w:pStyle w:val="Chúthíchbảng"/>
              <w:tabs>
                <w:tab w:val="left" w:leader="dot" w:pos="2174"/>
                <w:tab w:val="left" w:leader="dot" w:pos="3388"/>
                <w:tab w:val="left" w:leader="dot" w:pos="4774"/>
                <w:tab w:val="left" w:leader="dot" w:pos="5933"/>
              </w:tabs>
              <w:jc w:val="both"/>
              <w:rPr>
                <w:rFonts w:ascii="Arial" w:hAnsi="Arial" w:cs="Arial"/>
                <w:sz w:val="20"/>
                <w:szCs w:val="20"/>
              </w:rPr>
            </w:pPr>
          </w:p>
          <w:p>
            <w:pPr>
              <w:pStyle w:val="Chúthíchbảng"/>
              <w:tabs>
                <w:tab w:val="left" w:leader="dot" w:pos="2174"/>
                <w:tab w:val="left" w:leader="dot" w:pos="3388"/>
                <w:tab w:val="left" w:leader="dot" w:pos="4774"/>
                <w:tab w:val="left" w:leader="dot" w:pos="5933"/>
              </w:tabs>
              <w:jc w:val="both"/>
              <w:rPr>
                <w:rStyle w:val="Chúthíchbảng_"/>
                <w:rFonts w:ascii="Arial" w:hAnsi="Arial" w:cs="Arial"/>
                <w:i/>
                <w:iCs/>
                <w:color w:val="000000"/>
                <w:sz w:val="20"/>
                <w:szCs w:val="20"/>
                <w:lang w:eastAsia="vi-VN"/>
              </w:rPr>
            </w:pPr>
          </w:p>
        </w:tc>
      </w:tr>
    </w:tbl>
    <w:p>
      <w:pPr>
        <w:pStyle w:val="Chúthíchbảng"/>
        <w:tabs>
          <w:tab w:val="left" w:leader="dot" w:pos="2174"/>
          <w:tab w:val="left" w:leader="dot" w:pos="3388"/>
          <w:tab w:val="left" w:leader="dot" w:pos="4774"/>
          <w:tab w:val="left" w:leader="dot" w:pos="5933"/>
        </w:tabs>
        <w:spacing w:after="120"/>
        <w:ind w:firstLine="720"/>
        <w:jc w:val="both"/>
        <w:rPr>
          <w:rStyle w:val="Chúthíchbảng_"/>
          <w:rFonts w:ascii="Arial" w:hAnsi="Arial" w:cs="Arial"/>
          <w:i/>
          <w:iCs/>
          <w:color w:val="000000"/>
          <w:sz w:val="20"/>
          <w:szCs w:val="20"/>
          <w:lang w:eastAsia="vi-VN"/>
        </w:rPr>
      </w:pPr>
    </w:p>
    <w:p>
      <w:pPr>
        <w:pStyle w:val="Chúthíchbảng"/>
        <w:tabs>
          <w:tab w:val="right" w:leader="dot" w:pos="8759"/>
          <w:tab w:val="left" w:pos="8824"/>
        </w:tabs>
        <w:spacing w:after="120"/>
        <w:ind w:firstLine="720"/>
        <w:jc w:val="both"/>
        <w:rPr>
          <w:rStyle w:val="Chúthíchbảng_"/>
          <w:rFonts w:ascii="Arial" w:hAnsi="Arial" w:cs="Arial"/>
          <w:color w:val="000000"/>
          <w:sz w:val="20"/>
          <w:szCs w:val="20"/>
          <w:lang w:eastAsia="vi-VN"/>
        </w:rPr>
      </w:pPr>
    </w:p>
    <w:p>
      <w:pPr>
        <w:pStyle w:val="Chúthíchbảng"/>
        <w:tabs>
          <w:tab w:val="right" w:leader="dot" w:pos="8759"/>
          <w:tab w:val="left" w:pos="8824"/>
        </w:tabs>
        <w:spacing w:after="120"/>
        <w:ind w:firstLine="720"/>
        <w:jc w:val="both"/>
        <w:rPr>
          <w:rFonts w:ascii="Arial" w:hAnsi="Arial" w:cs="Arial"/>
          <w:sz w:val="20"/>
          <w:szCs w:val="20"/>
        </w:rPr>
        <w:sectPr w:rsidSect="00C61D9A">
          <w:pgSz w:w="16840" w:h="11900" w:orient="landscape" w:code="9"/>
          <w:pgMar w:top="1440" w:right="1440" w:bottom="1440" w:left="1440" w:header="0" w:footer="3" w:gutter="0"/>
          <w:cols w:num="1" w:space="720">
            <w:col w:w="13960" w:space="720"/>
          </w:cols>
          <w:noEndnote/>
          <w:docGrid w:linePitch="360"/>
        </w:sectPr>
      </w:pPr>
    </w:p>
    <w:p>
      <w:pPr>
        <w:pStyle w:val="Vănbảnnộidung"/>
        <w:spacing w:after="0" w:line="240" w:lineRule="auto"/>
        <w:ind w:firstLine="0"/>
        <w:jc w:val="center"/>
        <w:rPr>
          <w:rStyle w:val="Vănbảnnộidung_"/>
          <w:rFonts w:ascii="Arial" w:hAnsi="Arial" w:cs="Arial"/>
          <w:b/>
          <w:bCs/>
          <w:color w:val="000000"/>
          <w:sz w:val="20"/>
          <w:szCs w:val="20"/>
          <w:lang w:eastAsia="vi-VN"/>
        </w:rPr>
      </w:pPr>
      <w:r w:rsidRPr="007A3D55">
        <w:rPr>
          <w:rStyle w:val="Vănbảnnộidung_"/>
          <w:rFonts w:ascii="Arial" w:hAnsi="Arial" w:cs="Arial"/>
          <w:b/>
          <w:bCs/>
          <w:color w:val="000000"/>
          <w:sz w:val="20"/>
          <w:szCs w:val="20"/>
          <w:lang w:eastAsia="vi-VN"/>
        </w:rPr>
        <w:t xml:space="preserve">HƯỚNG D</w:t>
      </w:r>
      <w:r w:rsidRPr="00E47637">
        <w:rPr>
          <w:rStyle w:val="Vănbảnnộidung_"/>
          <w:rFonts w:ascii="Arial" w:hAnsi="Arial" w:cs="Arial"/>
          <w:b/>
          <w:bCs/>
          <w:color w:val="000000"/>
          <w:sz w:val="20"/>
          <w:szCs w:val="20"/>
          <w:lang w:eastAsia="vi-VN"/>
        </w:rPr>
        <w:t xml:space="preserve">Ẫ</w:t>
      </w:r>
      <w:r w:rsidRPr="007A3D55" w:rsidR="00364122">
        <w:rPr>
          <w:rStyle w:val="Vănbảnnộidung_"/>
          <w:rFonts w:ascii="Arial" w:hAnsi="Arial" w:cs="Arial"/>
          <w:b/>
          <w:bCs/>
          <w:color w:val="000000"/>
          <w:sz w:val="20"/>
          <w:szCs w:val="20"/>
          <w:lang w:eastAsia="vi-VN"/>
        </w:rPr>
        <w:t xml:space="preserve">N KÊ KHAI MỘT SỐ CHỈ TIÊU</w:t>
      </w:r>
    </w:p>
    <w:p>
      <w:pPr>
        <w:pStyle w:val="Vănbảnnộidung"/>
        <w:spacing w:after="0" w:line="240" w:lineRule="auto"/>
        <w:ind w:firstLine="0"/>
        <w:jc w:val="center"/>
        <w:rPr>
          <w:rFonts w:ascii="Arial" w:hAnsi="Arial" w:cs="Arial"/>
          <w:sz w:val="20"/>
          <w:szCs w:val="20"/>
        </w:rPr>
      </w:pPr>
    </w:p>
    <w:p>
      <w:pPr>
        <w:pStyle w:val="Vănbảnnộidung"/>
        <w:tabs>
          <w:tab w:val="left" w:pos="997"/>
        </w:tabs>
        <w:spacing w:after="120" w:line="240" w:lineRule="auto"/>
        <w:ind w:firstLine="720"/>
        <w:jc w:val="both"/>
        <w:rPr>
          <w:rFonts w:ascii="Arial" w:hAnsi="Arial" w:cs="Arial"/>
          <w:sz w:val="20"/>
          <w:szCs w:val="20"/>
        </w:rPr>
      </w:pPr>
      <w:bookmarkStart w:id="209" w:name="bookmark227"/>
      <w:r w:rsidRPr="007A3D55">
        <w:rPr>
          <w:rStyle w:val="Vănbảnnộidung_"/>
          <w:rFonts w:ascii="Arial" w:hAnsi="Arial" w:cs="Arial"/>
          <w:color w:val="000000"/>
          <w:sz w:val="20"/>
          <w:szCs w:val="20"/>
          <w:lang w:eastAsia="vi-VN"/>
        </w:rPr>
        <w:t xml:space="preserve">A</w:t>
      </w:r>
      <w:bookmarkEnd w:id="209"/>
      <w:r w:rsidRPr="007A3D55" w:rsidR="00D425F4">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Kỳ tính thuế: Ghi thông tin tương ứng với kỳ tính thuế của Tờ khai quyết toán thuế thu nhập doanh nghiệp. Kỳ tính thuế xác định theo quy định tại Luật Thuế thu nhập doanh nghiệp.</w:t>
      </w:r>
    </w:p>
    <w:p>
      <w:pPr>
        <w:pStyle w:val="Vănbảnnộidung"/>
        <w:tabs>
          <w:tab w:val="left" w:pos="1005"/>
        </w:tabs>
        <w:spacing w:after="120" w:line="240" w:lineRule="auto"/>
        <w:ind w:firstLine="720"/>
        <w:jc w:val="both"/>
        <w:rPr>
          <w:rFonts w:ascii="Arial" w:hAnsi="Arial" w:cs="Arial"/>
          <w:sz w:val="20"/>
          <w:szCs w:val="20"/>
        </w:rPr>
      </w:pPr>
      <w:bookmarkStart w:id="210" w:name="bookmark228"/>
      <w:r w:rsidRPr="007A3D55">
        <w:rPr>
          <w:rStyle w:val="Vănbảnnộidung_"/>
          <w:rFonts w:ascii="Arial" w:hAnsi="Arial" w:cs="Arial"/>
          <w:color w:val="000000"/>
          <w:sz w:val="20"/>
          <w:szCs w:val="20"/>
          <w:lang w:eastAsia="vi-VN"/>
        </w:rPr>
        <w:t xml:space="preserve">B</w:t>
      </w:r>
      <w:bookmarkEnd w:id="210"/>
      <w:r w:rsidRPr="007A3D55" w:rsidR="00D425F4">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Thông tin chung của người nộp thuế: Từ chỉ tiêu [01] đến chỉ tiêu [10] ghi thông tin </w:t>
      </w:r>
      <w:r w:rsidRPr="007A3D55" w:rsidR="00D425F4">
        <w:rPr>
          <w:rStyle w:val="Vănbảnnộidung_"/>
          <w:rFonts w:ascii="Arial" w:hAnsi="Arial" w:cs="Arial"/>
          <w:color w:val="000000"/>
          <w:sz w:val="20"/>
          <w:szCs w:val="20"/>
          <w:lang w:eastAsia="vi-VN"/>
        </w:rPr>
        <w:t xml:space="preserve">tương ứng</w:t>
      </w:r>
      <w:r w:rsidRPr="007A3D55">
        <w:rPr>
          <w:rStyle w:val="Vănbảnnộidung_"/>
          <w:rFonts w:ascii="Arial" w:hAnsi="Arial" w:cs="Arial"/>
          <w:color w:val="000000"/>
          <w:sz w:val="20"/>
          <w:szCs w:val="20"/>
          <w:lang w:eastAsia="vi-VN"/>
        </w:rPr>
        <w:t xml:space="preserve"> với thông tin đã ghi tại Tờ khai quyết toán thuế thu nhập doanh nghiệp.</w:t>
      </w:r>
    </w:p>
    <w:p>
      <w:pPr>
        <w:spacing w:after="120"/>
        <w:ind w:firstLine="720"/>
        <w:jc w:val="both"/>
        <w:rPr>
          <w:rFonts w:ascii="Arial" w:hAnsi="Arial" w:cs="Arial"/>
          <w:sz w:val="20"/>
          <w:szCs w:val="20"/>
        </w:rPr>
      </w:pPr>
      <w:r w:rsidRPr="00E47637">
        <w:rPr>
          <w:rStyle w:val="Vănbảnnộidung_"/>
          <w:rFonts w:ascii="Arial" w:hAnsi="Arial" w:cs="Arial"/>
          <w:sz w:val="20"/>
          <w:szCs w:val="20"/>
        </w:rPr>
        <w:t xml:space="preserve">C</w:t>
      </w:r>
      <w:r w:rsidRPr="007A3D55" w:rsidR="00364122">
        <w:rPr>
          <w:rStyle w:val="Vănbảnnộidung_"/>
          <w:rFonts w:ascii="Arial" w:hAnsi="Arial" w:cs="Arial"/>
          <w:sz w:val="20"/>
          <w:szCs w:val="20"/>
        </w:rPr>
        <w:t xml:space="preserve">. Mục I. Thông tin về các bên liên kết:</w:t>
      </w:r>
    </w:p>
    <w:p>
      <w:pPr>
        <w:pStyle w:val="Vănbảnnộidung"/>
        <w:tabs>
          <w:tab w:val="left" w:pos="827"/>
        </w:tabs>
        <w:spacing w:after="120" w:line="240" w:lineRule="auto"/>
        <w:ind w:firstLine="720"/>
        <w:jc w:val="both"/>
        <w:rPr>
          <w:rFonts w:ascii="Arial" w:hAnsi="Arial" w:cs="Arial"/>
          <w:sz w:val="20"/>
          <w:szCs w:val="20"/>
        </w:rPr>
      </w:pPr>
      <w:bookmarkStart w:id="211" w:name="bookmark229"/>
      <w:r w:rsidRPr="007A3D55">
        <w:rPr>
          <w:rStyle w:val="Vănbảnnộidung_"/>
          <w:rFonts w:ascii="Arial" w:hAnsi="Arial" w:cs="Arial"/>
          <w:color w:val="000000"/>
          <w:sz w:val="20"/>
          <w:szCs w:val="20"/>
          <w:lang w:eastAsia="vi-VN"/>
        </w:rPr>
        <w:t xml:space="preserve">-</w:t>
      </w:r>
      <w:bookmarkEnd w:id="211"/>
      <w:r w:rsidRPr="007A3D55" w:rsidR="00D425F4">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Cột (2): Ghi đầy đủ tên của từng bên liên kết:</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Trường hợp bên liên kết tại Việt Nam là tổ chức thì ghi theo thông tin tại giấy phép đăng ký doanh nghiệp; là cá nhân thì ghi theo thông tin tại chứng minh nhân dân, thẻ căn cước công dân, hộ chiếu.</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w:t>
      </w:r>
      <w:r w:rsidRPr="007A3D55" w:rsidR="00D425F4">
        <w:rPr>
          <w:rStyle w:val="Vănbảnnộidung_"/>
          <w:rFonts w:ascii="Arial" w:hAnsi="Arial" w:cs="Arial"/>
          <w:color w:val="000000"/>
          <w:sz w:val="20"/>
          <w:szCs w:val="20"/>
          <w:lang w:eastAsia="vi-VN"/>
        </w:rPr>
        <w:t xml:space="preserve">Trường hợp</w:t>
      </w:r>
      <w:r w:rsidRPr="007A3D55">
        <w:rPr>
          <w:rStyle w:val="Vănbảnnộidung_"/>
          <w:rFonts w:ascii="Arial" w:hAnsi="Arial" w:cs="Arial"/>
          <w:color w:val="000000"/>
          <w:sz w:val="20"/>
          <w:szCs w:val="20"/>
          <w:lang w:eastAsia="vi-VN"/>
        </w:rPr>
        <w:t xml:space="preserve"> bên liên </w:t>
      </w:r>
      <w:r w:rsidRPr="007A3D55" w:rsidR="006A3BE1">
        <w:rPr>
          <w:rStyle w:val="Vănbảnnộidung_"/>
          <w:rFonts w:ascii="Arial" w:hAnsi="Arial" w:cs="Arial"/>
          <w:color w:val="000000"/>
          <w:sz w:val="20"/>
          <w:szCs w:val="20"/>
          <w:lang w:eastAsia="vi-VN"/>
        </w:rPr>
        <w:t xml:space="preserve">kết</w:t>
      </w:r>
      <w:r w:rsidRPr="007A3D55">
        <w:rPr>
          <w:rStyle w:val="Vănbảnnộidung_"/>
          <w:rFonts w:ascii="Arial" w:hAnsi="Arial" w:cs="Arial"/>
          <w:color w:val="000000"/>
          <w:sz w:val="20"/>
          <w:szCs w:val="20"/>
          <w:lang w:eastAsia="vi-VN"/>
        </w:rPr>
        <w:t xml:space="preserve"> là tổ chức, cá nhân ngoài Việt Nam thì ghi theo thông tin tại văn bản xác định quan hệ liên kết như giấy phép đăng ký kinh doanh, </w:t>
      </w:r>
      <w:r w:rsidRPr="007A3D55" w:rsidR="00D157B9">
        <w:rPr>
          <w:rStyle w:val="Vănbảnnộidung_"/>
          <w:rFonts w:ascii="Arial" w:hAnsi="Arial" w:cs="Arial"/>
          <w:color w:val="000000"/>
          <w:sz w:val="20"/>
          <w:szCs w:val="20"/>
          <w:lang w:eastAsia="vi-VN"/>
        </w:rPr>
        <w:t xml:space="preserve">hợp đồng</w:t>
      </w:r>
      <w:r w:rsidRPr="007A3D55">
        <w:rPr>
          <w:rStyle w:val="Vănbảnnộidung_"/>
          <w:rFonts w:ascii="Arial" w:hAnsi="Arial" w:cs="Arial"/>
          <w:color w:val="000000"/>
          <w:sz w:val="20"/>
          <w:szCs w:val="20"/>
          <w:lang w:eastAsia="vi-VN"/>
        </w:rPr>
        <w:t xml:space="preserve">, thỏa thuận giao dịch của người nộp thuế với bên liên kết.</w:t>
      </w:r>
    </w:p>
    <w:p>
      <w:pPr>
        <w:pStyle w:val="Vănbảnnộidung"/>
        <w:tabs>
          <w:tab w:val="left" w:pos="832"/>
        </w:tabs>
        <w:spacing w:after="120" w:line="240" w:lineRule="auto"/>
        <w:ind w:firstLine="720"/>
        <w:jc w:val="both"/>
        <w:rPr>
          <w:rFonts w:ascii="Arial" w:hAnsi="Arial" w:cs="Arial"/>
          <w:sz w:val="20"/>
          <w:szCs w:val="20"/>
        </w:rPr>
      </w:pPr>
      <w:bookmarkStart w:id="212" w:name="bookmark230"/>
      <w:r w:rsidRPr="007A3D55">
        <w:rPr>
          <w:rStyle w:val="Vănbảnnộidung_"/>
          <w:rFonts w:ascii="Arial" w:hAnsi="Arial" w:cs="Arial"/>
          <w:color w:val="000000"/>
          <w:sz w:val="20"/>
          <w:szCs w:val="20"/>
          <w:lang w:eastAsia="vi-VN"/>
        </w:rPr>
        <w:t xml:space="preserve">-</w:t>
      </w:r>
      <w:bookmarkEnd w:id="212"/>
      <w:r w:rsidRPr="007A3D55" w:rsidR="00D157B9">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Cột (3):</w:t>
      </w:r>
      <w:r w:rsidRPr="007A3D55" w:rsidR="00D157B9">
        <w:rPr>
          <w:rStyle w:val="Vănbảnnộidung_"/>
          <w:rFonts w:ascii="Arial" w:hAnsi="Arial" w:cs="Arial"/>
          <w:color w:val="000000"/>
          <w:sz w:val="20"/>
          <w:szCs w:val="20"/>
          <w:lang w:eastAsia="vi-VN"/>
        </w:rPr>
        <w:t xml:space="preserve"> Ghi tên quốc gia, vùng lãnh thổ</w:t>
      </w:r>
      <w:r w:rsidRPr="007A3D55">
        <w:rPr>
          <w:rStyle w:val="Vănbảnnộidung_"/>
          <w:rFonts w:ascii="Arial" w:hAnsi="Arial" w:cs="Arial"/>
          <w:color w:val="000000"/>
          <w:sz w:val="20"/>
          <w:szCs w:val="20"/>
          <w:lang w:eastAsia="vi-VN"/>
        </w:rPr>
        <w:t xml:space="preserve"> nơi bên liên kết là đối tượng cư trú.</w:t>
      </w:r>
    </w:p>
    <w:p>
      <w:pPr>
        <w:pStyle w:val="Vănbảnnộidung"/>
        <w:tabs>
          <w:tab w:val="left" w:pos="827"/>
        </w:tabs>
        <w:spacing w:after="120" w:line="240" w:lineRule="auto"/>
        <w:ind w:firstLine="720"/>
        <w:jc w:val="both"/>
        <w:rPr>
          <w:rFonts w:ascii="Arial" w:hAnsi="Arial" w:cs="Arial"/>
          <w:sz w:val="20"/>
          <w:szCs w:val="20"/>
        </w:rPr>
      </w:pPr>
      <w:bookmarkStart w:id="213" w:name="bookmark231"/>
      <w:r w:rsidRPr="007A3D55">
        <w:rPr>
          <w:rStyle w:val="Vănbảnnộidung_"/>
          <w:rFonts w:ascii="Arial" w:hAnsi="Arial" w:cs="Arial"/>
          <w:color w:val="000000"/>
          <w:sz w:val="20"/>
          <w:szCs w:val="20"/>
          <w:lang w:eastAsia="vi-VN"/>
        </w:rPr>
        <w:t xml:space="preserve">-</w:t>
      </w:r>
      <w:bookmarkEnd w:id="213"/>
      <w:r w:rsidRPr="007A3D55" w:rsidR="00D157B9">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Cột (4): Ghi mã số thuế của các bên liên kết:</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w:t>
      </w:r>
      <w:r w:rsidRPr="007A3D55" w:rsidR="00D425F4">
        <w:rPr>
          <w:rStyle w:val="Vănbảnnộidung_"/>
          <w:rFonts w:ascii="Arial" w:hAnsi="Arial" w:cs="Arial"/>
          <w:color w:val="000000"/>
          <w:sz w:val="20"/>
          <w:szCs w:val="20"/>
          <w:lang w:eastAsia="vi-VN"/>
        </w:rPr>
        <w:t xml:space="preserve">Trường hợp</w:t>
      </w:r>
      <w:r w:rsidRPr="007A3D55">
        <w:rPr>
          <w:rStyle w:val="Vănbảnnộidung_"/>
          <w:rFonts w:ascii="Arial" w:hAnsi="Arial" w:cs="Arial"/>
          <w:color w:val="000000"/>
          <w:sz w:val="20"/>
          <w:szCs w:val="20"/>
          <w:lang w:eastAsia="vi-VN"/>
        </w:rPr>
        <w:t xml:space="preserve"> bên liên kết là </w:t>
      </w:r>
      <w:r w:rsidRPr="007A3D55" w:rsidR="00D00151">
        <w:rPr>
          <w:rStyle w:val="Vănbảnnộidung_"/>
          <w:rFonts w:ascii="Arial" w:hAnsi="Arial" w:cs="Arial"/>
          <w:color w:val="000000"/>
          <w:sz w:val="20"/>
          <w:szCs w:val="20"/>
          <w:lang w:eastAsia="vi-VN"/>
        </w:rPr>
        <w:t xml:space="preserve">tổ chức</w:t>
      </w:r>
      <w:r w:rsidRPr="007A3D55">
        <w:rPr>
          <w:rStyle w:val="Vănbảnnộidung_"/>
          <w:rFonts w:ascii="Arial" w:hAnsi="Arial" w:cs="Arial"/>
          <w:color w:val="000000"/>
          <w:sz w:val="20"/>
          <w:szCs w:val="20"/>
          <w:lang w:eastAsia="vi-VN"/>
        </w:rPr>
        <w:t xml:space="preserve">, cá nhân tại Việt Nam thì ghi đủ mã số thuế.</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w:t>
      </w:r>
      <w:r w:rsidRPr="007A3D55" w:rsidR="00D425F4">
        <w:rPr>
          <w:rStyle w:val="Vănbảnnộidung_"/>
          <w:rFonts w:ascii="Arial" w:hAnsi="Arial" w:cs="Arial"/>
          <w:color w:val="000000"/>
          <w:sz w:val="20"/>
          <w:szCs w:val="20"/>
          <w:lang w:eastAsia="vi-VN"/>
        </w:rPr>
        <w:t xml:space="preserve">Trường hợp</w:t>
      </w:r>
      <w:r w:rsidRPr="007A3D55">
        <w:rPr>
          <w:rStyle w:val="Vănbảnnộidung_"/>
          <w:rFonts w:ascii="Arial" w:hAnsi="Arial" w:cs="Arial"/>
          <w:color w:val="000000"/>
          <w:sz w:val="20"/>
          <w:szCs w:val="20"/>
          <w:lang w:eastAsia="vi-VN"/>
        </w:rPr>
        <w:t xml:space="preserve"> bên liên kết là tổ chức, cá nhân ngoài Việt Nam thì ghi đủ mã số thuế, mã định danh người nộp thuế, nếu không có thì ghi rõ lý do.</w:t>
      </w:r>
    </w:p>
    <w:p>
      <w:pPr>
        <w:pStyle w:val="Vănbảnnộidung"/>
        <w:tabs>
          <w:tab w:val="left" w:leader="dot" w:pos="832"/>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w:t>
      </w:r>
      <w:r w:rsidRPr="007A3D55">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Cột (5): Căn cứ quy định t</w:t>
      </w:r>
      <w:r w:rsidRPr="007A3D55">
        <w:rPr>
          <w:rStyle w:val="Vănbảnnộidung_"/>
          <w:rFonts w:ascii="Arial" w:hAnsi="Arial" w:cs="Arial"/>
          <w:color w:val="000000"/>
          <w:sz w:val="20"/>
          <w:szCs w:val="20"/>
          <w:lang w:eastAsia="vi-VN"/>
        </w:rPr>
        <w:t xml:space="preserve">ại khoản 2 Điều 5 Nghị định số </w:t>
      </w:r>
      <w:r w:rsidRPr="00E47637">
        <w:rPr>
          <w:rStyle w:val="Vănbảnnộidung_"/>
          <w:rFonts w:ascii="Arial" w:hAnsi="Arial" w:cs="Arial"/>
          <w:color w:val="000000"/>
          <w:sz w:val="20"/>
          <w:szCs w:val="20"/>
          <w:lang w:eastAsia="vi-VN"/>
        </w:rPr>
        <w:t xml:space="preserve">…</w:t>
      </w:r>
      <w:r w:rsidRPr="007A3D55" w:rsidR="00364122">
        <w:rPr>
          <w:rStyle w:val="Vănbảnnộidung_"/>
          <w:rFonts w:ascii="Arial" w:hAnsi="Arial" w:cs="Arial"/>
          <w:color w:val="000000"/>
          <w:sz w:val="20"/>
          <w:szCs w:val="20"/>
          <w:lang w:eastAsia="vi-VN"/>
        </w:rPr>
        <w:t xml:space="preserve">/2020/NĐ-CP, người nộp thuế phát sinh giao dịch liên kết kê khai hình thức quan hệ liên kết tương ứng với từng bên liên kết bằng cách đánh dấu “x” vào ô tương ứng. </w:t>
      </w:r>
      <w:r w:rsidRPr="007A3D55" w:rsidR="00D425F4">
        <w:rPr>
          <w:rStyle w:val="Vănbảnnộidung_"/>
          <w:rFonts w:ascii="Arial" w:hAnsi="Arial" w:cs="Arial"/>
          <w:color w:val="000000"/>
          <w:sz w:val="20"/>
          <w:szCs w:val="20"/>
          <w:lang w:eastAsia="vi-VN"/>
        </w:rPr>
        <w:t xml:space="preserve">Trường hợp</w:t>
      </w:r>
      <w:r w:rsidRPr="007A3D55" w:rsidR="00364122">
        <w:rPr>
          <w:rStyle w:val="Vănbảnnộidung_"/>
          <w:rFonts w:ascii="Arial" w:hAnsi="Arial" w:cs="Arial"/>
          <w:color w:val="000000"/>
          <w:sz w:val="20"/>
          <w:szCs w:val="20"/>
          <w:lang w:eastAsia="vi-VN"/>
        </w:rPr>
        <w:t xml:space="preserve"> bên liên kết thuộc nhiều hơn một hình thức quan hệ liên kết, người nộp thuế đánh dấu “x” vào các ô tương ứng.</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D. Mục II. Các trường hợp được miễn kê khai, miễn lập hồ sơ xác định giá giao dịch liên kết:</w:t>
      </w:r>
    </w:p>
    <w:p>
      <w:pPr>
        <w:pStyle w:val="Vănbảnnộidung"/>
        <w:tabs>
          <w:tab w:val="left" w:leader="dot" w:pos="389"/>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rPr>
        <w:t xml:space="preserve">Nế</w:t>
      </w:r>
      <w:r w:rsidRPr="00E47637" w:rsidR="00364122">
        <w:rPr>
          <w:rStyle w:val="Vănbảnnộidung_"/>
          <w:rFonts w:ascii="Arial" w:hAnsi="Arial" w:cs="Arial"/>
          <w:color w:val="000000"/>
          <w:sz w:val="20"/>
          <w:szCs w:val="20"/>
        </w:rPr>
        <w:t xml:space="preserve">u </w:t>
      </w:r>
      <w:r w:rsidRPr="007A3D55" w:rsidR="00364122">
        <w:rPr>
          <w:rStyle w:val="Vănbảnnộidung_"/>
          <w:rFonts w:ascii="Arial" w:hAnsi="Arial" w:cs="Arial"/>
          <w:color w:val="000000"/>
          <w:sz w:val="20"/>
          <w:szCs w:val="20"/>
          <w:lang w:eastAsia="vi-VN"/>
        </w:rPr>
        <w:t xml:space="preserve">người nộp thuế thuộc </w:t>
      </w:r>
      <w:r w:rsidRPr="007A3D55" w:rsidR="00D425F4">
        <w:rPr>
          <w:rStyle w:val="Vănbảnnộidung_"/>
          <w:rFonts w:ascii="Arial" w:hAnsi="Arial" w:cs="Arial"/>
          <w:color w:val="000000"/>
          <w:sz w:val="20"/>
          <w:szCs w:val="20"/>
          <w:lang w:eastAsia="vi-VN"/>
        </w:rPr>
        <w:t xml:space="preserve">trường hợp</w:t>
      </w:r>
      <w:r w:rsidRPr="007A3D55" w:rsidR="00364122">
        <w:rPr>
          <w:rStyle w:val="Vănbảnnộidung_"/>
          <w:rFonts w:ascii="Arial" w:hAnsi="Arial" w:cs="Arial"/>
          <w:color w:val="000000"/>
          <w:sz w:val="20"/>
          <w:szCs w:val="20"/>
          <w:lang w:eastAsia="vi-VN"/>
        </w:rPr>
        <w:t xml:space="preserve"> được miễn kê khai, miễn lập Hồ sơ xác định giá giao dịch liên kết quy định tại Điều</w:t>
      </w:r>
      <w:r w:rsidRPr="007A3D55">
        <w:rPr>
          <w:rStyle w:val="Vănbảnnộidung_"/>
          <w:rFonts w:ascii="Arial" w:hAnsi="Arial" w:cs="Arial"/>
          <w:color w:val="000000"/>
          <w:sz w:val="20"/>
          <w:szCs w:val="20"/>
          <w:lang w:eastAsia="vi-VN"/>
        </w:rPr>
        <w:t xml:space="preserve"> 19 Nghị định số ...</w:t>
      </w:r>
      <w:r w:rsidRPr="007A3D55" w:rsidR="00364122">
        <w:rPr>
          <w:rStyle w:val="Vănbảnnộidung_"/>
          <w:rFonts w:ascii="Arial" w:hAnsi="Arial" w:cs="Arial"/>
          <w:color w:val="000000"/>
          <w:sz w:val="20"/>
          <w:szCs w:val="20"/>
          <w:lang w:eastAsia="vi-VN"/>
        </w:rPr>
        <w:t xml:space="preserve">/2020/NĐ-CP tại Cột (2) thì đánh dấu “x” vào ô thuộc diện miễn trừ tương ứng tại Cột (3).</w:t>
      </w:r>
    </w:p>
    <w:p>
      <w:pPr>
        <w:pStyle w:val="Vănbảnnộidung"/>
        <w:tabs>
          <w:tab w:val="left" w:leader="dot" w:pos="389"/>
        </w:tabs>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Trường hợp người nộp thuế được miễn kê khai, miễn lập hồ sơ xác định giá giao dịch liên kết theo quy định tạ</w:t>
      </w:r>
      <w:r w:rsidRPr="007A3D55" w:rsidR="004109CD">
        <w:rPr>
          <w:rStyle w:val="Vănbảnnộidung_"/>
          <w:rFonts w:ascii="Arial" w:hAnsi="Arial" w:cs="Arial"/>
          <w:color w:val="000000"/>
          <w:sz w:val="20"/>
          <w:szCs w:val="20"/>
          <w:lang w:eastAsia="vi-VN"/>
        </w:rPr>
        <w:t xml:space="preserve">i khoản 1 Điều 19 Nghị định số ...</w:t>
      </w:r>
      <w:r w:rsidRPr="007A3D55">
        <w:rPr>
          <w:rStyle w:val="Vănbảnnộidung_"/>
          <w:rFonts w:ascii="Arial" w:hAnsi="Arial" w:cs="Arial"/>
          <w:color w:val="000000"/>
          <w:sz w:val="20"/>
          <w:szCs w:val="20"/>
          <w:lang w:eastAsia="vi-VN"/>
        </w:rPr>
        <w:t xml:space="preserve">/2020/NĐ-CP, người nộp thuế chỉ đánh dấu vào ô tương ứng tại Cột (3) và không phải kê khai các mục III và IV Phụ lục I kèm theo Nghị định số ... .../2020/NĐ-CP.</w:t>
      </w:r>
    </w:p>
    <w:p>
      <w:pPr>
        <w:pStyle w:val="Vănbảnnộidung"/>
        <w:tabs>
          <w:tab w:val="left" w:leader="dot" w:pos="398"/>
        </w:tabs>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Trường hợp người nộp thuế được miễn lập Hồ sơ xác định giá giao dịch liên kết theo quy định tại điểm a hoặc điểm </w:t>
      </w:r>
      <w:r w:rsidRPr="007A3D55" w:rsidR="004109CD">
        <w:rPr>
          <w:rStyle w:val="Vănbảnnộidung_"/>
          <w:rFonts w:ascii="Arial" w:hAnsi="Arial" w:cs="Arial"/>
          <w:color w:val="000000"/>
          <w:sz w:val="20"/>
          <w:szCs w:val="20"/>
          <w:lang w:eastAsia="vi-VN"/>
        </w:rPr>
        <w:t xml:space="preserve">c khoản 2 Điều 19 Nghị định số ...</w:t>
      </w:r>
      <w:r w:rsidRPr="007A3D55">
        <w:rPr>
          <w:rStyle w:val="Vănbảnnộidung_"/>
          <w:rFonts w:ascii="Arial" w:hAnsi="Arial" w:cs="Arial"/>
          <w:color w:val="000000"/>
          <w:sz w:val="20"/>
          <w:szCs w:val="20"/>
          <w:lang w:eastAsia="vi-VN"/>
        </w:rPr>
        <w:t xml:space="preserve">/2020/NĐ-CP, người nộp thuế kê khai các mục III và IV theo hướng dẫn tương ứng t</w:t>
      </w:r>
      <w:r w:rsidRPr="007A3D55" w:rsidR="004109CD">
        <w:rPr>
          <w:rStyle w:val="Vănbảnnộidung_"/>
          <w:rFonts w:ascii="Arial" w:hAnsi="Arial" w:cs="Arial"/>
          <w:color w:val="000000"/>
          <w:sz w:val="20"/>
          <w:szCs w:val="20"/>
          <w:lang w:eastAsia="vi-VN"/>
        </w:rPr>
        <w:t xml:space="preserve">ại các phần Đ.</w:t>
      </w:r>
      <w:r w:rsidRPr="007A3D55">
        <w:rPr>
          <w:rStyle w:val="Vănbảnnộidung_"/>
          <w:rFonts w:ascii="Arial" w:hAnsi="Arial" w:cs="Arial"/>
          <w:color w:val="000000"/>
          <w:sz w:val="20"/>
          <w:szCs w:val="20"/>
          <w:lang w:eastAsia="vi-VN"/>
        </w:rPr>
        <w:t xml:space="preserve">1 và E.</w:t>
      </w:r>
    </w:p>
    <w:p>
      <w:pPr>
        <w:pStyle w:val="Vănbảnnộidung"/>
        <w:tabs>
          <w:tab w:val="left" w:leader="dot" w:pos="7222"/>
        </w:tabs>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Trường hợp người nộp thuế được miễn lập Hồ sơ xác định giá giao dịch liên kết theo quy định tại điểm</w:t>
      </w:r>
      <w:r w:rsidRPr="007A3D55" w:rsidR="004302FC">
        <w:rPr>
          <w:rStyle w:val="Vănbảnnộidung_"/>
          <w:rFonts w:ascii="Arial" w:hAnsi="Arial" w:cs="Arial"/>
          <w:color w:val="000000"/>
          <w:sz w:val="20"/>
          <w:szCs w:val="20"/>
          <w:lang w:eastAsia="vi-VN"/>
        </w:rPr>
        <w:t xml:space="preserve"> b khoản 2 Điều 19 Nghị định số...</w:t>
      </w:r>
      <w:r w:rsidRPr="007A3D55">
        <w:rPr>
          <w:rStyle w:val="Vănbảnnộidung_"/>
          <w:rFonts w:ascii="Arial" w:hAnsi="Arial" w:cs="Arial"/>
          <w:color w:val="000000"/>
          <w:sz w:val="20"/>
          <w:szCs w:val="20"/>
          <w:lang w:eastAsia="vi-VN"/>
        </w:rPr>
        <w:t xml:space="preserve">/2020/NĐ-CP,</w:t>
      </w:r>
      <w:r w:rsidRPr="00E47637" w:rsidR="004302FC">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người nộp thuế kê khai theo hướng dẫn tương ứng tại các phần Đ.2 và E.</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Đ. Mục III. Thông tin xác định giá giao dịch liên kết:</w:t>
      </w:r>
    </w:p>
    <w:p>
      <w:pPr>
        <w:pStyle w:val="Vănbảnnộidung"/>
        <w:tabs>
          <w:tab w:val="right" w:leader="dot" w:pos="2326"/>
          <w:tab w:val="left" w:pos="2529"/>
        </w:tabs>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Đ.1</w:t>
      </w:r>
      <w:r w:rsidRPr="007A3D55" w:rsidR="00364122">
        <w:rPr>
          <w:rStyle w:val="Vănbảnnộidung_"/>
          <w:rFonts w:ascii="Arial" w:hAnsi="Arial" w:cs="Arial"/>
          <w:color w:val="000000"/>
          <w:sz w:val="20"/>
          <w:szCs w:val="20"/>
          <w:lang w:eastAsia="vi-VN"/>
        </w:rPr>
        <w:t xml:space="preserve">. Trường hợp người nộp thuế được miễn lập Hồ sơ xác định giá giao dịch liên kết theo quy định tại điểm a hoặc điểm </w:t>
      </w:r>
      <w:r w:rsidRPr="007A3D55">
        <w:rPr>
          <w:rStyle w:val="Vănbảnnộidung_"/>
          <w:rFonts w:ascii="Arial" w:hAnsi="Arial" w:cs="Arial"/>
          <w:color w:val="000000"/>
          <w:sz w:val="20"/>
          <w:szCs w:val="20"/>
          <w:lang w:eastAsia="vi-VN"/>
        </w:rPr>
        <w:t xml:space="preserve">c khoản 2 Điều 19 Nghị định số .../2020/NĐ-CP </w:t>
      </w:r>
      <w:r w:rsidRPr="007A3D55" w:rsidR="00364122">
        <w:rPr>
          <w:rStyle w:val="Vănbảnnộidung_"/>
          <w:rFonts w:ascii="Arial" w:hAnsi="Arial" w:cs="Arial"/>
          <w:color w:val="000000"/>
          <w:sz w:val="20"/>
          <w:szCs w:val="20"/>
          <w:lang w:eastAsia="vi-VN"/>
        </w:rPr>
        <w:t xml:space="preserve">và đã kê khai đánh dấu (x) vào cột 3 tại dòng a hoặc</w:t>
      </w:r>
      <w:r w:rsidRPr="00E47637">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dòng c chỉ tiêu miễn lập Hồ sơ xác định giá giao dịch liên kết của Mục II Phụ lục I kèm theo Nghị định số</w:t>
      </w:r>
      <w:r w:rsidRPr="007A3D55" w:rsidR="00364122">
        <w:rPr>
          <w:rStyle w:val="Vănbảnnộidung_"/>
          <w:rFonts w:ascii="Arial" w:hAnsi="Arial" w:cs="Arial"/>
          <w:color w:val="000000"/>
          <w:sz w:val="20"/>
          <w:szCs w:val="20"/>
          <w:lang w:eastAsia="vi-VN"/>
        </w:rPr>
        <w:tab/>
      </w:r>
      <w:r w:rsidRPr="00E47637">
        <w:rPr>
          <w:rStyle w:val="Vănbảnnộidung_"/>
          <w:rFonts w:ascii="Arial" w:hAnsi="Arial" w:cs="Arial"/>
          <w:color w:val="000000"/>
          <w:sz w:val="20"/>
          <w:szCs w:val="20"/>
          <w:lang w:eastAsia="vi-VN"/>
        </w:rPr>
        <w:t xml:space="preserve">…</w:t>
      </w:r>
      <w:r w:rsidRPr="007A3D55" w:rsidR="00364122">
        <w:rPr>
          <w:rStyle w:val="Vănbảnnộidung_"/>
          <w:rFonts w:ascii="Arial" w:hAnsi="Arial" w:cs="Arial"/>
          <w:color w:val="000000"/>
          <w:sz w:val="20"/>
          <w:szCs w:val="20"/>
          <w:lang w:eastAsia="vi-VN"/>
        </w:rPr>
        <w:t xml:space="preserve">/2020/NĐ-CP thực hiện kê khai mục này</w:t>
      </w:r>
      <w:r w:rsidRPr="00E47637">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như sau:</w:t>
      </w:r>
    </w:p>
    <w:p>
      <w:pPr>
        <w:pStyle w:val="Vănbảnnộidung"/>
        <w:tabs>
          <w:tab w:val="left" w:pos="848"/>
        </w:tabs>
        <w:spacing w:after="120" w:line="240" w:lineRule="auto"/>
        <w:ind w:firstLine="720"/>
        <w:jc w:val="both"/>
        <w:rPr>
          <w:rFonts w:ascii="Arial" w:hAnsi="Arial" w:cs="Arial"/>
          <w:sz w:val="20"/>
          <w:szCs w:val="20"/>
        </w:rPr>
      </w:pPr>
      <w:bookmarkStart w:id="214" w:name="bookmark233"/>
      <w:r w:rsidRPr="007A3D55">
        <w:rPr>
          <w:rStyle w:val="Vănbảnnộidung_"/>
          <w:rFonts w:ascii="Arial" w:hAnsi="Arial" w:cs="Arial"/>
          <w:color w:val="000000"/>
          <w:sz w:val="20"/>
          <w:szCs w:val="20"/>
          <w:lang w:eastAsia="vi-VN"/>
        </w:rPr>
        <w:t xml:space="preserve">-</w:t>
      </w:r>
      <w:bookmarkEnd w:id="214"/>
      <w:r w:rsidRPr="007A3D55" w:rsidR="004302FC">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Cột (3), (7) và (12): Kê khai như hướng dẫn tại phần Đ.2 Phụ lục này.</w:t>
      </w:r>
    </w:p>
    <w:p>
      <w:pPr>
        <w:pStyle w:val="Vănbảnnộidung"/>
        <w:tabs>
          <w:tab w:val="left" w:pos="841"/>
        </w:tabs>
        <w:spacing w:after="120" w:line="240" w:lineRule="auto"/>
        <w:ind w:firstLine="720"/>
        <w:jc w:val="both"/>
        <w:rPr>
          <w:rFonts w:ascii="Arial" w:hAnsi="Arial" w:cs="Arial"/>
          <w:sz w:val="20"/>
          <w:szCs w:val="20"/>
        </w:rPr>
      </w:pPr>
      <w:bookmarkStart w:id="215" w:name="bookmark234"/>
      <w:r w:rsidRPr="007A3D55">
        <w:rPr>
          <w:rStyle w:val="Vănbảnnộidung_"/>
          <w:rFonts w:ascii="Arial" w:hAnsi="Arial" w:cs="Arial"/>
          <w:color w:val="000000"/>
          <w:sz w:val="20"/>
          <w:szCs w:val="20"/>
          <w:lang w:eastAsia="vi-VN"/>
        </w:rPr>
        <w:t xml:space="preserve">-</w:t>
      </w:r>
      <w:bookmarkEnd w:id="215"/>
      <w:r w:rsidRPr="007A3D55" w:rsidR="004302FC">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Cột (4), (5), </w:t>
      </w:r>
      <w:r w:rsidR="005F2706">
        <w:rPr>
          <w:rStyle w:val="Vănbảnnộidung_"/>
          <w:rFonts w:ascii="Arial" w:hAnsi="Arial" w:cs="Arial"/>
          <w:color w:val="000000"/>
          <w:sz w:val="20"/>
          <w:szCs w:val="20"/>
          <w:lang w:val="en-US" w:eastAsia="vi-VN"/>
        </w:rPr>
        <w:t xml:space="preserve">(</w:t>
      </w:r>
      <w:r w:rsidRPr="007A3D55">
        <w:rPr>
          <w:rStyle w:val="Vănbảnnộidung_"/>
          <w:rFonts w:ascii="Arial" w:hAnsi="Arial" w:cs="Arial"/>
          <w:color w:val="000000"/>
          <w:sz w:val="20"/>
          <w:szCs w:val="20"/>
          <w:lang w:eastAsia="vi-VN"/>
        </w:rPr>
        <w:t xml:space="preserve">6), (8), (9), (10) và (11): Người nộp thuế để trống không kê khai.</w:t>
      </w:r>
    </w:p>
    <w:p>
      <w:pPr>
        <w:pStyle w:val="Vănbảnnộidung"/>
        <w:tabs>
          <w:tab w:val="left" w:leader="dot" w:pos="398"/>
        </w:tabs>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Đối với trường hợp người nộp thuế được miễn lập Hồ sơ xác định giá giao dịch liên kết theo quy định tại điểm </w:t>
      </w:r>
      <w:r w:rsidRPr="007A3D55" w:rsidR="004302FC">
        <w:rPr>
          <w:rStyle w:val="Vănbảnnộidung_"/>
          <w:rFonts w:ascii="Arial" w:hAnsi="Arial" w:cs="Arial"/>
          <w:color w:val="000000"/>
          <w:sz w:val="20"/>
          <w:szCs w:val="20"/>
          <w:lang w:eastAsia="vi-VN"/>
        </w:rPr>
        <w:t xml:space="preserve">a khoản 2 Điều 19 Nghị định số ...</w:t>
      </w:r>
      <w:r w:rsidRPr="007A3D55">
        <w:rPr>
          <w:rStyle w:val="Vănbảnnộidung_"/>
          <w:rFonts w:ascii="Arial" w:hAnsi="Arial" w:cs="Arial"/>
          <w:color w:val="000000"/>
          <w:sz w:val="20"/>
          <w:szCs w:val="20"/>
          <w:lang w:eastAsia="vi-VN"/>
        </w:rPr>
        <w:t xml:space="preserve">/2020/NĐ-CP, </w:t>
      </w:r>
      <w:r w:rsidRPr="007A3D55" w:rsidR="006A3BE1">
        <w:rPr>
          <w:rStyle w:val="Vănbảnnộidung_"/>
          <w:rFonts w:ascii="Arial" w:hAnsi="Arial" w:cs="Arial"/>
          <w:color w:val="000000"/>
          <w:sz w:val="20"/>
          <w:szCs w:val="20"/>
          <w:lang w:eastAsia="vi-VN"/>
        </w:rPr>
        <w:t xml:space="preserve">tổng</w:t>
      </w:r>
      <w:r w:rsidRPr="007A3D55">
        <w:rPr>
          <w:rStyle w:val="Vănbảnnộidung_"/>
          <w:rFonts w:ascii="Arial" w:hAnsi="Arial" w:cs="Arial"/>
          <w:color w:val="000000"/>
          <w:sz w:val="20"/>
          <w:szCs w:val="20"/>
          <w:lang w:eastAsia="vi-VN"/>
        </w:rPr>
        <w:t xml:space="preserve"> giá trị tất cả các giao dịch liên kết phát sinh trong kỳ tính thuế làm căn cứ xác định điều kiện được miễn trừ được tính bằng (=) tổng giá trị tại Cột (3) cộng (+) Cột (7) của dòng chỉ tiêu “Tổng giá trị giao dịch phát sinh từ hoạt động liên kết”.</w:t>
      </w:r>
    </w:p>
    <w:p>
      <w:pPr>
        <w:pStyle w:val="Vănbảnnộidung"/>
        <w:tabs>
          <w:tab w:val="left" w:leader="dot" w:pos="751"/>
        </w:tabs>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Đ.2. Người nộp thuế không thuộc trường hợp được miễn lập Hồ sơ xác định giá giao dịch liên kết tại điểm a hoặc điểm c khoản 2 Điều 19 Nghị định số</w:t>
      </w:r>
      <w:r w:rsidRPr="007A3D55">
        <w:rPr>
          <w:rStyle w:val="Vănbảnnộidung_"/>
          <w:rFonts w:ascii="Arial" w:hAnsi="Arial" w:cs="Arial"/>
          <w:color w:val="000000"/>
          <w:sz w:val="20"/>
          <w:szCs w:val="20"/>
          <w:lang w:eastAsia="vi-VN"/>
        </w:rPr>
        <w:tab/>
      </w:r>
      <w:r w:rsidRPr="00E47637" w:rsidR="004302FC">
        <w:rPr>
          <w:rStyle w:val="Vănbảnnộidung_"/>
          <w:rFonts w:ascii="Arial" w:hAnsi="Arial" w:cs="Arial"/>
          <w:color w:val="000000"/>
          <w:sz w:val="20"/>
          <w:szCs w:val="20"/>
          <w:lang w:eastAsia="vi-VN"/>
        </w:rPr>
        <w:t xml:space="preserve">…</w:t>
      </w:r>
      <w:r w:rsidRPr="007A3D55">
        <w:rPr>
          <w:rStyle w:val="Vănbảnnộidung_"/>
          <w:rFonts w:ascii="Arial" w:hAnsi="Arial" w:cs="Arial"/>
          <w:color w:val="000000"/>
          <w:sz w:val="20"/>
          <w:szCs w:val="20"/>
          <w:lang w:eastAsia="vi-VN"/>
        </w:rPr>
        <w:t xml:space="preserve">/2020/NĐ-CP kê khai như sau:</w:t>
      </w:r>
    </w:p>
    <w:p>
      <w:pPr>
        <w:pStyle w:val="Vănbảnnộidung"/>
        <w:tabs>
          <w:tab w:val="left" w:pos="852"/>
        </w:tabs>
        <w:spacing w:after="120" w:line="240" w:lineRule="auto"/>
        <w:ind w:firstLine="720"/>
        <w:jc w:val="both"/>
        <w:rPr>
          <w:rFonts w:ascii="Arial" w:hAnsi="Arial" w:cs="Arial"/>
          <w:sz w:val="20"/>
          <w:szCs w:val="20"/>
        </w:rPr>
      </w:pPr>
      <w:bookmarkStart w:id="216" w:name="bookmark235"/>
      <w:r w:rsidRPr="007A3D55">
        <w:rPr>
          <w:rStyle w:val="Vănbảnnộidung_"/>
          <w:rFonts w:ascii="Arial" w:hAnsi="Arial" w:cs="Arial"/>
          <w:color w:val="000000"/>
          <w:sz w:val="20"/>
          <w:szCs w:val="20"/>
          <w:lang w:eastAsia="vi-VN"/>
        </w:rPr>
        <w:t xml:space="preserve">-</w:t>
      </w:r>
      <w:bookmarkEnd w:id="216"/>
      <w:r w:rsidRPr="007A3D55" w:rsidR="004302FC">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Chỉ tiêu “Tổng giá trị giao dịch phát sinh từ hoạt động kinh doanh”:</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(3): Ghi tổng giá trị doanh thu bán ra cho các bên liên kết và các bên độc lập, bao gồm: Doanh thu bán hàng và cung cấp dịch vụ, doanh thu hoạt động tài chính và thu nhập khác (không bao gồm các khoản thu hộ).</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(7): Ghi </w:t>
      </w:r>
      <w:r w:rsidRPr="007A3D55" w:rsidR="004302FC">
        <w:rPr>
          <w:rStyle w:val="Vănbảnnộidung_"/>
          <w:rFonts w:ascii="Arial" w:hAnsi="Arial" w:cs="Arial"/>
          <w:color w:val="000000"/>
          <w:sz w:val="20"/>
          <w:szCs w:val="20"/>
          <w:lang w:eastAsia="vi-VN"/>
        </w:rPr>
        <w:t xml:space="preserve">tổng</w:t>
      </w:r>
      <w:r w:rsidRPr="007A3D55">
        <w:rPr>
          <w:rStyle w:val="Vănbảnnộidung_"/>
          <w:rFonts w:ascii="Arial" w:hAnsi="Arial" w:cs="Arial"/>
          <w:color w:val="000000"/>
          <w:sz w:val="20"/>
          <w:szCs w:val="20"/>
          <w:lang w:eastAsia="vi-VN"/>
        </w:rPr>
        <w:t xml:space="preserve"> giá trị chi phí phải trả cho các bên liên kết và các bên độc lập, bao gồm: Chi phí hàng hóa và dịch vụ mua vào, chi phí tài chính, chi phí bán hàng, chi phí quản lý doanh nghiệp và chi phí khác (không bao gồm các khoản chi hộ).</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(4), (5), (6), (8), (</w:t>
      </w:r>
      <w:r w:rsidRPr="007A3D55" w:rsidR="004302FC">
        <w:rPr>
          <w:rStyle w:val="Vănbảnnộidung_"/>
          <w:rFonts w:ascii="Arial" w:hAnsi="Arial" w:cs="Arial"/>
          <w:color w:val="000000"/>
          <w:sz w:val="20"/>
          <w:szCs w:val="20"/>
          <w:lang w:eastAsia="vi-VN"/>
        </w:rPr>
        <w:t xml:space="preserve">9), (10), (11), (12) và (13): Để</w:t>
      </w:r>
      <w:r w:rsidRPr="007A3D55">
        <w:rPr>
          <w:rStyle w:val="Vănbảnnộidung_"/>
          <w:rFonts w:ascii="Arial" w:hAnsi="Arial" w:cs="Arial"/>
          <w:color w:val="000000"/>
          <w:sz w:val="20"/>
          <w:szCs w:val="20"/>
          <w:lang w:eastAsia="vi-VN"/>
        </w:rPr>
        <w:t xml:space="preserve"> trống không phải kê khai.</w:t>
      </w:r>
    </w:p>
    <w:p>
      <w:pPr>
        <w:pStyle w:val="Vănbảnnộidung"/>
        <w:tabs>
          <w:tab w:val="left" w:pos="832"/>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Chỉ tiêu “</w:t>
      </w:r>
      <w:r w:rsidRPr="007A3D55">
        <w:rPr>
          <w:rStyle w:val="Vănbảnnộidung_"/>
          <w:rFonts w:ascii="Arial" w:hAnsi="Arial" w:cs="Arial"/>
          <w:color w:val="000000"/>
          <w:sz w:val="20"/>
          <w:szCs w:val="20"/>
          <w:lang w:eastAsia="vi-VN"/>
        </w:rPr>
        <w:t xml:space="preserve">Tổng</w:t>
      </w:r>
      <w:r w:rsidRPr="007A3D55" w:rsidR="00364122">
        <w:rPr>
          <w:rStyle w:val="Vănbảnnộidung_"/>
          <w:rFonts w:ascii="Arial" w:hAnsi="Arial" w:cs="Arial"/>
          <w:color w:val="000000"/>
          <w:sz w:val="20"/>
          <w:szCs w:val="20"/>
          <w:lang w:eastAsia="vi-VN"/>
        </w:rPr>
        <w:t xml:space="preserve"> giá trị giao dịch phát sinh từ hoạt động liên kết”:</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(3), (4), (7) và (8): Ghi tổng giá trị tại các ô tương ứng với từng chỉ tiêu Hàng hóa cộng (+) Dịch vụ.</w:t>
      </w:r>
    </w:p>
    <w:p>
      <w:pPr>
        <w:pStyle w:val="Vănbảnnộidung"/>
        <w:tabs>
          <w:tab w:val="left" w:pos="852"/>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rPr>
        <w:t xml:space="preserve">- </w:t>
      </w:r>
      <w:r w:rsidRPr="007A3D55" w:rsidR="00364122">
        <w:rPr>
          <w:rStyle w:val="Vănbảnnộidung_"/>
          <w:rFonts w:ascii="Arial" w:hAnsi="Arial" w:cs="Arial"/>
          <w:color w:val="000000"/>
          <w:sz w:val="20"/>
          <w:szCs w:val="20"/>
          <w:lang w:eastAsia="vi-VN"/>
        </w:rPr>
        <w:t xml:space="preserve">Chỉ tiêu “Hàng hóa”:</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(3), (4), (7) và (8): Ghi tổng giá trị tại các ô tương ứng với các chỉ tiêu Hàng hóa hình thành tài sản cố định cộng (+) Hàng hóa không hình thành tài sản cố định.</w:t>
      </w:r>
    </w:p>
    <w:p>
      <w:pPr>
        <w:pStyle w:val="Vănbảnnộidung"/>
        <w:tabs>
          <w:tab w:val="left" w:pos="848"/>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Chỉ tiêu “Hàng hóa hình thành tài sản cố định” và các dòng chi tiết “Bên liên kết A”, “Bên liên kết B”,...:</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(3) và (7): Ghi tổng giá trị phát sinh từ mua hoặc bán tài sản cố định của người nộp thuế với các bên liên kết theo giá trị tại </w:t>
      </w:r>
      <w:r w:rsidRPr="007A3D55" w:rsidR="009918EB">
        <w:rPr>
          <w:rStyle w:val="Vănbảnnộidung_"/>
          <w:rFonts w:ascii="Arial" w:hAnsi="Arial" w:cs="Arial"/>
          <w:color w:val="000000"/>
          <w:sz w:val="20"/>
          <w:szCs w:val="20"/>
          <w:lang w:eastAsia="vi-VN"/>
        </w:rPr>
        <w:t xml:space="preserve">sổ kế toán</w:t>
      </w:r>
      <w:r w:rsidRPr="007A3D55">
        <w:rPr>
          <w:rStyle w:val="Vănbảnnộidung_"/>
          <w:rFonts w:ascii="Arial" w:hAnsi="Arial" w:cs="Arial"/>
          <w:color w:val="000000"/>
          <w:sz w:val="20"/>
          <w:szCs w:val="20"/>
          <w:lang w:eastAsia="vi-VN"/>
        </w:rPr>
        <w:t xml:space="preserve">.</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(4) và (8): Ghi tổng giá trị phát sinh từ mua hoặc bán tài sản cố định với các bên liên kết được xác định theo phương pháp xác định giá giao dịch liên kết tương ứng tại Cột (6) và (10).</w:t>
      </w:r>
    </w:p>
    <w:p>
      <w:pPr>
        <w:pStyle w:val="Vănbảnnộidung"/>
        <w:tabs>
          <w:tab w:val="left" w:pos="848"/>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Chỉ tiêu “Hàng hóa không hình thành tài sản cố định” và các dòng chi tiết “Bên liên kết A”, “Bên liên kết B”,...:</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(3) và (7): Ghi </w:t>
      </w:r>
      <w:r w:rsidRPr="007A3D55" w:rsidR="006A3BE1">
        <w:rPr>
          <w:rStyle w:val="Vănbảnnộidung_"/>
          <w:rFonts w:ascii="Arial" w:hAnsi="Arial" w:cs="Arial"/>
          <w:color w:val="000000"/>
          <w:sz w:val="20"/>
          <w:szCs w:val="20"/>
          <w:lang w:eastAsia="vi-VN"/>
        </w:rPr>
        <w:t xml:space="preserve">tổng</w:t>
      </w:r>
      <w:r w:rsidRPr="007A3D55">
        <w:rPr>
          <w:rStyle w:val="Vănbảnnộidung_"/>
          <w:rFonts w:ascii="Arial" w:hAnsi="Arial" w:cs="Arial"/>
          <w:color w:val="000000"/>
          <w:sz w:val="20"/>
          <w:szCs w:val="20"/>
          <w:lang w:eastAsia="vi-VN"/>
        </w:rPr>
        <w:t xml:space="preserve"> giá trị phát sinh từ mua hoặc bán </w:t>
      </w:r>
      <w:r w:rsidRPr="007A3D55" w:rsidR="006A3BE1">
        <w:rPr>
          <w:rStyle w:val="Vănbảnnộidung_"/>
          <w:rFonts w:ascii="Arial" w:hAnsi="Arial" w:cs="Arial"/>
          <w:color w:val="000000"/>
          <w:sz w:val="20"/>
          <w:szCs w:val="20"/>
          <w:lang w:eastAsia="vi-VN"/>
        </w:rPr>
        <w:t xml:space="preserve">hàng hóa</w:t>
      </w:r>
      <w:r w:rsidRPr="007A3D55">
        <w:rPr>
          <w:rStyle w:val="Vănbảnnộidung_"/>
          <w:rFonts w:ascii="Arial" w:hAnsi="Arial" w:cs="Arial"/>
          <w:color w:val="000000"/>
          <w:sz w:val="20"/>
          <w:szCs w:val="20"/>
          <w:lang w:eastAsia="vi-VN"/>
        </w:rPr>
        <w:t xml:space="preserve"> không phải là tài sản cố định của người nộp thuế với các </w:t>
      </w:r>
      <w:r w:rsidRPr="007A3D55" w:rsidR="004302FC">
        <w:rPr>
          <w:rStyle w:val="Vănbảnnộidung_"/>
          <w:rFonts w:ascii="Arial" w:hAnsi="Arial" w:cs="Arial"/>
          <w:color w:val="000000"/>
          <w:sz w:val="20"/>
          <w:szCs w:val="20"/>
          <w:lang w:eastAsia="vi-VN"/>
        </w:rPr>
        <w:t xml:space="preserve">bên liên kết theo giá trị tại sổ</w:t>
      </w:r>
      <w:r w:rsidRPr="007A3D55">
        <w:rPr>
          <w:rStyle w:val="Vănbảnnộidung_"/>
          <w:rFonts w:ascii="Arial" w:hAnsi="Arial" w:cs="Arial"/>
          <w:color w:val="000000"/>
          <w:sz w:val="20"/>
          <w:szCs w:val="20"/>
          <w:lang w:eastAsia="vi-VN"/>
        </w:rPr>
        <w:t xml:space="preserve"> kế toán.</w:t>
      </w:r>
    </w:p>
    <w:p>
      <w:pPr>
        <w:pStyle w:val="Vănbảnnộidung"/>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w:t>
      </w:r>
      <w:r w:rsidRPr="007A3D55" w:rsidR="00364122">
        <w:rPr>
          <w:rStyle w:val="Vănbảnnộidung_"/>
          <w:rFonts w:ascii="Arial" w:hAnsi="Arial" w:cs="Arial"/>
          <w:color w:val="000000"/>
          <w:sz w:val="20"/>
          <w:szCs w:val="20"/>
          <w:lang w:eastAsia="vi-VN"/>
        </w:rPr>
        <w:t xml:space="preserve"> Cột (4) và (8): Ghi tổng giá trị phát sinh từ mua hoặc bán </w:t>
      </w:r>
      <w:r w:rsidRPr="007A3D55" w:rsidR="006A3BE1">
        <w:rPr>
          <w:rStyle w:val="Vănbảnnộidung_"/>
          <w:rFonts w:ascii="Arial" w:hAnsi="Arial" w:cs="Arial"/>
          <w:color w:val="000000"/>
          <w:sz w:val="20"/>
          <w:szCs w:val="20"/>
          <w:lang w:eastAsia="vi-VN"/>
        </w:rPr>
        <w:t xml:space="preserve">hàng hóa</w:t>
      </w:r>
      <w:r w:rsidRPr="007A3D55" w:rsidR="00364122">
        <w:rPr>
          <w:rStyle w:val="Vănbảnnộidung_"/>
          <w:rFonts w:ascii="Arial" w:hAnsi="Arial" w:cs="Arial"/>
          <w:color w:val="000000"/>
          <w:sz w:val="20"/>
          <w:szCs w:val="20"/>
          <w:lang w:eastAsia="vi-VN"/>
        </w:rPr>
        <w:t xml:space="preserve"> không phải là tài sản cố định của người nộp thuế với các bên liên kết được xác định theo phương pháp xác định giá giao dịch liên kết tương ứng tại Cột (6) và (10).</w:t>
      </w:r>
    </w:p>
    <w:p>
      <w:pPr>
        <w:pStyle w:val="Vănbảnnộidung"/>
        <w:tabs>
          <w:tab w:val="left" w:pos="856"/>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Chỉ tiêu “Dịch vụ”:</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(3), (4), (7) và (8): Ghi </w:t>
      </w:r>
      <w:r w:rsidRPr="007A3D55" w:rsidR="004302FC">
        <w:rPr>
          <w:rStyle w:val="Vănbảnnộidung_"/>
          <w:rFonts w:ascii="Arial" w:hAnsi="Arial" w:cs="Arial"/>
          <w:color w:val="000000"/>
          <w:sz w:val="20"/>
          <w:szCs w:val="20"/>
          <w:lang w:eastAsia="vi-VN"/>
        </w:rPr>
        <w:t xml:space="preserve">tổng</w:t>
      </w:r>
      <w:r w:rsidRPr="007A3D55">
        <w:rPr>
          <w:rStyle w:val="Vănbảnnộidung_"/>
          <w:rFonts w:ascii="Arial" w:hAnsi="Arial" w:cs="Arial"/>
          <w:color w:val="000000"/>
          <w:sz w:val="20"/>
          <w:szCs w:val="20"/>
          <w:lang w:eastAsia="vi-VN"/>
        </w:rPr>
        <w:t xml:space="preserve"> giá trị tại các ô tương ứng với các chỉ tiêu “Nghiên cứu, phát triển” cộng (+) “Quảng cáo, tiếp thị” cộng (+) “Quản lý kinh doanh và tư vấn, đào tạo” cộng (+) “Hoạt động tài chính</w:t>
      </w:r>
      <w:r w:rsidR="00C47FC0">
        <w:rPr>
          <w:rStyle w:val="Vănbảnnộidung_"/>
          <w:rFonts w:ascii="Arial" w:hAnsi="Arial" w:cs="Arial"/>
          <w:color w:val="000000"/>
          <w:sz w:val="20"/>
          <w:szCs w:val="20"/>
          <w:lang w:val="en-US" w:eastAsia="vi-VN"/>
        </w:rPr>
        <w:t xml:space="preserve">”</w:t>
      </w:r>
      <w:r w:rsidR="00C47FC0">
        <w:rPr>
          <w:rStyle w:val="Vănbảnnộidung_"/>
          <w:rFonts w:ascii="Arial" w:hAnsi="Arial" w:cs="Arial"/>
          <w:color w:val="000000"/>
          <w:sz w:val="20"/>
          <w:szCs w:val="20"/>
          <w:lang w:eastAsia="vi-VN"/>
        </w:rPr>
        <w:t xml:space="preserve"> cộng</w:t>
      </w:r>
      <w:r w:rsidRPr="007A3D55">
        <w:rPr>
          <w:rStyle w:val="Vănbảnnộidung_"/>
          <w:rFonts w:ascii="Arial" w:hAnsi="Arial" w:cs="Arial"/>
          <w:color w:val="000000"/>
          <w:sz w:val="20"/>
          <w:szCs w:val="20"/>
          <w:lang w:eastAsia="vi-VN"/>
        </w:rPr>
        <w:t xml:space="preserve"> (+) “Dịch vụ khác”.</w:t>
      </w:r>
    </w:p>
    <w:p>
      <w:pPr>
        <w:pStyle w:val="Vănbảnnộidung"/>
        <w:tabs>
          <w:tab w:val="left" w:pos="852"/>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Các chỉ tiêu “Nghiên cứu, phát triển”; “Quảng cáo, tiếp thị”; “Quản lý kinh doanh và tư vấn, đào tạo”; “Hoạt động tài chính và Dịch vụ khác”, và chi tiết theo từng “Bên liên kết A”, “Bên liên kết B”,...:</w:t>
      </w:r>
      <w:bookmarkStart w:id="217" w:name="_GoBack"/>
      <w:bookmarkEnd w:id="217"/>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(3) và (7): Ghi tổng giá trị từng loại dịch vụ phát sinh từ giao dịch với các bên liên kết được </w:t>
      </w:r>
      <w:r w:rsidRPr="007A3D55" w:rsidR="006C3000">
        <w:rPr>
          <w:rStyle w:val="Vănbảnnộidung_"/>
          <w:rFonts w:ascii="Arial" w:hAnsi="Arial" w:cs="Arial"/>
          <w:color w:val="000000"/>
          <w:sz w:val="20"/>
          <w:szCs w:val="20"/>
          <w:lang w:eastAsia="vi-VN"/>
        </w:rPr>
        <w:t xml:space="preserve">ghi nhận theo giá trị ghi tại sổ</w:t>
      </w:r>
      <w:r w:rsidRPr="007A3D55">
        <w:rPr>
          <w:rStyle w:val="Vănbảnnộidung_"/>
          <w:rFonts w:ascii="Arial" w:hAnsi="Arial" w:cs="Arial"/>
          <w:color w:val="000000"/>
          <w:sz w:val="20"/>
          <w:szCs w:val="20"/>
          <w:lang w:eastAsia="vi-VN"/>
        </w:rPr>
        <w:t xml:space="preserve"> kế toán.</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(4) và (8): Ghi tổng giá trị từng loại dịch vụ phát sinh từ giao dịch với các bên liên kết được xác định theo phương pháp xác định giá giao dịch liên kết tương ứng tại Cột (6) và Cột (10).</w:t>
      </w:r>
    </w:p>
    <w:p>
      <w:pPr>
        <w:pStyle w:val="Vănbảnnộidung"/>
        <w:tabs>
          <w:tab w:val="left" w:pos="856"/>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Cột (6) và (10): Ghi tương ứng với từng chỉ tiêu theo từng bên liên kết</w:t>
      </w:r>
      <w:r w:rsidRPr="00E47637">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ký hiệu viết tắt tên phương pháp xác định giá giao dịch liên kết theo quy định tại Điều 13, Điều 14, Điều </w:t>
      </w:r>
      <w:r w:rsidRPr="007A3D55">
        <w:rPr>
          <w:rStyle w:val="Vănbảnnộidung_"/>
          <w:rFonts w:ascii="Arial" w:hAnsi="Arial" w:cs="Arial"/>
          <w:color w:val="000000"/>
          <w:sz w:val="20"/>
          <w:szCs w:val="20"/>
          <w:lang w:eastAsia="vi-VN"/>
        </w:rPr>
        <w:t xml:space="preserve">15 Nghị định số .../2020/NĐ-CP </w:t>
      </w:r>
      <w:r w:rsidRPr="007A3D55" w:rsidR="00364122">
        <w:rPr>
          <w:rStyle w:val="Vănbảnnộidung_"/>
          <w:rFonts w:ascii="Arial" w:hAnsi="Arial" w:cs="Arial"/>
          <w:color w:val="000000"/>
          <w:sz w:val="20"/>
          <w:szCs w:val="20"/>
          <w:lang w:eastAsia="vi-VN"/>
        </w:rPr>
        <w:t xml:space="preserve">cấu thành giá</w:t>
      </w:r>
      <w:r w:rsidRPr="00E47637">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trị bán ra cho bên liên kết và giá trị mua vào từ bên liên kết của người nộp thuế xác định theo Hồ sơ xác địn</w:t>
      </w:r>
      <w:r w:rsidRPr="007A3D55">
        <w:rPr>
          <w:rStyle w:val="Vănbảnnộidung_"/>
          <w:rFonts w:ascii="Arial" w:hAnsi="Arial" w:cs="Arial"/>
          <w:color w:val="000000"/>
          <w:sz w:val="20"/>
          <w:szCs w:val="20"/>
          <w:lang w:eastAsia="vi-VN"/>
        </w:rPr>
        <w:t xml:space="preserve">h giá giao dịch liên kết, cụ thể</w:t>
      </w:r>
      <w:r w:rsidRPr="007A3D55" w:rsidR="00364122">
        <w:rPr>
          <w:rStyle w:val="Vănbảnnộidung_"/>
          <w:rFonts w:ascii="Arial" w:hAnsi="Arial" w:cs="Arial"/>
          <w:color w:val="000000"/>
          <w:sz w:val="20"/>
          <w:szCs w:val="20"/>
          <w:lang w:eastAsia="vi-VN"/>
        </w:rPr>
        <w:t xml:space="preserve"> như sau:</w:t>
      </w:r>
    </w:p>
    <w:p>
      <w:pPr>
        <w:pStyle w:val="Vănbảnnộidung"/>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rPr>
        <w:t xml:space="preserve">+ PP1</w:t>
      </w:r>
      <w:r w:rsidRPr="00E47637" w:rsidR="00364122">
        <w:rPr>
          <w:rStyle w:val="Vănbảnnộidung_"/>
          <w:rFonts w:ascii="Arial" w:hAnsi="Arial" w:cs="Arial"/>
          <w:color w:val="000000"/>
          <w:sz w:val="20"/>
          <w:szCs w:val="20"/>
        </w:rPr>
        <w:t xml:space="preserve">: </w:t>
      </w:r>
      <w:r w:rsidRPr="007A3D55" w:rsidR="00364122">
        <w:rPr>
          <w:rStyle w:val="Vănbảnnộidung_"/>
          <w:rFonts w:ascii="Arial" w:hAnsi="Arial" w:cs="Arial"/>
          <w:color w:val="000000"/>
          <w:sz w:val="20"/>
          <w:szCs w:val="20"/>
          <w:lang w:eastAsia="vi-VN"/>
        </w:rPr>
        <w:t xml:space="preserve">Phương pháp so sánh giá giao dịch liên kết với giá giao dịch độc lập (phương pháp so sánh giá giao dịch độc lập).</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PP2: Phương pháp so sánh tỷ </w:t>
      </w:r>
      <w:r w:rsidRPr="007A3D55" w:rsidR="00552224">
        <w:rPr>
          <w:rStyle w:val="Vănbảnnộidung_"/>
          <w:rFonts w:ascii="Arial" w:hAnsi="Arial" w:cs="Arial"/>
          <w:color w:val="000000"/>
          <w:sz w:val="20"/>
          <w:szCs w:val="20"/>
          <w:lang w:eastAsia="vi-VN"/>
        </w:rPr>
        <w:t xml:space="preserve">suất</w:t>
      </w:r>
      <w:r w:rsidRPr="007A3D55">
        <w:rPr>
          <w:rStyle w:val="Vănbảnnộidung_"/>
          <w:rFonts w:ascii="Arial" w:hAnsi="Arial" w:cs="Arial"/>
          <w:color w:val="000000"/>
          <w:sz w:val="20"/>
          <w:szCs w:val="20"/>
          <w:lang w:eastAsia="vi-VN"/>
        </w:rPr>
        <w:t xml:space="preserve"> lợi nhuận của người nộp thuế với tỷ suất lợi nhuận của các đối tượng so sánh độc lập.</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PP2-1: Phương pháp so sánh tỷ suất lợi gộp trên doanh thu (phương pháp giá bán lại).</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PP2-2: Phương pháp so sánh tỷ suất lợi gộp trên giá vốn (phương pháp giá vốn cộng lãi).</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PP2-3: Phương pháp so sánh tỷ suất lợi nhuận thuần.</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PP3: Phương pháp phân bổ</w:t>
      </w:r>
      <w:r w:rsidRPr="007A3D55" w:rsidR="00364122">
        <w:rPr>
          <w:rStyle w:val="Vănbảnnộidung_"/>
          <w:rFonts w:ascii="Arial" w:hAnsi="Arial" w:cs="Arial"/>
          <w:color w:val="000000"/>
          <w:sz w:val="20"/>
          <w:szCs w:val="20"/>
          <w:lang w:eastAsia="vi-VN"/>
        </w:rPr>
        <w:t xml:space="preserve"> lợi nhuận giữa các bên liên kết.</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Ví dụ:</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Mua máy móc từ bên liên kết A trên cơ sở phương pháp so sánh giá giao dịch độc lập, tại dòng chỉ tiêu Hàng hóa hình thành tài sản cố định từ </w:t>
      </w:r>
      <w:r w:rsidRPr="007A3D55" w:rsidR="00F269AD">
        <w:rPr>
          <w:rStyle w:val="Vănbảnnộidung_"/>
          <w:rFonts w:ascii="Arial" w:hAnsi="Arial" w:cs="Arial"/>
          <w:color w:val="000000"/>
          <w:sz w:val="20"/>
          <w:szCs w:val="20"/>
          <w:lang w:eastAsia="vi-VN"/>
        </w:rPr>
        <w:t xml:space="preserve">bên liên kết A Cột (10): Ghi </w:t>
      </w:r>
      <w:r w:rsidRPr="00E47637" w:rsidR="00F269AD">
        <w:rPr>
          <w:rStyle w:val="Vănbảnnộidung_"/>
          <w:rFonts w:ascii="Arial" w:hAnsi="Arial" w:cs="Arial"/>
          <w:color w:val="000000"/>
          <w:sz w:val="20"/>
          <w:szCs w:val="20"/>
          <w:lang w:eastAsia="vi-VN"/>
        </w:rPr>
        <w:t xml:space="preserve">PP</w:t>
      </w:r>
      <w:r w:rsidRPr="007A3D55">
        <w:rPr>
          <w:rStyle w:val="Vănbảnnộidung_"/>
          <w:rFonts w:ascii="Arial" w:hAnsi="Arial" w:cs="Arial"/>
          <w:color w:val="000000"/>
          <w:sz w:val="20"/>
          <w:szCs w:val="20"/>
          <w:lang w:eastAsia="vi-VN"/>
        </w:rPr>
        <w:t xml:space="preserve">1.</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Thu phí dịch vụ quản lý cung cấp cho bên liên kết B trên cơ sở phương pháp giá vốn cộng lãi, tại dòng chỉ tiêu Quản lý kinh doanh và tư vấn, </w:t>
      </w:r>
      <w:r w:rsidRPr="007A3D55" w:rsidR="00CE3ED6">
        <w:rPr>
          <w:rStyle w:val="Vănbảnnộidung_"/>
          <w:rFonts w:ascii="Arial" w:hAnsi="Arial" w:cs="Arial"/>
          <w:color w:val="000000"/>
          <w:sz w:val="20"/>
          <w:szCs w:val="20"/>
          <w:lang w:eastAsia="vi-VN"/>
        </w:rPr>
        <w:t xml:space="preserve">đào</w:t>
      </w:r>
      <w:r w:rsidRPr="007A3D55">
        <w:rPr>
          <w:rStyle w:val="Vănbảnnộidung_"/>
          <w:rFonts w:ascii="Arial" w:hAnsi="Arial" w:cs="Arial"/>
          <w:color w:val="000000"/>
          <w:sz w:val="20"/>
          <w:szCs w:val="20"/>
          <w:lang w:eastAsia="vi-VN"/>
        </w:rPr>
        <w:t xml:space="preserve"> tạo cho bên liên kết B Cột (6): Ghi PP2-2.</w:t>
      </w:r>
    </w:p>
    <w:p>
      <w:pPr>
        <w:pStyle w:val="Vănbảnnộidung"/>
        <w:tabs>
          <w:tab w:val="left" w:pos="828"/>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Cột (5) và (9): Ghi tổng giá trị được xác định theo công thức tính tại</w:t>
      </w:r>
      <w:r w:rsidRPr="00E47637">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Phụ lục I</w:t>
      </w:r>
      <w:r w:rsidRPr="007A3D55">
        <w:rPr>
          <w:rStyle w:val="Vănbảnnộidung_"/>
          <w:rFonts w:ascii="Arial" w:hAnsi="Arial" w:cs="Arial"/>
          <w:color w:val="000000"/>
          <w:sz w:val="20"/>
          <w:szCs w:val="20"/>
          <w:lang w:eastAsia="vi-VN"/>
        </w:rPr>
        <w:t xml:space="preserve"> ban hành kèm theo Nghị định số</w:t>
      </w:r>
      <w:r w:rsidRPr="00E47637">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w:t>
      </w:r>
      <w:r w:rsidRPr="007A3D55" w:rsidR="00364122">
        <w:rPr>
          <w:rStyle w:val="Vănbảnnộidung_"/>
          <w:rFonts w:ascii="Arial" w:hAnsi="Arial" w:cs="Arial"/>
          <w:color w:val="000000"/>
          <w:sz w:val="20"/>
          <w:szCs w:val="20"/>
          <w:lang w:eastAsia="vi-VN"/>
        </w:rPr>
        <w:t xml:space="preserve">/2020/NĐ-CP.</w:t>
      </w:r>
    </w:p>
    <w:p>
      <w:pPr>
        <w:pStyle w:val="Vănbảnnộidung"/>
        <w:tabs>
          <w:tab w:val="left" w:pos="836"/>
        </w:tabs>
        <w:spacing w:after="120" w:line="240" w:lineRule="auto"/>
        <w:ind w:firstLine="720"/>
        <w:jc w:val="both"/>
        <w:rPr>
          <w:rFonts w:ascii="Arial" w:hAnsi="Arial" w:cs="Arial"/>
          <w:sz w:val="20"/>
          <w:szCs w:val="20"/>
        </w:rPr>
      </w:pPr>
      <w:bookmarkStart w:id="218" w:name="bookmark244"/>
      <w:r w:rsidRPr="007A3D55">
        <w:rPr>
          <w:rStyle w:val="Vănbảnnộidung_"/>
          <w:rFonts w:ascii="Arial" w:hAnsi="Arial" w:cs="Arial"/>
          <w:color w:val="000000"/>
          <w:sz w:val="20"/>
          <w:szCs w:val="20"/>
          <w:lang w:eastAsia="vi-VN"/>
        </w:rPr>
        <w:t xml:space="preserve">-</w:t>
      </w:r>
      <w:bookmarkEnd w:id="218"/>
      <w:r w:rsidRPr="007A3D55" w:rsidR="00CE3ED6">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Cột (11): Ghi lợi nhuận tăng do xác định lại theo giá giao dịch độc lập.</w:t>
      </w:r>
    </w:p>
    <w:p>
      <w:pPr>
        <w:pStyle w:val="Vănbảnnộidung"/>
        <w:tabs>
          <w:tab w:val="left" w:pos="848"/>
        </w:tabs>
        <w:spacing w:after="120" w:line="240" w:lineRule="auto"/>
        <w:ind w:firstLine="720"/>
        <w:jc w:val="both"/>
        <w:rPr>
          <w:rFonts w:ascii="Arial" w:hAnsi="Arial" w:cs="Arial"/>
          <w:sz w:val="20"/>
          <w:szCs w:val="20"/>
        </w:rPr>
      </w:pPr>
      <w:bookmarkStart w:id="219" w:name="bookmark245"/>
      <w:r w:rsidRPr="007A3D55">
        <w:rPr>
          <w:rStyle w:val="Vănbảnnộidung_"/>
          <w:rFonts w:ascii="Arial" w:hAnsi="Arial" w:cs="Arial"/>
          <w:color w:val="000000"/>
          <w:sz w:val="20"/>
          <w:szCs w:val="20"/>
          <w:lang w:eastAsia="vi-VN"/>
        </w:rPr>
        <w:t xml:space="preserve">-</w:t>
      </w:r>
      <w:bookmarkEnd w:id="219"/>
      <w:r w:rsidRPr="007A3D55" w:rsidR="00CE3ED6">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Cột (12): Ghi lần lượt tổng giá trị thu hộ, tổng giá trị chi hộ, tổng giá trị doanh thu phân bổ cho cơ sở thường trú, tổng giá trị chi phí phân bổ cho cơ sở thường trú phát sinh trong kỳ tính thuế.</w:t>
      </w:r>
    </w:p>
    <w:p>
      <w:pPr>
        <w:pStyle w:val="Vănbảnnộidung"/>
        <w:tabs>
          <w:tab w:val="left" w:pos="876"/>
        </w:tabs>
        <w:spacing w:after="120" w:line="240" w:lineRule="auto"/>
        <w:ind w:firstLine="720"/>
        <w:jc w:val="both"/>
        <w:rPr>
          <w:rFonts w:ascii="Arial" w:hAnsi="Arial" w:cs="Arial"/>
          <w:sz w:val="20"/>
          <w:szCs w:val="20"/>
        </w:rPr>
      </w:pPr>
      <w:bookmarkStart w:id="220" w:name="bookmark246"/>
      <w:r w:rsidRPr="007A3D55">
        <w:rPr>
          <w:rStyle w:val="Vănbảnnộidung_"/>
          <w:rFonts w:ascii="Arial" w:hAnsi="Arial" w:cs="Arial"/>
          <w:color w:val="000000"/>
          <w:sz w:val="20"/>
          <w:szCs w:val="20"/>
          <w:lang w:eastAsia="vi-VN"/>
        </w:rPr>
        <w:t xml:space="preserve">-</w:t>
      </w:r>
      <w:bookmarkEnd w:id="220"/>
      <w:r w:rsidRPr="007A3D55" w:rsidR="008E53EF">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Cột (13): Ghi theo hướng dẫn tại Phụ lục I ban hành kèm theo Nghị</w:t>
      </w:r>
      <w:r w:rsidRPr="00E47637" w:rsidR="008E53EF">
        <w:rPr>
          <w:rStyle w:val="Vănbảnnộidung_"/>
          <w:rFonts w:ascii="Arial" w:hAnsi="Arial" w:cs="Arial"/>
          <w:color w:val="000000"/>
          <w:sz w:val="20"/>
          <w:szCs w:val="20"/>
          <w:lang w:eastAsia="vi-VN"/>
        </w:rPr>
        <w:t xml:space="preserve"> </w:t>
      </w:r>
      <w:r w:rsidRPr="007A3D55" w:rsidR="008E53EF">
        <w:rPr>
          <w:rStyle w:val="Vănbảnnộidung_"/>
          <w:rFonts w:ascii="Arial" w:hAnsi="Arial" w:cs="Arial"/>
          <w:color w:val="000000"/>
          <w:sz w:val="20"/>
          <w:szCs w:val="20"/>
          <w:lang w:eastAsia="vi-VN"/>
        </w:rPr>
        <w:t xml:space="preserve">định số ....</w:t>
      </w:r>
      <w:r w:rsidRPr="007A3D55">
        <w:rPr>
          <w:rStyle w:val="Vănbảnnộidung_"/>
          <w:rFonts w:ascii="Arial" w:hAnsi="Arial" w:cs="Arial"/>
          <w:color w:val="000000"/>
          <w:sz w:val="20"/>
          <w:szCs w:val="20"/>
          <w:lang w:eastAsia="vi-VN"/>
        </w:rPr>
        <w:t xml:space="preserve">/2020/NĐ-CP</w:t>
      </w:r>
      <w:r w:rsidRPr="007A3D55">
        <w:rPr>
          <w:rStyle w:val="Vănbảnnộidung_"/>
          <w:rFonts w:ascii="Arial" w:hAnsi="Arial" w:cs="Arial"/>
          <w:color w:val="000000"/>
          <w:sz w:val="20"/>
          <w:szCs w:val="20"/>
          <w:lang w:eastAsia="vi-VN"/>
        </w:rPr>
        <w:tab/>
      </w:r>
      <w:r w:rsidRPr="007A3D55">
        <w:rPr>
          <w:rStyle w:val="Vănbảnnộidung_"/>
          <w:rFonts w:ascii="Arial" w:hAnsi="Arial" w:cs="Arial"/>
          <w:color w:val="000000"/>
          <w:sz w:val="20"/>
          <w:szCs w:val="20"/>
          <w:lang w:eastAsia="vi-VN"/>
        </w:rPr>
        <w:t xml:space="preserve">tương ứng với từng giao dịch thuộc phạm vi áp</w:t>
      </w:r>
      <w:r w:rsidRPr="00E47637" w:rsidR="008E53EF">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dụng APA và </w:t>
      </w:r>
      <w:r w:rsidRPr="00E47637" w:rsidR="008E53EF">
        <w:rPr>
          <w:rStyle w:val="Vănbảnnộidung_"/>
          <w:rFonts w:ascii="Arial" w:hAnsi="Arial" w:cs="Arial"/>
          <w:color w:val="000000"/>
          <w:sz w:val="20"/>
          <w:szCs w:val="20"/>
          <w:lang w:eastAsia="vi-VN"/>
        </w:rPr>
        <w:t xml:space="preserve">để</w:t>
      </w:r>
      <w:r w:rsidRPr="007A3D55" w:rsidR="008E53EF">
        <w:rPr>
          <w:rStyle w:val="Vănbảnnộidung_"/>
          <w:rFonts w:ascii="Arial" w:hAnsi="Arial" w:cs="Arial"/>
          <w:color w:val="000000"/>
          <w:sz w:val="20"/>
          <w:szCs w:val="20"/>
          <w:lang w:eastAsia="vi-VN"/>
        </w:rPr>
        <w:t xml:space="preserve"> trố</w:t>
      </w:r>
      <w:r w:rsidRPr="007A3D55">
        <w:rPr>
          <w:rStyle w:val="Vănbảnnộidung_"/>
          <w:rFonts w:ascii="Arial" w:hAnsi="Arial" w:cs="Arial"/>
          <w:color w:val="000000"/>
          <w:sz w:val="20"/>
          <w:szCs w:val="20"/>
          <w:lang w:eastAsia="vi-VN"/>
        </w:rPr>
        <w:t xml:space="preserve">ng các ô tương ứng với các dòng chỉ tiêu ghi số liệu tổng giá trị.</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E. Mục IV. Kết quả sản xuất kinh doanh sau khi xác định giá giao dịch liên kết:</w:t>
      </w:r>
    </w:p>
    <w:p>
      <w:pPr>
        <w:pStyle w:val="Vănbảnnộidung"/>
        <w:tabs>
          <w:tab w:val="left" w:pos="844"/>
        </w:tabs>
        <w:spacing w:after="120" w:line="240" w:lineRule="auto"/>
        <w:ind w:firstLine="720"/>
        <w:jc w:val="both"/>
        <w:rPr>
          <w:rFonts w:ascii="Arial" w:hAnsi="Arial" w:cs="Arial"/>
          <w:sz w:val="20"/>
          <w:szCs w:val="20"/>
        </w:rPr>
      </w:pPr>
      <w:bookmarkStart w:id="221" w:name="bookmark247"/>
      <w:r w:rsidRPr="007A3D55">
        <w:rPr>
          <w:rStyle w:val="Vănbảnnộidung_"/>
          <w:rFonts w:ascii="Arial" w:hAnsi="Arial" w:cs="Arial"/>
          <w:color w:val="000000"/>
          <w:sz w:val="20"/>
          <w:szCs w:val="20"/>
          <w:lang w:eastAsia="vi-VN"/>
        </w:rPr>
        <w:t xml:space="preserve">-</w:t>
      </w:r>
      <w:bookmarkEnd w:id="221"/>
      <w:r w:rsidRPr="007A3D55" w:rsidR="008E53EF">
        <w:rPr>
          <w:rStyle w:val="Vănbảnnộidung_"/>
          <w:rFonts w:ascii="Arial" w:hAnsi="Arial" w:cs="Arial"/>
          <w:color w:val="000000"/>
          <w:sz w:val="20"/>
          <w:szCs w:val="20"/>
          <w:lang w:eastAsia="vi-VN"/>
        </w:rPr>
        <w:t xml:space="preserve"> Chỉ tiêu “Người nộp thuế đã</w:t>
      </w:r>
      <w:r w:rsidRPr="007A3D55">
        <w:rPr>
          <w:rStyle w:val="Vănbảnnộidung_"/>
          <w:rFonts w:ascii="Arial" w:hAnsi="Arial" w:cs="Arial"/>
          <w:color w:val="000000"/>
          <w:sz w:val="20"/>
          <w:szCs w:val="20"/>
          <w:lang w:eastAsia="vi-VN"/>
        </w:rPr>
        <w:t xml:space="preserve"> ký thỏa thuận trước về phương pháp xác định giá tính thuế (APA)”:</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Người nộp thuế đánh dấu “x” vào “Có” nếu đã ký APA đơn phương, song phương hoặc đa phương với Cơ quan thuế Việt Nam. Trường hợp người nộp thuế không ký APA với Cơ quan thuế th</w:t>
      </w:r>
      <w:r w:rsidRPr="007A3D55" w:rsidR="008E53EF">
        <w:rPr>
          <w:rStyle w:val="Vănbảnnộidung_"/>
          <w:rFonts w:ascii="Arial" w:hAnsi="Arial" w:cs="Arial"/>
          <w:color w:val="000000"/>
          <w:sz w:val="20"/>
          <w:szCs w:val="20"/>
          <w:lang w:eastAsia="vi-VN"/>
        </w:rPr>
        <w:t xml:space="preserve">ì đánh dấu “x” vào “Không” và để</w:t>
      </w:r>
      <w:r w:rsidRPr="007A3D55">
        <w:rPr>
          <w:rStyle w:val="Vănbảnnộidung_"/>
          <w:rFonts w:ascii="Arial" w:hAnsi="Arial" w:cs="Arial"/>
          <w:color w:val="000000"/>
          <w:sz w:val="20"/>
          <w:szCs w:val="20"/>
          <w:lang w:eastAsia="vi-VN"/>
        </w:rPr>
        <w:t xml:space="preserve"> trống không kê khai các chỉ tiêu tại Cột (4) bảng kết quả sản xuất kinh doanh tại mục này.</w:t>
      </w:r>
    </w:p>
    <w:p>
      <w:pPr>
        <w:pStyle w:val="Vănbảnnộidung"/>
        <w:tabs>
          <w:tab w:val="left" w:pos="844"/>
        </w:tabs>
        <w:spacing w:after="120" w:line="240" w:lineRule="auto"/>
        <w:ind w:firstLine="720"/>
        <w:jc w:val="both"/>
        <w:rPr>
          <w:rFonts w:ascii="Arial" w:hAnsi="Arial" w:cs="Arial"/>
          <w:sz w:val="20"/>
          <w:szCs w:val="20"/>
        </w:rPr>
      </w:pPr>
      <w:bookmarkStart w:id="222" w:name="bookmark248"/>
      <w:r w:rsidRPr="00E47637">
        <w:rPr>
          <w:rStyle w:val="Vănbảnnộidung_"/>
          <w:rFonts w:ascii="Arial" w:hAnsi="Arial" w:cs="Arial"/>
          <w:color w:val="000000"/>
          <w:sz w:val="20"/>
          <w:szCs w:val="20"/>
        </w:rPr>
        <w:t xml:space="preserve">-</w:t>
      </w:r>
      <w:bookmarkEnd w:id="222"/>
      <w:r w:rsidRPr="00E47637" w:rsidR="008E53EF">
        <w:rPr>
          <w:rStyle w:val="Vănbảnnộidung_"/>
          <w:rFonts w:ascii="Arial" w:hAnsi="Arial" w:cs="Arial"/>
          <w:color w:val="000000"/>
          <w:sz w:val="20"/>
          <w:szCs w:val="20"/>
        </w:rPr>
        <w:t xml:space="preserve"> </w:t>
      </w:r>
      <w:r w:rsidRPr="007A3D55">
        <w:rPr>
          <w:rStyle w:val="Vănbảnnộidung_"/>
          <w:rFonts w:ascii="Arial" w:hAnsi="Arial" w:cs="Arial"/>
          <w:color w:val="000000"/>
          <w:sz w:val="20"/>
          <w:szCs w:val="20"/>
          <w:lang w:eastAsia="vi-VN"/>
        </w:rPr>
        <w:t xml:space="preserve">Người nộp thuế chỉ phát sinh các khoản thu hoặc doanh thu với các bên độc lập chỉ kê khai tại Cột (6) của bảng kết quả sản xuất kinh doanh phù hợp với từng loại hình doanh nghiệp đối với từng chỉ tiêu tương ứng được hướng dẫn tại Phụ lục này.</w:t>
      </w:r>
    </w:p>
    <w:p>
      <w:pPr>
        <w:pStyle w:val="Vănbảnnộidung"/>
        <w:tabs>
          <w:tab w:val="left" w:pos="900"/>
        </w:tabs>
        <w:spacing w:after="120" w:line="240" w:lineRule="auto"/>
        <w:ind w:firstLine="720"/>
        <w:jc w:val="both"/>
        <w:rPr>
          <w:rFonts w:ascii="Arial" w:hAnsi="Arial" w:cs="Arial"/>
          <w:sz w:val="20"/>
          <w:szCs w:val="20"/>
        </w:rPr>
      </w:pPr>
      <w:bookmarkStart w:id="223" w:name="bookmark249"/>
      <w:r w:rsidRPr="007A3D55">
        <w:rPr>
          <w:rStyle w:val="Vănbảnnộidung_"/>
          <w:rFonts w:ascii="Arial" w:hAnsi="Arial" w:cs="Arial"/>
          <w:color w:val="000000"/>
          <w:sz w:val="20"/>
          <w:szCs w:val="20"/>
          <w:highlight w:val="white"/>
          <w:lang w:eastAsia="vi-VN"/>
        </w:rPr>
        <w:t xml:space="preserve">1</w:t>
      </w:r>
      <w:bookmarkEnd w:id="223"/>
      <w:r w:rsidRPr="007A3D55">
        <w:rPr>
          <w:rStyle w:val="Vănbảnnộidung_"/>
          <w:rFonts w:ascii="Arial" w:hAnsi="Arial" w:cs="Arial"/>
          <w:color w:val="000000"/>
          <w:sz w:val="20"/>
          <w:szCs w:val="20"/>
          <w:highlight w:val="white"/>
          <w:lang w:eastAsia="vi-VN"/>
        </w:rPr>
        <w:t xml:space="preserve">.</w:t>
      </w:r>
      <w:r w:rsidRPr="007A3D55" w:rsidR="008E53EF">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Dành cho người nộp thuế thuộc các ngành sản xuất, thương mại, dịch vụ:</w:t>
      </w:r>
    </w:p>
    <w:p>
      <w:pPr>
        <w:pStyle w:val="Vănbảnnộidung"/>
        <w:tabs>
          <w:tab w:val="left" w:pos="962"/>
        </w:tabs>
        <w:spacing w:after="120" w:line="240" w:lineRule="auto"/>
        <w:ind w:firstLine="720"/>
        <w:jc w:val="both"/>
        <w:rPr>
          <w:rFonts w:ascii="Arial" w:hAnsi="Arial" w:cs="Arial"/>
          <w:sz w:val="20"/>
          <w:szCs w:val="20"/>
        </w:rPr>
      </w:pPr>
      <w:bookmarkStart w:id="224" w:name="bookmark250"/>
      <w:r w:rsidRPr="007A3D55">
        <w:rPr>
          <w:rStyle w:val="Vănbảnnộidung_"/>
          <w:rFonts w:ascii="Arial" w:hAnsi="Arial" w:cs="Arial"/>
          <w:color w:val="000000"/>
          <w:sz w:val="20"/>
          <w:szCs w:val="20"/>
          <w:lang w:eastAsia="vi-VN"/>
        </w:rPr>
        <w:t xml:space="preserve">a</w:t>
      </w:r>
      <w:bookmarkEnd w:id="224"/>
      <w:r w:rsidRPr="007A3D55" w:rsidR="008E53EF">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Trường hợp người nộp thuế đã kê khai đánh dấu (x) vào Cột 3 tại</w:t>
      </w:r>
      <w:r w:rsidRPr="00E47637" w:rsidR="008E53EF">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dòng 2a miễn lập Hồ sơ xác định giá giao dịch liên kết của Mục II Phụ lục I kèm theo Nghị định số</w:t>
      </w:r>
      <w:r w:rsidRPr="00E47637" w:rsidR="008E53EF">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/2020/NĐ-CP, thực hiện kê khai theo hướng dẫn</w:t>
      </w:r>
      <w:r w:rsidRPr="00E47637" w:rsidR="008E53EF">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như sau:</w:t>
      </w:r>
    </w:p>
    <w:p>
      <w:pPr>
        <w:pStyle w:val="Vănbảnnộidung"/>
        <w:tabs>
          <w:tab w:val="left" w:pos="841"/>
        </w:tabs>
        <w:spacing w:after="120" w:line="240" w:lineRule="auto"/>
        <w:ind w:firstLine="720"/>
        <w:jc w:val="both"/>
        <w:rPr>
          <w:rFonts w:ascii="Arial" w:hAnsi="Arial" w:cs="Arial"/>
          <w:sz w:val="20"/>
          <w:szCs w:val="20"/>
        </w:rPr>
      </w:pPr>
      <w:bookmarkStart w:id="225" w:name="bookmark251"/>
      <w:r w:rsidRPr="007A3D55">
        <w:rPr>
          <w:rStyle w:val="Vănbảnnộidung_"/>
          <w:rFonts w:ascii="Arial" w:hAnsi="Arial" w:cs="Arial"/>
          <w:color w:val="000000"/>
          <w:sz w:val="20"/>
          <w:szCs w:val="20"/>
          <w:lang w:eastAsia="vi-VN"/>
        </w:rPr>
        <w:t xml:space="preserve">-</w:t>
      </w:r>
      <w:bookmarkEnd w:id="225"/>
      <w:r w:rsidRPr="007A3D55" w:rsidR="008E53EF">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Các chỉ tiêu tại dòng (1), (2), (3), (4), (5), (6), (7), (8), (8.1), (9), (9.1), (9.1.a), (9.1.b), (10), (11) và (12):</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(3), (4) và (5): Người nộp thuế để trống không kê khai.</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(6): Ghi giá trị được xác định từ số liệu tại Báo cáo tài chính.</w:t>
      </w:r>
    </w:p>
    <w:p>
      <w:pPr>
        <w:pStyle w:val="Vănbảnnộidung"/>
        <w:tabs>
          <w:tab w:val="left" w:pos="836"/>
        </w:tabs>
        <w:spacing w:after="120" w:line="240" w:lineRule="auto"/>
        <w:ind w:firstLine="720"/>
        <w:jc w:val="both"/>
        <w:rPr>
          <w:rFonts w:ascii="Arial" w:hAnsi="Arial" w:cs="Arial"/>
          <w:sz w:val="20"/>
          <w:szCs w:val="20"/>
        </w:rPr>
      </w:pPr>
      <w:bookmarkStart w:id="226" w:name="bookmark252"/>
      <w:r w:rsidRPr="007A3D55">
        <w:rPr>
          <w:rStyle w:val="Vănbảnnộidung_"/>
          <w:rFonts w:ascii="Arial" w:hAnsi="Arial" w:cs="Arial"/>
          <w:color w:val="000000"/>
          <w:sz w:val="20"/>
          <w:szCs w:val="20"/>
          <w:lang w:eastAsia="vi-VN"/>
        </w:rPr>
        <w:t xml:space="preserve">-</w:t>
      </w:r>
      <w:bookmarkEnd w:id="226"/>
      <w:r w:rsidRPr="007A3D55" w:rsidR="008E53EF">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Các chỉ tiêu tại dòng (13), (14), (15), (15.1), (15.2), (15.3), (15.4),</w:t>
      </w:r>
      <w:r w:rsidRPr="00E47637" w:rsidR="008E53EF">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(15.5) và (16) xác </w:t>
      </w:r>
      <w:r w:rsidRPr="007A3D55" w:rsidR="008E53EF">
        <w:rPr>
          <w:rStyle w:val="Vănbảnnộidung_"/>
          <w:rFonts w:ascii="Arial" w:hAnsi="Arial" w:cs="Arial"/>
          <w:color w:val="000000"/>
          <w:sz w:val="20"/>
          <w:szCs w:val="20"/>
          <w:lang w:eastAsia="vi-VN"/>
        </w:rPr>
        <w:t xml:space="preserve">định</w:t>
      </w:r>
      <w:r w:rsidRPr="007A3D55">
        <w:rPr>
          <w:rStyle w:val="Vănbảnnộidung_"/>
          <w:rFonts w:ascii="Arial" w:hAnsi="Arial" w:cs="Arial"/>
          <w:color w:val="000000"/>
          <w:sz w:val="20"/>
          <w:szCs w:val="20"/>
          <w:lang w:eastAsia="vi-VN"/>
        </w:rPr>
        <w:t xml:space="preserve"> và tính toán theo quy định tại </w:t>
      </w:r>
      <w:r w:rsidRPr="007A3D55" w:rsidR="008E53EF">
        <w:rPr>
          <w:rStyle w:val="Vănbảnnộidung_"/>
          <w:rFonts w:ascii="Arial" w:hAnsi="Arial" w:cs="Arial"/>
          <w:color w:val="000000"/>
          <w:sz w:val="20"/>
          <w:szCs w:val="20"/>
          <w:lang w:eastAsia="vi-VN"/>
        </w:rPr>
        <w:t xml:space="preserve">điểm</w:t>
      </w:r>
      <w:r w:rsidRPr="007A3D55">
        <w:rPr>
          <w:rStyle w:val="Vănbảnnộidung_"/>
          <w:rFonts w:ascii="Arial" w:hAnsi="Arial" w:cs="Arial"/>
          <w:color w:val="000000"/>
          <w:sz w:val="20"/>
          <w:szCs w:val="20"/>
          <w:lang w:eastAsia="vi-VN"/>
        </w:rPr>
        <w:t xml:space="preserve"> a, điểm b khoản 3 Điều 16 Nghị định số</w:t>
      </w:r>
      <w:r w:rsidRPr="007A3D55">
        <w:rPr>
          <w:rStyle w:val="Vănbảnnộidung_"/>
          <w:rFonts w:ascii="Arial" w:hAnsi="Arial" w:cs="Arial"/>
          <w:color w:val="000000"/>
          <w:sz w:val="20"/>
          <w:szCs w:val="20"/>
          <w:lang w:eastAsia="vi-VN"/>
        </w:rPr>
        <w:tab/>
      </w:r>
      <w:r w:rsidRPr="00E47637" w:rsidR="008E53EF">
        <w:rPr>
          <w:rStyle w:val="Vănbảnnộidung_"/>
          <w:rFonts w:ascii="Arial" w:hAnsi="Arial" w:cs="Arial"/>
          <w:color w:val="000000"/>
          <w:sz w:val="20"/>
          <w:szCs w:val="20"/>
          <w:lang w:eastAsia="vi-VN"/>
        </w:rPr>
        <w:t xml:space="preserve">…</w:t>
      </w:r>
      <w:r w:rsidRPr="007A3D55">
        <w:rPr>
          <w:rStyle w:val="Vănbảnnộidung_"/>
          <w:rFonts w:ascii="Arial" w:hAnsi="Arial" w:cs="Arial"/>
          <w:color w:val="000000"/>
          <w:sz w:val="20"/>
          <w:szCs w:val="20"/>
          <w:lang w:eastAsia="vi-VN"/>
        </w:rPr>
        <w:t xml:space="preserve">/2020/NĐ-CP.</w:t>
      </w:r>
    </w:p>
    <w:p>
      <w:pPr>
        <w:pStyle w:val="Vănbảnnộidung"/>
        <w:tabs>
          <w:tab w:val="left" w:pos="836"/>
        </w:tabs>
        <w:spacing w:after="120" w:line="240" w:lineRule="auto"/>
        <w:ind w:firstLine="720"/>
        <w:jc w:val="both"/>
        <w:rPr>
          <w:rFonts w:ascii="Arial" w:hAnsi="Arial" w:cs="Arial"/>
          <w:sz w:val="20"/>
          <w:szCs w:val="20"/>
        </w:rPr>
      </w:pPr>
      <w:bookmarkStart w:id="227" w:name="bookmark253"/>
      <w:r w:rsidRPr="007A3D55">
        <w:rPr>
          <w:rStyle w:val="Vănbảnnộidung_"/>
          <w:rFonts w:ascii="Arial" w:hAnsi="Arial" w:cs="Arial"/>
          <w:color w:val="000000"/>
          <w:sz w:val="20"/>
          <w:szCs w:val="20"/>
          <w:lang w:eastAsia="vi-VN"/>
        </w:rPr>
        <w:t xml:space="preserve">-</w:t>
      </w:r>
      <w:bookmarkEnd w:id="227"/>
      <w:r w:rsidRPr="007A3D55" w:rsidR="008E53EF">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Chỉ tiêu tại dòng (17): Người nộp thuế để trống không kê khai.</w:t>
      </w:r>
    </w:p>
    <w:p>
      <w:pPr>
        <w:pStyle w:val="Vănbảnnộidung"/>
        <w:tabs>
          <w:tab w:val="left" w:pos="976"/>
        </w:tabs>
        <w:spacing w:after="120" w:line="240" w:lineRule="auto"/>
        <w:ind w:firstLine="720"/>
        <w:jc w:val="both"/>
        <w:rPr>
          <w:rFonts w:ascii="Arial" w:hAnsi="Arial" w:cs="Arial"/>
          <w:sz w:val="20"/>
          <w:szCs w:val="20"/>
        </w:rPr>
      </w:pPr>
      <w:bookmarkStart w:id="228" w:name="bookmark254"/>
      <w:r w:rsidRPr="007A3D55">
        <w:rPr>
          <w:rStyle w:val="Vănbảnnộidung_"/>
          <w:rFonts w:ascii="Arial" w:hAnsi="Arial" w:cs="Arial"/>
          <w:color w:val="000000"/>
          <w:sz w:val="20"/>
          <w:szCs w:val="20"/>
          <w:lang w:eastAsia="vi-VN"/>
        </w:rPr>
        <w:t xml:space="preserve">b</w:t>
      </w:r>
      <w:bookmarkEnd w:id="228"/>
      <w:r w:rsidRPr="007A3D55" w:rsidR="008E53EF">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Trường hợp người nộp thuế đã kê khai đánh dấu (x) vào Cột 3 tại</w:t>
      </w:r>
      <w:r w:rsidRPr="00E47637" w:rsidR="008E53EF">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dòng 2c miễn lập Hồ sơ xác định giá giao dịch liên kết của Mục II P</w:t>
      </w:r>
      <w:r w:rsidRPr="007A3D55" w:rsidR="008E53EF">
        <w:rPr>
          <w:rStyle w:val="Vănbảnnộidung_"/>
          <w:rFonts w:ascii="Arial" w:hAnsi="Arial" w:cs="Arial"/>
          <w:color w:val="000000"/>
          <w:sz w:val="20"/>
          <w:szCs w:val="20"/>
          <w:lang w:eastAsia="vi-VN"/>
        </w:rPr>
        <w:t xml:space="preserve">hụ lục I kèm theo Nghị định số .../2020/NĐ-CP, </w:t>
      </w:r>
      <w:r w:rsidRPr="007A3D55">
        <w:rPr>
          <w:rStyle w:val="Vănbảnnộidung_"/>
          <w:rFonts w:ascii="Arial" w:hAnsi="Arial" w:cs="Arial"/>
          <w:color w:val="000000"/>
          <w:sz w:val="20"/>
          <w:szCs w:val="20"/>
          <w:lang w:eastAsia="vi-VN"/>
        </w:rPr>
        <w:t xml:space="preserve">thực hiện kê khai theo hướng dẫn</w:t>
      </w:r>
      <w:r w:rsidRPr="00E47637" w:rsidR="008E53EF">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như sau:</w:t>
      </w:r>
    </w:p>
    <w:p>
      <w:pPr>
        <w:pStyle w:val="Vănbảnnộidung"/>
        <w:tabs>
          <w:tab w:val="left" w:pos="848"/>
        </w:tabs>
        <w:spacing w:after="120" w:line="240" w:lineRule="auto"/>
        <w:ind w:firstLine="720"/>
        <w:jc w:val="both"/>
        <w:rPr>
          <w:rFonts w:ascii="Arial" w:hAnsi="Arial" w:cs="Arial"/>
          <w:sz w:val="20"/>
          <w:szCs w:val="20"/>
        </w:rPr>
      </w:pPr>
      <w:bookmarkStart w:id="229" w:name="bookmark255"/>
      <w:r w:rsidRPr="007A3D55">
        <w:rPr>
          <w:rStyle w:val="Vănbảnnộidung_"/>
          <w:rFonts w:ascii="Arial" w:hAnsi="Arial" w:cs="Arial"/>
          <w:color w:val="000000"/>
          <w:sz w:val="20"/>
          <w:szCs w:val="20"/>
          <w:lang w:eastAsia="vi-VN"/>
        </w:rPr>
        <w:t xml:space="preserve">-</w:t>
      </w:r>
      <w:bookmarkEnd w:id="229"/>
      <w:r w:rsidRPr="007A3D55" w:rsidR="008E53EF">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Các chỉ tiêu tại dòng (1), (2), (3), (4), (5), (6), (7), (8), (8.1), (9), (9.1), (9.1.a), (9.1.b), (10), (11) và (12):</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(3), (4) và (5): Người nộp thuế để trống không kê khai.</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(6): Ghi giá trị được xác định từ số liệu tại Báo cáo tài chính.</w:t>
      </w:r>
    </w:p>
    <w:p>
      <w:pPr>
        <w:pStyle w:val="Vănbảnnộidung"/>
        <w:tabs>
          <w:tab w:val="left" w:pos="839"/>
        </w:tabs>
        <w:spacing w:after="120" w:line="240" w:lineRule="auto"/>
        <w:ind w:firstLine="720"/>
        <w:jc w:val="both"/>
        <w:rPr>
          <w:rFonts w:ascii="Arial" w:hAnsi="Arial" w:cs="Arial"/>
          <w:sz w:val="20"/>
          <w:szCs w:val="20"/>
        </w:rPr>
      </w:pPr>
      <w:bookmarkStart w:id="230" w:name="bookmark256"/>
      <w:r w:rsidRPr="007A3D55">
        <w:rPr>
          <w:rStyle w:val="Vănbảnnộidung_"/>
          <w:rFonts w:ascii="Arial" w:hAnsi="Arial" w:cs="Arial"/>
          <w:color w:val="000000"/>
          <w:sz w:val="20"/>
          <w:szCs w:val="20"/>
          <w:lang w:eastAsia="vi-VN"/>
        </w:rPr>
        <w:t xml:space="preserve">-</w:t>
      </w:r>
      <w:bookmarkEnd w:id="230"/>
      <w:r w:rsidRPr="007A3D55" w:rsidR="008E53EF">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Các chỉ tiêu tại dòng (13), (14), (15), (15.1), (15.2), (15.3), (15.4),</w:t>
      </w:r>
      <w:r w:rsidRPr="00E47637" w:rsidR="008E53EF">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(15.5) và (16) xác định và tính toán theo quy định tại điểm a, </w:t>
      </w:r>
      <w:r w:rsidRPr="007A3D55" w:rsidR="008E53EF">
        <w:rPr>
          <w:rStyle w:val="Vănbảnnộidung_"/>
          <w:rFonts w:ascii="Arial" w:hAnsi="Arial" w:cs="Arial"/>
          <w:color w:val="000000"/>
          <w:sz w:val="20"/>
          <w:szCs w:val="20"/>
          <w:lang w:eastAsia="vi-VN"/>
        </w:rPr>
        <w:t xml:space="preserve">điểm b khoản 3 Điều 16 Nghị định số </w:t>
      </w:r>
      <w:r w:rsidRPr="00E47637" w:rsidR="008E53EF">
        <w:rPr>
          <w:rStyle w:val="Vănbảnnộidung_"/>
          <w:rFonts w:ascii="Arial" w:hAnsi="Arial" w:cs="Arial"/>
          <w:color w:val="000000"/>
          <w:sz w:val="20"/>
          <w:szCs w:val="20"/>
          <w:lang w:eastAsia="vi-VN"/>
        </w:rPr>
        <w:t xml:space="preserve">…</w:t>
      </w:r>
      <w:r w:rsidRPr="007A3D55">
        <w:rPr>
          <w:rStyle w:val="Vănbảnnộidung_"/>
          <w:rFonts w:ascii="Arial" w:hAnsi="Arial" w:cs="Arial"/>
          <w:color w:val="000000"/>
          <w:sz w:val="20"/>
          <w:szCs w:val="20"/>
          <w:lang w:eastAsia="vi-VN"/>
        </w:rPr>
        <w:t xml:space="preserve">/2020/NĐ-CP.</w:t>
      </w:r>
    </w:p>
    <w:p>
      <w:pPr>
        <w:pStyle w:val="Vănbảnnộidung"/>
        <w:tabs>
          <w:tab w:val="left" w:pos="859"/>
        </w:tabs>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w:t>
      </w:r>
      <w:r w:rsidRPr="00E47637">
        <w:rPr>
          <w:rStyle w:val="Vănbảnnộidung_"/>
          <w:rFonts w:ascii="Arial" w:hAnsi="Arial" w:cs="Arial"/>
          <w:color w:val="000000"/>
          <w:sz w:val="20"/>
          <w:szCs w:val="20"/>
          <w:lang w:eastAsia="vi-VN"/>
        </w:rPr>
        <w:t xml:space="preserve">-</w:t>
      </w:r>
      <w:r w:rsidRPr="007A3D55">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Chỉ tiêu “Tỷ suất lợi nhuận sử dụng xác định giá giao dịch liên kết”</w:t>
      </w:r>
    </w:p>
    <w:p>
      <w:pPr>
        <w:pStyle w:val="Vănbảnnộidung"/>
        <w:tabs>
          <w:tab w:val="left" w:leader="dot" w:pos="7092"/>
        </w:tabs>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(2): Ghi các tỷ suất lợi nhuận thuần từ hoạt động sản xuất kinh doanh trong kỳ không bao gồm chênh lệch doanh thu và chi phí của hoạt động tài chính trên doanh thu thuần tại các dòng chỉ tiêu (17.1), (17.2), (17.3), (17...) theo quy định tại điểm</w:t>
      </w:r>
      <w:r w:rsidRPr="007A3D55" w:rsidR="002E406C">
        <w:rPr>
          <w:rStyle w:val="Vănbảnnộidung_"/>
          <w:rFonts w:ascii="Arial" w:hAnsi="Arial" w:cs="Arial"/>
          <w:color w:val="000000"/>
          <w:sz w:val="20"/>
          <w:szCs w:val="20"/>
          <w:lang w:eastAsia="vi-VN"/>
        </w:rPr>
        <w:t xml:space="preserve"> c khoản 2 Điều 19 Nghị định số ...</w:t>
      </w:r>
      <w:r w:rsidRPr="007A3D55">
        <w:rPr>
          <w:rStyle w:val="Vănbảnnộidung_"/>
          <w:rFonts w:ascii="Arial" w:hAnsi="Arial" w:cs="Arial"/>
          <w:color w:val="000000"/>
          <w:sz w:val="20"/>
          <w:szCs w:val="20"/>
          <w:lang w:eastAsia="vi-VN"/>
        </w:rPr>
        <w:t xml:space="preserve">/2020/NĐ-CP.</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(3), (4) và (5): Người nộp thuế để trống không kê khai.</w:t>
      </w:r>
    </w:p>
    <w:p>
      <w:pPr>
        <w:pStyle w:val="Vănbảnnộidung"/>
        <w:tabs>
          <w:tab w:val="left" w:leader="dot" w:pos="5688"/>
        </w:tabs>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6: Người nộp thuế kê khai giá trị Lợi nhuận thuần từ hoạt động sản xuất kinh doanh trong kỳ không bao gồm chênh lệch doanh thu và chi phí của hoạt động tài chính trên doanh thu thuần đối với </w:t>
      </w:r>
      <w:r w:rsidRPr="007A3D55" w:rsidR="002E406C">
        <w:rPr>
          <w:rStyle w:val="Vănbảnnộidung_"/>
          <w:rFonts w:ascii="Arial" w:hAnsi="Arial" w:cs="Arial"/>
          <w:color w:val="000000"/>
          <w:sz w:val="20"/>
          <w:szCs w:val="20"/>
          <w:lang w:eastAsia="vi-VN"/>
        </w:rPr>
        <w:t xml:space="preserve">lĩnh vực</w:t>
      </w:r>
      <w:r w:rsidRPr="007A3D55">
        <w:rPr>
          <w:rStyle w:val="Vănbảnnộidung_"/>
          <w:rFonts w:ascii="Arial" w:hAnsi="Arial" w:cs="Arial"/>
          <w:color w:val="000000"/>
          <w:sz w:val="20"/>
          <w:szCs w:val="20"/>
          <w:lang w:eastAsia="vi-VN"/>
        </w:rPr>
        <w:t xml:space="preserve"> hoạt động theo quy định tại điểm</w:t>
      </w:r>
      <w:r w:rsidRPr="007A3D55" w:rsidR="008A54B1">
        <w:rPr>
          <w:rStyle w:val="Vănbảnnộidung_"/>
          <w:rFonts w:ascii="Arial" w:hAnsi="Arial" w:cs="Arial"/>
          <w:color w:val="000000"/>
          <w:sz w:val="20"/>
          <w:szCs w:val="20"/>
          <w:lang w:eastAsia="vi-VN"/>
        </w:rPr>
        <w:t xml:space="preserve"> c khoản 2 Điều 19 Nghị định số ...</w:t>
      </w:r>
      <w:r w:rsidRPr="007A3D55">
        <w:rPr>
          <w:rStyle w:val="Vănbảnnộidung_"/>
          <w:rFonts w:ascii="Arial" w:hAnsi="Arial" w:cs="Arial"/>
          <w:color w:val="000000"/>
          <w:sz w:val="20"/>
          <w:szCs w:val="20"/>
          <w:lang w:eastAsia="vi-VN"/>
        </w:rPr>
        <w:t xml:space="preserve">/2020/NĐ-CP.</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Trường hợp người nộp thuế thực hiện kinh doanh nhiều hơn một lĩnh vực, theo dõi, hạch toán riêng doanh thu, chi phí của từng lĩnh vực hoặc theo dõi, hạch toán riêng được doanh thu nhưng không theo dõi, hạch toán riêng được chi phí phát sinh của từng lĩnh vực thực hiện kê khai riêng theo từng lĩnh vực.</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Trường hợp</w:t>
      </w:r>
      <w:r w:rsidRPr="007A3D55" w:rsidR="00364122">
        <w:rPr>
          <w:rStyle w:val="Vănbảnnộidung_"/>
          <w:rFonts w:ascii="Arial" w:hAnsi="Arial" w:cs="Arial"/>
          <w:color w:val="000000"/>
          <w:sz w:val="20"/>
          <w:szCs w:val="20"/>
          <w:lang w:eastAsia="vi-VN"/>
        </w:rPr>
        <w:t xml:space="preserve"> người nộp thuế thực hiện kinh doanh nhiều hơn một lĩnh vực không theo dõi, hạch toán riêng </w:t>
      </w:r>
      <w:r w:rsidRPr="007A3D55" w:rsidR="008A54B1">
        <w:rPr>
          <w:rStyle w:val="Vănbảnnộidung_"/>
          <w:rFonts w:ascii="Arial" w:hAnsi="Arial" w:cs="Arial"/>
          <w:color w:val="000000"/>
          <w:sz w:val="20"/>
          <w:szCs w:val="20"/>
          <w:lang w:eastAsia="vi-VN"/>
        </w:rPr>
        <w:t xml:space="preserve">được doanh thu và chi phí của từ</w:t>
      </w:r>
      <w:r w:rsidRPr="007A3D55" w:rsidR="00364122">
        <w:rPr>
          <w:rStyle w:val="Vănbảnnộidung_"/>
          <w:rFonts w:ascii="Arial" w:hAnsi="Arial" w:cs="Arial"/>
          <w:color w:val="000000"/>
          <w:sz w:val="20"/>
          <w:szCs w:val="20"/>
          <w:lang w:eastAsia="vi-VN"/>
        </w:rPr>
        <w:t xml:space="preserve">ng lĩnh vực thực hiện kê khai theo lĩnh vực có tỷ suất cao nhất.</w:t>
      </w:r>
    </w:p>
    <w:p>
      <w:pPr>
        <w:pStyle w:val="Vănbảnnộidung"/>
        <w:tabs>
          <w:tab w:val="left" w:pos="942"/>
          <w:tab w:val="left" w:leader="dot" w:pos="1361"/>
        </w:tabs>
        <w:spacing w:after="120" w:line="240" w:lineRule="auto"/>
        <w:ind w:firstLine="720"/>
        <w:jc w:val="both"/>
        <w:rPr>
          <w:rFonts w:ascii="Arial" w:hAnsi="Arial" w:cs="Arial"/>
          <w:sz w:val="20"/>
          <w:szCs w:val="20"/>
        </w:rPr>
      </w:pPr>
      <w:bookmarkStart w:id="231" w:name="bookmark258"/>
      <w:r w:rsidRPr="007A3D55">
        <w:rPr>
          <w:rStyle w:val="Vănbảnnộidung_"/>
          <w:rFonts w:ascii="Arial" w:hAnsi="Arial" w:cs="Arial"/>
          <w:color w:val="000000"/>
          <w:sz w:val="20"/>
          <w:szCs w:val="20"/>
          <w:highlight w:val="white"/>
          <w:lang w:eastAsia="vi-VN"/>
        </w:rPr>
        <w:t xml:space="preserve">c</w:t>
      </w:r>
      <w:bookmarkEnd w:id="231"/>
      <w:r w:rsidRPr="007A3D55">
        <w:rPr>
          <w:rStyle w:val="Vănbảnnộidung_"/>
          <w:rFonts w:ascii="Arial" w:hAnsi="Arial" w:cs="Arial"/>
          <w:color w:val="000000"/>
          <w:sz w:val="20"/>
          <w:szCs w:val="20"/>
          <w:highlight w:val="white"/>
          <w:lang w:eastAsia="vi-VN"/>
        </w:rPr>
        <w:t xml:space="preserve">)</w:t>
      </w:r>
      <w:r w:rsidRPr="007A3D55" w:rsidR="008A54B1">
        <w:rPr>
          <w:rStyle w:val="Vănbảnnộidung_"/>
          <w:rFonts w:ascii="Arial" w:hAnsi="Arial" w:cs="Arial"/>
          <w:color w:val="000000"/>
          <w:sz w:val="20"/>
          <w:szCs w:val="20"/>
          <w:lang w:eastAsia="vi-VN"/>
        </w:rPr>
        <w:t xml:space="preserve"> </w:t>
      </w:r>
      <w:r w:rsidRPr="007A3D55" w:rsidR="00D425F4">
        <w:rPr>
          <w:rStyle w:val="Vănbảnnộidung_"/>
          <w:rFonts w:ascii="Arial" w:hAnsi="Arial" w:cs="Arial"/>
          <w:color w:val="000000"/>
          <w:sz w:val="20"/>
          <w:szCs w:val="20"/>
          <w:lang w:eastAsia="vi-VN"/>
        </w:rPr>
        <w:t xml:space="preserve">Trường hợp</w:t>
      </w:r>
      <w:r w:rsidRPr="007A3D55">
        <w:rPr>
          <w:rStyle w:val="Vănbảnnộidung_"/>
          <w:rFonts w:ascii="Arial" w:hAnsi="Arial" w:cs="Arial"/>
          <w:color w:val="000000"/>
          <w:sz w:val="20"/>
          <w:szCs w:val="20"/>
          <w:lang w:eastAsia="vi-VN"/>
        </w:rPr>
        <w:t xml:space="preserve"> người nộp thuế không được miễn lập Hồ sơ xác định giá giao dịch liên kết theo quy định tại điểm a hoặc </w:t>
      </w:r>
      <w:r w:rsidRPr="007A3D55" w:rsidR="008E53EF">
        <w:rPr>
          <w:rStyle w:val="Vănbảnnộidung_"/>
          <w:rFonts w:ascii="Arial" w:hAnsi="Arial" w:cs="Arial"/>
          <w:color w:val="000000"/>
          <w:sz w:val="20"/>
          <w:szCs w:val="20"/>
          <w:lang w:eastAsia="vi-VN"/>
        </w:rPr>
        <w:t xml:space="preserve">điểm</w:t>
      </w:r>
      <w:r w:rsidRPr="007A3D55" w:rsidR="008A54B1">
        <w:rPr>
          <w:rStyle w:val="Vănbảnnộidung_"/>
          <w:rFonts w:ascii="Arial" w:hAnsi="Arial" w:cs="Arial"/>
          <w:color w:val="000000"/>
          <w:sz w:val="20"/>
          <w:szCs w:val="20"/>
          <w:lang w:eastAsia="vi-VN"/>
        </w:rPr>
        <w:t xml:space="preserve"> c khoản 2 Điều 19 Nghị định số ...</w:t>
      </w:r>
      <w:r w:rsidRPr="007A3D55">
        <w:rPr>
          <w:rStyle w:val="Vănbảnnộidung_"/>
          <w:rFonts w:ascii="Arial" w:hAnsi="Arial" w:cs="Arial"/>
          <w:color w:val="000000"/>
          <w:sz w:val="20"/>
          <w:szCs w:val="20"/>
          <w:lang w:eastAsia="vi-VN"/>
        </w:rPr>
        <w:t xml:space="preserve">/2020/NĐ-CP, kê khai như sau:</w:t>
      </w:r>
    </w:p>
    <w:p>
      <w:pPr>
        <w:pStyle w:val="Vănbảnnộidung"/>
        <w:tabs>
          <w:tab w:val="left" w:pos="796"/>
        </w:tabs>
        <w:spacing w:after="120" w:line="240" w:lineRule="auto"/>
        <w:ind w:firstLine="720"/>
        <w:jc w:val="both"/>
        <w:rPr>
          <w:rFonts w:ascii="Arial" w:hAnsi="Arial" w:cs="Arial"/>
          <w:sz w:val="20"/>
          <w:szCs w:val="20"/>
        </w:rPr>
      </w:pPr>
      <w:bookmarkStart w:id="232" w:name="bookmark259"/>
      <w:r w:rsidRPr="007A3D55">
        <w:rPr>
          <w:rStyle w:val="Vănbảnnộidung_"/>
          <w:rFonts w:ascii="Arial" w:hAnsi="Arial" w:cs="Arial"/>
          <w:color w:val="000000"/>
          <w:sz w:val="20"/>
          <w:szCs w:val="20"/>
          <w:lang w:eastAsia="vi-VN"/>
        </w:rPr>
        <w:t xml:space="preserve">-</w:t>
      </w:r>
      <w:bookmarkEnd w:id="232"/>
      <w:r w:rsidRPr="007A3D55" w:rsidR="008A54B1">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Chỉ tiêu “Doanh thu bán hàng và cung cấp dịch vụ”:</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(3) và (4): Ghi </w:t>
      </w:r>
      <w:r w:rsidRPr="007A3D55" w:rsidR="000E370A">
        <w:rPr>
          <w:rStyle w:val="Vănbảnnộidung_"/>
          <w:rFonts w:ascii="Arial" w:hAnsi="Arial" w:cs="Arial"/>
          <w:color w:val="000000"/>
          <w:sz w:val="20"/>
          <w:szCs w:val="20"/>
          <w:lang w:eastAsia="vi-VN"/>
        </w:rPr>
        <w:t xml:space="preserve">tổng</w:t>
      </w:r>
      <w:r w:rsidRPr="007A3D55">
        <w:rPr>
          <w:rStyle w:val="Vănbảnnộidung_"/>
          <w:rFonts w:ascii="Arial" w:hAnsi="Arial" w:cs="Arial"/>
          <w:color w:val="000000"/>
          <w:sz w:val="20"/>
          <w:szCs w:val="20"/>
          <w:lang w:eastAsia="vi-VN"/>
        </w:rPr>
        <w:t xml:space="preserve"> giá trị của các giao dịch cung cấp hàng hóa, dịch vụ cho các bên liên kết xác định giá theo Hồ sơ xác định giá giao dịch liên kết tại Cột (3) và theo APA tại Cột (4).</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(5): Ghi </w:t>
      </w:r>
      <w:r w:rsidRPr="007A3D55" w:rsidR="004302FC">
        <w:rPr>
          <w:rStyle w:val="Vănbảnnộidung_"/>
          <w:rFonts w:ascii="Arial" w:hAnsi="Arial" w:cs="Arial"/>
          <w:color w:val="000000"/>
          <w:sz w:val="20"/>
          <w:szCs w:val="20"/>
          <w:lang w:eastAsia="vi-VN"/>
        </w:rPr>
        <w:t xml:space="preserve">tổng</w:t>
      </w:r>
      <w:r w:rsidRPr="007A3D55">
        <w:rPr>
          <w:rStyle w:val="Vănbảnnộidung_"/>
          <w:rFonts w:ascii="Arial" w:hAnsi="Arial" w:cs="Arial"/>
          <w:color w:val="000000"/>
          <w:sz w:val="20"/>
          <w:szCs w:val="20"/>
          <w:lang w:eastAsia="vi-VN"/>
        </w:rPr>
        <w:t xml:space="preserve"> giá trị của các giao dịch cung cấp hàng hóa, dịch vụ cho các bên độc </w:t>
      </w:r>
      <w:r w:rsidRPr="007A3D55" w:rsidR="00DD76BD">
        <w:rPr>
          <w:rStyle w:val="Vănbảnnộidung_"/>
          <w:rFonts w:ascii="Arial" w:hAnsi="Arial" w:cs="Arial"/>
          <w:color w:val="000000"/>
          <w:sz w:val="20"/>
          <w:szCs w:val="20"/>
          <w:lang w:eastAsia="vi-VN"/>
        </w:rPr>
        <w:t xml:space="preserve">lập theo giá trị ghi tại sổ</w:t>
      </w:r>
      <w:r w:rsidRPr="007A3D55">
        <w:rPr>
          <w:rStyle w:val="Vănbảnnộidung_"/>
          <w:rFonts w:ascii="Arial" w:hAnsi="Arial" w:cs="Arial"/>
          <w:color w:val="000000"/>
          <w:sz w:val="20"/>
          <w:szCs w:val="20"/>
          <w:lang w:eastAsia="vi-VN"/>
        </w:rPr>
        <w:t xml:space="preserve"> kế toán.</w:t>
      </w:r>
    </w:p>
    <w:p>
      <w:pPr>
        <w:pStyle w:val="Vănbảnnộidung"/>
        <w:tabs>
          <w:tab w:val="left" w:leader="dot" w:pos="4169"/>
        </w:tabs>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(6): Ghi tổng giá trị được xác định theo công thức tính tại Phụ lục I</w:t>
      </w:r>
      <w:r w:rsidRPr="007A3D55" w:rsidR="00DD76BD">
        <w:rPr>
          <w:rStyle w:val="Vănbảnnộidung_"/>
          <w:rFonts w:ascii="Arial" w:hAnsi="Arial" w:cs="Arial"/>
          <w:color w:val="000000"/>
          <w:sz w:val="20"/>
          <w:szCs w:val="20"/>
          <w:lang w:eastAsia="vi-VN"/>
        </w:rPr>
        <w:t xml:space="preserve"> ban hành kèm theo Nghị định số</w:t>
      </w:r>
      <w:r w:rsidRPr="00E47637" w:rsidR="00DD76BD">
        <w:rPr>
          <w:rStyle w:val="Vănbảnnộidung_"/>
          <w:rFonts w:ascii="Arial" w:hAnsi="Arial" w:cs="Arial"/>
          <w:color w:val="000000"/>
          <w:sz w:val="20"/>
          <w:szCs w:val="20"/>
          <w:lang w:eastAsia="vi-VN"/>
        </w:rPr>
        <w:t xml:space="preserve"> </w:t>
      </w:r>
      <w:r w:rsidRPr="007A3D55" w:rsidR="00DD76BD">
        <w:rPr>
          <w:rStyle w:val="Vănbảnnộidung_"/>
          <w:rFonts w:ascii="Arial" w:hAnsi="Arial" w:cs="Arial"/>
          <w:color w:val="000000"/>
          <w:sz w:val="20"/>
          <w:szCs w:val="20"/>
          <w:lang w:eastAsia="vi-VN"/>
        </w:rPr>
        <w:t xml:space="preserve">...</w:t>
      </w:r>
      <w:r w:rsidRPr="007A3D55">
        <w:rPr>
          <w:rStyle w:val="Vănbảnnộidung_"/>
          <w:rFonts w:ascii="Arial" w:hAnsi="Arial" w:cs="Arial"/>
          <w:color w:val="000000"/>
          <w:sz w:val="20"/>
          <w:szCs w:val="20"/>
          <w:lang w:eastAsia="vi-VN"/>
        </w:rPr>
        <w:t xml:space="preserve">/2020/NĐ-CP.</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Các chỉ tiêu “Doanh thu bán </w:t>
      </w:r>
      <w:r w:rsidRPr="007A3D55" w:rsidR="006A3BE1">
        <w:rPr>
          <w:rStyle w:val="Vănbảnnộidung_"/>
          <w:rFonts w:ascii="Arial" w:hAnsi="Arial" w:cs="Arial"/>
          <w:color w:val="000000"/>
          <w:sz w:val="20"/>
          <w:szCs w:val="20"/>
          <w:lang w:eastAsia="vi-VN"/>
        </w:rPr>
        <w:t xml:space="preserve">hàng hóa</w:t>
      </w:r>
      <w:r w:rsidRPr="007A3D55">
        <w:rPr>
          <w:rStyle w:val="Vănbảnnộidung_"/>
          <w:rFonts w:ascii="Arial" w:hAnsi="Arial" w:cs="Arial"/>
          <w:color w:val="000000"/>
          <w:sz w:val="20"/>
          <w:szCs w:val="20"/>
          <w:lang w:eastAsia="vi-VN"/>
        </w:rPr>
        <w:t xml:space="preserve">, dịch vụ xuất khẩu” và “Các khoản giảm trừ doanh thu”: Người nộp thuế kê khai </w:t>
      </w:r>
      <w:r w:rsidRPr="007A3D55" w:rsidR="00D425F4">
        <w:rPr>
          <w:rStyle w:val="Vănbảnnộidung_"/>
          <w:rFonts w:ascii="Arial" w:hAnsi="Arial" w:cs="Arial"/>
          <w:color w:val="000000"/>
          <w:sz w:val="20"/>
          <w:szCs w:val="20"/>
          <w:lang w:eastAsia="vi-VN"/>
        </w:rPr>
        <w:t xml:space="preserve">tương ứng</w:t>
      </w:r>
      <w:r w:rsidRPr="007A3D55">
        <w:rPr>
          <w:rStyle w:val="Vănbảnnộidung_"/>
          <w:rFonts w:ascii="Arial" w:hAnsi="Arial" w:cs="Arial"/>
          <w:color w:val="000000"/>
          <w:sz w:val="20"/>
          <w:szCs w:val="20"/>
          <w:lang w:eastAsia="vi-VN"/>
        </w:rPr>
        <w:t xml:space="preserve"> doanh thu bán </w:t>
      </w:r>
      <w:r w:rsidRPr="007A3D55" w:rsidR="006A3BE1">
        <w:rPr>
          <w:rStyle w:val="Vănbảnnộidung_"/>
          <w:rFonts w:ascii="Arial" w:hAnsi="Arial" w:cs="Arial"/>
          <w:color w:val="000000"/>
          <w:sz w:val="20"/>
          <w:szCs w:val="20"/>
          <w:lang w:eastAsia="vi-VN"/>
        </w:rPr>
        <w:t xml:space="preserve">hàng hóa</w:t>
      </w:r>
      <w:r w:rsidRPr="007A3D55">
        <w:rPr>
          <w:rStyle w:val="Vănbảnnộidung_"/>
          <w:rFonts w:ascii="Arial" w:hAnsi="Arial" w:cs="Arial"/>
          <w:color w:val="000000"/>
          <w:sz w:val="20"/>
          <w:szCs w:val="20"/>
          <w:lang w:eastAsia="vi-VN"/>
        </w:rPr>
        <w:t xml:space="preserve"> và cung cấp dịch vụ và ghi theo hướng dẫn tương tự tại chỉ tiêu “Doanh thu bán hàng và cung cấp dịch vụ”.</w:t>
      </w:r>
    </w:p>
    <w:p>
      <w:pPr>
        <w:pStyle w:val="Vănbảnnộidung"/>
        <w:tabs>
          <w:tab w:val="left" w:pos="796"/>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Chỉ tiêu “Doanh thu thuần về bán hàng và cung cấp dịch vụ”:</w:t>
      </w:r>
    </w:p>
    <w:p>
      <w:pPr>
        <w:pStyle w:val="Vănbảnnộidung"/>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w:t>
      </w:r>
      <w:r w:rsidRPr="007A3D55" w:rsidR="00364122">
        <w:rPr>
          <w:rStyle w:val="Vănbảnnộidung_"/>
          <w:rFonts w:ascii="Arial" w:hAnsi="Arial" w:cs="Arial"/>
          <w:color w:val="000000"/>
          <w:sz w:val="20"/>
          <w:szCs w:val="20"/>
          <w:lang w:eastAsia="vi-VN"/>
        </w:rPr>
        <w:t xml:space="preserve"> Cột (3), (4), (5) và (6): Ghi giá trị bằng giá trị tương ứng theo từng cột tại chỉ tiêu “Doanh thu bán hàng và cung cấp dịch vụ” trừ (-) chỉ tiêu “Các khoản giảm trừ doanh thu”.</w:t>
      </w:r>
    </w:p>
    <w:p>
      <w:pPr>
        <w:pStyle w:val="Vănbảnnộidung"/>
        <w:tabs>
          <w:tab w:val="left" w:pos="800"/>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Chỉ tiêu “Giá vốn hàng bán”:</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(3) và (4): Ghi tổng giá trị của giá vốn hàng bán tương ứng với doanh thu bán hàng và cung cấp dịch vụ cho các bên liên kết và bằng (=) tổng giá trị phát sinh với các bên liên kết xác định theo Hồ sơ xác định giá giao dịch liên kết và theo APA cộng (+) giá trị giao dịch phát sinh với các bên </w:t>
      </w:r>
      <w:r w:rsidRPr="007A3D55" w:rsidR="0055574D">
        <w:rPr>
          <w:rStyle w:val="Vănbảnnộidung_"/>
          <w:rFonts w:ascii="Arial" w:hAnsi="Arial" w:cs="Arial"/>
          <w:color w:val="000000"/>
          <w:sz w:val="20"/>
          <w:szCs w:val="20"/>
          <w:lang w:eastAsia="vi-VN"/>
        </w:rPr>
        <w:t xml:space="preserve">độc lập ghi tại sổ</w:t>
      </w:r>
      <w:r w:rsidRPr="007A3D55">
        <w:rPr>
          <w:rStyle w:val="Vănbảnnộidung_"/>
          <w:rFonts w:ascii="Arial" w:hAnsi="Arial" w:cs="Arial"/>
          <w:color w:val="000000"/>
          <w:sz w:val="20"/>
          <w:szCs w:val="20"/>
          <w:lang w:eastAsia="vi-VN"/>
        </w:rPr>
        <w:t xml:space="preserve"> </w:t>
      </w:r>
      <w:r w:rsidRPr="007A3D55" w:rsidR="0055574D">
        <w:rPr>
          <w:rStyle w:val="Vănbảnnộidung_"/>
          <w:rFonts w:ascii="Arial" w:hAnsi="Arial" w:cs="Arial"/>
          <w:color w:val="000000"/>
          <w:sz w:val="20"/>
          <w:szCs w:val="20"/>
          <w:lang w:eastAsia="vi-VN"/>
        </w:rPr>
        <w:t xml:space="preserve">kế toán</w:t>
      </w:r>
      <w:r w:rsidRPr="007A3D55">
        <w:rPr>
          <w:rStyle w:val="Vănbảnnộidung_"/>
          <w:rFonts w:ascii="Arial" w:hAnsi="Arial" w:cs="Arial"/>
          <w:color w:val="000000"/>
          <w:sz w:val="20"/>
          <w:szCs w:val="20"/>
          <w:lang w:eastAsia="vi-VN"/>
        </w:rPr>
        <w:t xml:space="preserve">.</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(5): Ghi tổng giá trị của giá vốn hàng bán tương ứng với doanh thu bán hàng và cung cấp d</w:t>
      </w:r>
      <w:r w:rsidRPr="007A3D55" w:rsidR="0055574D">
        <w:rPr>
          <w:rStyle w:val="Vănbảnnộidung_"/>
          <w:rFonts w:ascii="Arial" w:hAnsi="Arial" w:cs="Arial"/>
          <w:color w:val="000000"/>
          <w:sz w:val="20"/>
          <w:szCs w:val="20"/>
          <w:lang w:eastAsia="vi-VN"/>
        </w:rPr>
        <w:t xml:space="preserve">ịch vụ cho các bên độc lập và bằ</w:t>
      </w:r>
      <w:r w:rsidRPr="007A3D55">
        <w:rPr>
          <w:rStyle w:val="Vănbảnnộidung_"/>
          <w:rFonts w:ascii="Arial" w:hAnsi="Arial" w:cs="Arial"/>
          <w:color w:val="000000"/>
          <w:sz w:val="20"/>
          <w:szCs w:val="20"/>
          <w:lang w:eastAsia="vi-VN"/>
        </w:rPr>
        <w:t xml:space="preserve">ng (=) </w:t>
      </w:r>
      <w:r w:rsidRPr="007A3D55" w:rsidR="004302FC">
        <w:rPr>
          <w:rStyle w:val="Vănbảnnộidung_"/>
          <w:rFonts w:ascii="Arial" w:hAnsi="Arial" w:cs="Arial"/>
          <w:color w:val="000000"/>
          <w:sz w:val="20"/>
          <w:szCs w:val="20"/>
          <w:lang w:eastAsia="vi-VN"/>
        </w:rPr>
        <w:t xml:space="preserve">tổng</w:t>
      </w:r>
      <w:r w:rsidRPr="007A3D55">
        <w:rPr>
          <w:rStyle w:val="Vănbảnnộidung_"/>
          <w:rFonts w:ascii="Arial" w:hAnsi="Arial" w:cs="Arial"/>
          <w:color w:val="000000"/>
          <w:sz w:val="20"/>
          <w:szCs w:val="20"/>
          <w:lang w:eastAsia="vi-VN"/>
        </w:rPr>
        <w:t xml:space="preserve"> giá trị phát sinh với các bên liên kết xác định theo Hồ sơ xác định giá giao dịch liên kết và theo APA cộng (+) giá trị giao dịch phát sinh với các bên độc lập ghi tại sổ kế toán.</w:t>
      </w:r>
    </w:p>
    <w:p>
      <w:pPr>
        <w:pStyle w:val="Vănbảnnộidung"/>
        <w:tabs>
          <w:tab w:val="left" w:leader="dot" w:pos="4169"/>
        </w:tabs>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(6): Ghi tổng giá trị được xác định theo công thức tính tại Phụ lục I</w:t>
      </w:r>
      <w:r w:rsidRPr="007A3D55" w:rsidR="0055574D">
        <w:rPr>
          <w:rStyle w:val="Vănbảnnộidung_"/>
          <w:rFonts w:ascii="Arial" w:hAnsi="Arial" w:cs="Arial"/>
          <w:color w:val="000000"/>
          <w:sz w:val="20"/>
          <w:szCs w:val="20"/>
          <w:lang w:eastAsia="vi-VN"/>
        </w:rPr>
        <w:t xml:space="preserve"> ban hành kèm theo Nghị định số ...</w:t>
      </w:r>
      <w:r w:rsidRPr="007A3D55">
        <w:rPr>
          <w:rStyle w:val="Vănbảnnộidung_"/>
          <w:rFonts w:ascii="Arial" w:hAnsi="Arial" w:cs="Arial"/>
          <w:color w:val="000000"/>
          <w:sz w:val="20"/>
          <w:szCs w:val="20"/>
          <w:lang w:eastAsia="vi-VN"/>
        </w:rPr>
        <w:t xml:space="preserve">/2020/NĐ-CP.</w:t>
      </w:r>
    </w:p>
    <w:p>
      <w:pPr>
        <w:pStyle w:val="Vănbảnnộidung"/>
        <w:tabs>
          <w:tab w:val="left" w:pos="826"/>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rPr>
        <w:t xml:space="preserve">- </w:t>
      </w:r>
      <w:r w:rsidRPr="007A3D55" w:rsidR="00364122">
        <w:rPr>
          <w:rStyle w:val="Vănbảnnộidung_"/>
          <w:rFonts w:ascii="Arial" w:hAnsi="Arial" w:cs="Arial"/>
          <w:color w:val="000000"/>
          <w:sz w:val="20"/>
          <w:szCs w:val="20"/>
          <w:lang w:eastAsia="vi-VN"/>
        </w:rPr>
        <w:t xml:space="preserve">Chỉ tiêu “Lợi nhuận gộp về bán hàng và cung cấp dịch vụ”:</w:t>
      </w:r>
    </w:p>
    <w:p>
      <w:pPr>
        <w:pStyle w:val="Vănbảnnộidung"/>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w:t>
      </w:r>
      <w:r w:rsidRPr="007A3D55" w:rsidR="00364122">
        <w:rPr>
          <w:rStyle w:val="Vănbảnnộidung_"/>
          <w:rFonts w:ascii="Arial" w:hAnsi="Arial" w:cs="Arial"/>
          <w:color w:val="000000"/>
          <w:sz w:val="20"/>
          <w:szCs w:val="20"/>
          <w:lang w:eastAsia="vi-VN"/>
        </w:rPr>
        <w:t xml:space="preserve"> Cột (3), (4), (5) và (6) có giá trị bằng giá trị tương ứng theo từng cột tại chỉ tiêu “Doanh thu thuần về bán hàng và cung cấp dịch vụ” trừ (-) chỉ tiêu “Giá vốn hàng bán”.</w:t>
      </w:r>
    </w:p>
    <w:p>
      <w:pPr>
        <w:pStyle w:val="Vănbảnnộidung"/>
        <w:tabs>
          <w:tab w:val="left" w:pos="810"/>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Các chỉ tiêu “Chi phí bán hàng” và “Chi phí quản lý doanh nghiệp”:</w:t>
      </w:r>
    </w:p>
    <w:p>
      <w:pPr>
        <w:pStyle w:val="Vănbảnnộidung"/>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w:t>
      </w:r>
      <w:r w:rsidRPr="007A3D55" w:rsidR="00364122">
        <w:rPr>
          <w:rStyle w:val="Vănbảnnộidung_"/>
          <w:rFonts w:ascii="Arial" w:hAnsi="Arial" w:cs="Arial"/>
          <w:color w:val="000000"/>
          <w:sz w:val="20"/>
          <w:szCs w:val="20"/>
          <w:lang w:eastAsia="vi-VN"/>
        </w:rPr>
        <w:t xml:space="preserve"> Cột (3) và (4): Ghi </w:t>
      </w:r>
      <w:r w:rsidRPr="007A3D55" w:rsidR="006A3BE1">
        <w:rPr>
          <w:rStyle w:val="Vănbảnnộidung_"/>
          <w:rFonts w:ascii="Arial" w:hAnsi="Arial" w:cs="Arial"/>
          <w:color w:val="000000"/>
          <w:sz w:val="20"/>
          <w:szCs w:val="20"/>
          <w:lang w:eastAsia="vi-VN"/>
        </w:rPr>
        <w:t xml:space="preserve">tổng</w:t>
      </w:r>
      <w:r w:rsidRPr="007A3D55" w:rsidR="00364122">
        <w:rPr>
          <w:rStyle w:val="Vănbảnnộidung_"/>
          <w:rFonts w:ascii="Arial" w:hAnsi="Arial" w:cs="Arial"/>
          <w:color w:val="000000"/>
          <w:sz w:val="20"/>
          <w:szCs w:val="20"/>
          <w:lang w:eastAsia="vi-VN"/>
        </w:rPr>
        <w:t xml:space="preserve"> giá trị của chi phí bán hàng, chi phí quản lý doanh nghiệp tương ứng với doanh thu bán hàng và cung cấp dịch vụ cho các bên liên kết bằng (=) </w:t>
      </w:r>
      <w:r w:rsidRPr="007A3D55" w:rsidR="004302FC">
        <w:rPr>
          <w:rStyle w:val="Vănbảnnộidung_"/>
          <w:rFonts w:ascii="Arial" w:hAnsi="Arial" w:cs="Arial"/>
          <w:color w:val="000000"/>
          <w:sz w:val="20"/>
          <w:szCs w:val="20"/>
          <w:lang w:eastAsia="vi-VN"/>
        </w:rPr>
        <w:t xml:space="preserve">tổng</w:t>
      </w:r>
      <w:r w:rsidRPr="007A3D55" w:rsidR="00364122">
        <w:rPr>
          <w:rStyle w:val="Vănbảnnộidung_"/>
          <w:rFonts w:ascii="Arial" w:hAnsi="Arial" w:cs="Arial"/>
          <w:color w:val="000000"/>
          <w:sz w:val="20"/>
          <w:szCs w:val="20"/>
          <w:lang w:eastAsia="vi-VN"/>
        </w:rPr>
        <w:t xml:space="preserve"> giá trị phát sinh với các bên liên kết xác định theo Hồ sơ xác định giá giao dịch liên kết và theo APA cộng (+) giá trị giao dịch </w:t>
      </w:r>
      <w:r w:rsidRPr="007A3D55" w:rsidR="00364122">
        <w:rPr>
          <w:rStyle w:val="Vănbảnnộidung_"/>
          <w:rFonts w:ascii="Arial" w:hAnsi="Arial" w:cs="Arial"/>
          <w:color w:val="000000"/>
          <w:sz w:val="20"/>
          <w:szCs w:val="20"/>
          <w:lang w:eastAsia="vi-VN"/>
        </w:rPr>
        <w:t xml:space="preserve">phát sinh với các bên độc lập ghi tại </w:t>
      </w:r>
      <w:r w:rsidRPr="007A3D55" w:rsidR="009918EB">
        <w:rPr>
          <w:rStyle w:val="Vănbảnnộidung_"/>
          <w:rFonts w:ascii="Arial" w:hAnsi="Arial" w:cs="Arial"/>
          <w:color w:val="000000"/>
          <w:sz w:val="20"/>
          <w:szCs w:val="20"/>
          <w:lang w:eastAsia="vi-VN"/>
        </w:rPr>
        <w:t xml:space="preserve">sổ kế toán</w:t>
      </w:r>
      <w:r w:rsidRPr="007A3D55" w:rsidR="00364122">
        <w:rPr>
          <w:rStyle w:val="Vănbảnnộidung_"/>
          <w:rFonts w:ascii="Arial" w:hAnsi="Arial" w:cs="Arial"/>
          <w:color w:val="000000"/>
          <w:sz w:val="20"/>
          <w:szCs w:val="20"/>
          <w:lang w:eastAsia="vi-VN"/>
        </w:rPr>
        <w:t xml:space="preserve">.</w:t>
      </w:r>
    </w:p>
    <w:p>
      <w:pPr>
        <w:pStyle w:val="Vănbảnnộidung"/>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w:t>
      </w:r>
      <w:r w:rsidRPr="007A3D55" w:rsidR="00364122">
        <w:rPr>
          <w:rStyle w:val="Vănbảnnộidung_"/>
          <w:rFonts w:ascii="Arial" w:hAnsi="Arial" w:cs="Arial"/>
          <w:color w:val="000000"/>
          <w:sz w:val="20"/>
          <w:szCs w:val="20"/>
          <w:lang w:eastAsia="vi-VN"/>
        </w:rPr>
        <w:t xml:space="preserve"> Cột (5): Ghi tổng giá trị của chi phí bán hàng, chi phí quản lý doanh nghiệp tương ứng với doanh thu bán hàng và cung cấp dịch vụ cho các bên độc lập bằng (=) tổng giá trị phát sinh với các bên liên kết xác định theo Hồ sơ xác định giá giao dịch liên kết và theo APA cộng (+) giá trị giao dịch phát sinh với các bên độc lập ghi tại sổ kế toán.</w:t>
      </w:r>
    </w:p>
    <w:p>
      <w:pPr>
        <w:pStyle w:val="Vănbảnnộidung"/>
        <w:tabs>
          <w:tab w:val="left" w:leader="dot" w:pos="4176"/>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w:t>
      </w:r>
      <w:r w:rsidRPr="007A3D55" w:rsidR="00364122">
        <w:rPr>
          <w:rStyle w:val="Vănbảnnộidung_"/>
          <w:rFonts w:ascii="Arial" w:hAnsi="Arial" w:cs="Arial"/>
          <w:color w:val="000000"/>
          <w:sz w:val="20"/>
          <w:szCs w:val="20"/>
          <w:lang w:eastAsia="vi-VN"/>
        </w:rPr>
        <w:t xml:space="preserve"> Cột (6): Ghi tổng giá trị được xác định theo công thức tính tại Phụ lục I ban hành kèm theo Nghị đị</w:t>
      </w:r>
      <w:r w:rsidRPr="007A3D55">
        <w:rPr>
          <w:rStyle w:val="Vănbảnnộidung_"/>
          <w:rFonts w:ascii="Arial" w:hAnsi="Arial" w:cs="Arial"/>
          <w:color w:val="000000"/>
          <w:sz w:val="20"/>
          <w:szCs w:val="20"/>
          <w:lang w:eastAsia="vi-VN"/>
        </w:rPr>
        <w:t xml:space="preserve">nh số ...</w:t>
      </w:r>
      <w:r w:rsidRPr="007A3D55" w:rsidR="00364122">
        <w:rPr>
          <w:rStyle w:val="Vănbảnnộidung_"/>
          <w:rFonts w:ascii="Arial" w:hAnsi="Arial" w:cs="Arial"/>
          <w:color w:val="000000"/>
          <w:sz w:val="20"/>
          <w:szCs w:val="20"/>
          <w:lang w:eastAsia="vi-VN"/>
        </w:rPr>
        <w:t xml:space="preserve">/2020/NĐ-CP.</w:t>
      </w:r>
    </w:p>
    <w:p>
      <w:pPr>
        <w:pStyle w:val="Vănbảnnộidung"/>
        <w:tabs>
          <w:tab w:val="left" w:pos="842"/>
        </w:tabs>
        <w:spacing w:after="120" w:line="240" w:lineRule="auto"/>
        <w:ind w:firstLine="720"/>
        <w:jc w:val="both"/>
        <w:rPr>
          <w:rFonts w:ascii="Arial" w:hAnsi="Arial" w:cs="Arial"/>
          <w:sz w:val="20"/>
          <w:szCs w:val="20"/>
        </w:rPr>
      </w:pPr>
      <w:bookmarkStart w:id="233" w:name="bookmark264"/>
      <w:r w:rsidRPr="007A3D55">
        <w:rPr>
          <w:rStyle w:val="Vănbảnnộidung_"/>
          <w:rFonts w:ascii="Arial" w:hAnsi="Arial" w:cs="Arial"/>
          <w:color w:val="000000"/>
          <w:sz w:val="20"/>
          <w:szCs w:val="20"/>
          <w:lang w:eastAsia="vi-VN"/>
        </w:rPr>
        <w:t xml:space="preserve">-</w:t>
      </w:r>
      <w:bookmarkEnd w:id="233"/>
      <w:r w:rsidRPr="007A3D55" w:rsidR="009918EB">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Đối với các chỉ tiêu chi phí phát sinh trong hoạt động sản xuất kinh doanh, người nộp thuế theo dõi hạch toán và ghi giá trị hạch toán, xác định riêng đối với chi phí từ bên </w:t>
      </w:r>
      <w:r w:rsidR="00A75D22">
        <w:rPr>
          <w:rStyle w:val="Vănbảnnộidung_"/>
          <w:rFonts w:ascii="Arial" w:hAnsi="Arial" w:cs="Arial"/>
          <w:color w:val="000000"/>
          <w:sz w:val="20"/>
          <w:szCs w:val="20"/>
          <w:lang w:eastAsia="vi-VN"/>
        </w:rPr>
        <w:t xml:space="preserve">liên</w:t>
      </w:r>
      <w:r w:rsidRPr="007A3D55">
        <w:rPr>
          <w:rStyle w:val="Vănbảnnộidung_"/>
          <w:rFonts w:ascii="Arial" w:hAnsi="Arial" w:cs="Arial"/>
          <w:color w:val="000000"/>
          <w:sz w:val="20"/>
          <w:szCs w:val="20"/>
          <w:lang w:eastAsia="vi-VN"/>
        </w:rPr>
        <w:t xml:space="preserve"> kết thuộc phạm vi xác định giá theo Hồ sơ xác định giá giao dịch liên kết; theo APA và giao dịch với các bên độc lập tương ứng với cột (3), (4) và (5). Trường hợp không xác định riêng được thì người nộp thuế lựa chọn tiêu thức phân bố phù hợp nhất theo một hoặc một số yếu tố như doanh thu, chi phí, tài sản, nhân lực hoặc yếu tố khác phù hợp với bản chất hoạt độn</w:t>
      </w:r>
      <w:r w:rsidRPr="007A3D55" w:rsidR="00F4783C">
        <w:rPr>
          <w:rStyle w:val="Vănbảnnộidung_"/>
          <w:rFonts w:ascii="Arial" w:hAnsi="Arial" w:cs="Arial"/>
          <w:color w:val="000000"/>
          <w:sz w:val="20"/>
          <w:szCs w:val="20"/>
          <w:lang w:eastAsia="vi-VN"/>
        </w:rPr>
        <w:t xml:space="preserve">g và ghi giá trị chi phí phân bổ</w:t>
      </w:r>
      <w:r w:rsidRPr="007A3D55">
        <w:rPr>
          <w:rStyle w:val="Vănbảnnộidung_"/>
          <w:rFonts w:ascii="Arial" w:hAnsi="Arial" w:cs="Arial"/>
          <w:color w:val="000000"/>
          <w:sz w:val="20"/>
          <w:szCs w:val="20"/>
          <w:lang w:eastAsia="vi-VN"/>
        </w:rPr>
        <w:t xml:space="preserve"> vào các ô tương ứng (3), (4) và (5).</w:t>
      </w:r>
    </w:p>
    <w:p>
      <w:pPr>
        <w:pStyle w:val="Vănbảnnộidung"/>
        <w:tabs>
          <w:tab w:val="left" w:pos="810"/>
        </w:tabs>
        <w:spacing w:after="120" w:line="240" w:lineRule="auto"/>
        <w:ind w:firstLine="720"/>
        <w:jc w:val="both"/>
        <w:rPr>
          <w:rFonts w:ascii="Arial" w:hAnsi="Arial" w:cs="Arial"/>
          <w:sz w:val="20"/>
          <w:szCs w:val="20"/>
        </w:rPr>
      </w:pPr>
      <w:bookmarkStart w:id="234" w:name="bookmark265"/>
      <w:r w:rsidRPr="007A3D55">
        <w:rPr>
          <w:rStyle w:val="Vănbảnnộidung_"/>
          <w:rFonts w:ascii="Arial" w:hAnsi="Arial" w:cs="Arial"/>
          <w:color w:val="000000"/>
          <w:sz w:val="20"/>
          <w:szCs w:val="20"/>
          <w:lang w:eastAsia="vi-VN"/>
        </w:rPr>
        <w:t xml:space="preserve">-</w:t>
      </w:r>
      <w:bookmarkEnd w:id="234"/>
      <w:r w:rsidRPr="007A3D55" w:rsidR="00F4783C">
        <w:rPr>
          <w:rStyle w:val="Vănbảnnộidung_"/>
          <w:rFonts w:ascii="Arial" w:hAnsi="Arial" w:cs="Arial"/>
          <w:color w:val="000000"/>
          <w:sz w:val="20"/>
          <w:szCs w:val="20"/>
          <w:lang w:eastAsia="vi-VN"/>
        </w:rPr>
        <w:t xml:space="preserve"> Chỉ tiê</w:t>
      </w:r>
      <w:r w:rsidRPr="007A3D55">
        <w:rPr>
          <w:rStyle w:val="Vănbảnnộidung_"/>
          <w:rFonts w:ascii="Arial" w:hAnsi="Arial" w:cs="Arial"/>
          <w:color w:val="000000"/>
          <w:sz w:val="20"/>
          <w:szCs w:val="20"/>
          <w:lang w:eastAsia="vi-VN"/>
        </w:rPr>
        <w:t xml:space="preserve">u “Doanh thu hoạt động tài chính”:</w:t>
      </w:r>
    </w:p>
    <w:p>
      <w:pPr>
        <w:pStyle w:val="Vănbảnnộidung"/>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w:t>
      </w:r>
      <w:r w:rsidRPr="007A3D55" w:rsidR="00364122">
        <w:rPr>
          <w:rStyle w:val="Vănbảnnộidung_"/>
          <w:rFonts w:ascii="Arial" w:hAnsi="Arial" w:cs="Arial"/>
          <w:color w:val="000000"/>
          <w:sz w:val="20"/>
          <w:szCs w:val="20"/>
          <w:lang w:eastAsia="vi-VN"/>
        </w:rPr>
        <w:t xml:space="preserve"> Cột (3), (4) và (5): Người nộp thuế để trống không kê khai.</w:t>
      </w:r>
    </w:p>
    <w:p>
      <w:pPr>
        <w:pStyle w:val="Vănbảnnộidung"/>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w:t>
      </w:r>
      <w:r w:rsidRPr="007A3D55" w:rsidR="00364122">
        <w:rPr>
          <w:rStyle w:val="Vănbảnnộidung_"/>
          <w:rFonts w:ascii="Arial" w:hAnsi="Arial" w:cs="Arial"/>
          <w:color w:val="000000"/>
          <w:sz w:val="20"/>
          <w:szCs w:val="20"/>
          <w:lang w:eastAsia="vi-VN"/>
        </w:rPr>
        <w:t xml:space="preserve"> Cột (6): Ghi tổng giá trị doanh thu hoạt động tài chính.</w:t>
      </w:r>
    </w:p>
    <w:p>
      <w:pPr>
        <w:pStyle w:val="Vănbảnnộidung"/>
        <w:tabs>
          <w:tab w:val="left" w:pos="835"/>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Chỉ tiêu “Lãi tiền gửi và lãi cho vay”: Ghi giá trị tiền lãi thu được từ hoạt động cho vay tính vào doanh thu hoạt động tài chính trong kỳ.</w:t>
      </w:r>
    </w:p>
    <w:p>
      <w:pPr>
        <w:pStyle w:val="Vănbảnnộidung"/>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w:t>
      </w:r>
      <w:r w:rsidRPr="007A3D55" w:rsidR="00364122">
        <w:rPr>
          <w:rStyle w:val="Vănbảnnộidung_"/>
          <w:rFonts w:ascii="Arial" w:hAnsi="Arial" w:cs="Arial"/>
          <w:color w:val="000000"/>
          <w:sz w:val="20"/>
          <w:szCs w:val="20"/>
          <w:lang w:eastAsia="vi-VN"/>
        </w:rPr>
        <w:t xml:space="preserve"> Cột (3), (4) và (5): Người nộp thuế để trống không kê khai.</w:t>
      </w:r>
    </w:p>
    <w:p>
      <w:pPr>
        <w:pStyle w:val="Vănbảnnộidung"/>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w:t>
      </w:r>
      <w:r w:rsidRPr="007A3D55" w:rsidR="00364122">
        <w:rPr>
          <w:rStyle w:val="Vănbảnnộidung_"/>
          <w:rFonts w:ascii="Arial" w:hAnsi="Arial" w:cs="Arial"/>
          <w:color w:val="000000"/>
          <w:sz w:val="20"/>
          <w:szCs w:val="20"/>
          <w:lang w:eastAsia="vi-VN"/>
        </w:rPr>
        <w:t xml:space="preserve"> Cột (6): Ghi tổng giá trị theo xác định tại Hồ sơ xác định giá giao dịch liên kết, theo APA đối với giao dịch phát sinh với các bên liên </w:t>
      </w:r>
      <w:r w:rsidRPr="007A3D55" w:rsidR="006A3BE1">
        <w:rPr>
          <w:rStyle w:val="Vănbảnnộidung_"/>
          <w:rFonts w:ascii="Arial" w:hAnsi="Arial" w:cs="Arial"/>
          <w:color w:val="000000"/>
          <w:sz w:val="20"/>
          <w:szCs w:val="20"/>
          <w:lang w:eastAsia="vi-VN"/>
        </w:rPr>
        <w:t xml:space="preserve">kết</w:t>
      </w:r>
      <w:r w:rsidRPr="007A3D55" w:rsidR="00364122">
        <w:rPr>
          <w:rStyle w:val="Vănbảnnộidung_"/>
          <w:rFonts w:ascii="Arial" w:hAnsi="Arial" w:cs="Arial"/>
          <w:color w:val="000000"/>
          <w:sz w:val="20"/>
          <w:szCs w:val="20"/>
          <w:lang w:eastAsia="vi-VN"/>
        </w:rPr>
        <w:t xml:space="preserve"> và giá trị ghi tại </w:t>
      </w:r>
      <w:r w:rsidRPr="007A3D55" w:rsidR="009918EB">
        <w:rPr>
          <w:rStyle w:val="Vănbảnnộidung_"/>
          <w:rFonts w:ascii="Arial" w:hAnsi="Arial" w:cs="Arial"/>
          <w:color w:val="000000"/>
          <w:sz w:val="20"/>
          <w:szCs w:val="20"/>
          <w:lang w:eastAsia="vi-VN"/>
        </w:rPr>
        <w:t xml:space="preserve">sổ kế toán</w:t>
      </w:r>
      <w:r w:rsidRPr="007A3D55" w:rsidR="00364122">
        <w:rPr>
          <w:rStyle w:val="Vănbảnnộidung_"/>
          <w:rFonts w:ascii="Arial" w:hAnsi="Arial" w:cs="Arial"/>
          <w:color w:val="000000"/>
          <w:sz w:val="20"/>
          <w:szCs w:val="20"/>
          <w:lang w:eastAsia="vi-VN"/>
        </w:rPr>
        <w:t xml:space="preserve"> đối với giao dịch phát sinh với các bên độc lập.</w:t>
      </w:r>
    </w:p>
    <w:p>
      <w:pPr>
        <w:pStyle w:val="Vănbảnnộidung"/>
        <w:tabs>
          <w:tab w:val="left" w:pos="834"/>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Chỉ tiêu “Chi phí tài chính”:</w:t>
      </w:r>
    </w:p>
    <w:p>
      <w:pPr>
        <w:pStyle w:val="Vănbảnnộidung"/>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w:t>
      </w:r>
      <w:r w:rsidRPr="007A3D55" w:rsidR="00364122">
        <w:rPr>
          <w:rStyle w:val="Vănbảnnộidung_"/>
          <w:rFonts w:ascii="Arial" w:hAnsi="Arial" w:cs="Arial"/>
          <w:color w:val="000000"/>
          <w:sz w:val="20"/>
          <w:szCs w:val="20"/>
          <w:lang w:eastAsia="vi-VN"/>
        </w:rPr>
        <w:t xml:space="preserve"> Cột (3), (4) và (5): Người nộp thuế để trống không kê khai.</w:t>
      </w:r>
    </w:p>
    <w:p>
      <w:pPr>
        <w:pStyle w:val="Vănbảnnộidung"/>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w:t>
      </w:r>
      <w:r w:rsidRPr="007A3D55" w:rsidR="00364122">
        <w:rPr>
          <w:rStyle w:val="Vănbảnnộidung_"/>
          <w:rFonts w:ascii="Arial" w:hAnsi="Arial" w:cs="Arial"/>
          <w:color w:val="000000"/>
          <w:sz w:val="20"/>
          <w:szCs w:val="20"/>
          <w:lang w:eastAsia="vi-VN"/>
        </w:rPr>
        <w:t xml:space="preserve"> Cột (6): Ghi tổng giá trị chi phí hoạt động tài chính.</w:t>
      </w:r>
    </w:p>
    <w:p>
      <w:pPr>
        <w:pStyle w:val="Vănbảnnộidung"/>
        <w:tabs>
          <w:tab w:val="left" w:pos="841"/>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rPr>
        <w:t xml:space="preserve">- </w:t>
      </w:r>
      <w:r w:rsidRPr="007A3D55">
        <w:rPr>
          <w:rStyle w:val="Vănbảnnộidung_"/>
          <w:rFonts w:ascii="Arial" w:hAnsi="Arial" w:cs="Arial"/>
          <w:color w:val="000000"/>
          <w:sz w:val="20"/>
          <w:szCs w:val="20"/>
          <w:lang w:eastAsia="vi-VN"/>
        </w:rPr>
        <w:t xml:space="preserve">Chỉ tiêu</w:t>
      </w:r>
      <w:r w:rsidRPr="007A3D55" w:rsidR="00364122">
        <w:rPr>
          <w:rStyle w:val="Vănbảnnộidung_"/>
          <w:rFonts w:ascii="Arial" w:hAnsi="Arial" w:cs="Arial"/>
          <w:color w:val="000000"/>
          <w:sz w:val="20"/>
          <w:szCs w:val="20"/>
          <w:lang w:eastAsia="vi-VN"/>
        </w:rPr>
        <w:t xml:space="preserve"> “Chi phí lãi tiền vay dùng cho hoạt động sản xuất, kinh doanh”: Ghi giá trị chi phí lãi vay tính vào chi phí tài chính trong kỳ.</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(3), (4) và (5): Người nộp thuế để trống không kê khai.</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(6): Ghi tổng giá trị theo xác định tại Hồ sơ xác định giá giao dịch liên kết, theo APA đối với giao dịch phát sinh với các bên liên kết và giá trị ghi tại sổ kế toán đối với giao dịch phát sinh với các bên độc lập.</w:t>
      </w:r>
    </w:p>
    <w:p>
      <w:pPr>
        <w:pStyle w:val="Vănbảnnộidung"/>
        <w:tabs>
          <w:tab w:val="left" w:pos="856"/>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Chỉ tiêu “Chi phí khấu hao phát sinh trong kỳ”:</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(3), (4) và (5): Người nộp thuế để trống không kê khai.</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(6): Ghi tổng giá trị chi phí khấu hao đã tính vào chi </w:t>
      </w:r>
      <w:r w:rsidRPr="007A3D55" w:rsidR="001A0AEF">
        <w:rPr>
          <w:rStyle w:val="Vănbảnnộidung_"/>
          <w:rFonts w:ascii="Arial" w:hAnsi="Arial" w:cs="Arial"/>
          <w:color w:val="000000"/>
          <w:sz w:val="20"/>
          <w:szCs w:val="20"/>
          <w:lang w:eastAsia="vi-VN"/>
        </w:rPr>
        <w:t xml:space="preserve">phí trong kỳ và được xác định bằ</w:t>
      </w:r>
      <w:r w:rsidRPr="007A3D55">
        <w:rPr>
          <w:rStyle w:val="Vănbảnnộidung_"/>
          <w:rFonts w:ascii="Arial" w:hAnsi="Arial" w:cs="Arial"/>
          <w:color w:val="000000"/>
          <w:sz w:val="20"/>
          <w:szCs w:val="20"/>
          <w:lang w:eastAsia="vi-VN"/>
        </w:rPr>
        <w:t xml:space="preserve">ng tổng giá trị chi phí khấu hao đã tính vào giá vốn hàng bán, chi phí bán hàng và chi phí quản lý doanh nghiệp.</w:t>
      </w:r>
    </w:p>
    <w:p>
      <w:pPr>
        <w:pStyle w:val="Vănbảnnộidung"/>
        <w:tabs>
          <w:tab w:val="left" w:pos="856"/>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Chỉ tiêu “Lợi nhuận thuần từ hoạt động sản xuất kinh doanh trong kỳ”:</w:t>
      </w:r>
    </w:p>
    <w:p>
      <w:pPr>
        <w:pStyle w:val="Vănbảnnộidung"/>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w:t>
      </w:r>
      <w:r w:rsidRPr="007A3D55" w:rsidR="00364122">
        <w:rPr>
          <w:rStyle w:val="Vănbảnnộidung_"/>
          <w:rFonts w:ascii="Arial" w:hAnsi="Arial" w:cs="Arial"/>
          <w:color w:val="000000"/>
          <w:sz w:val="20"/>
          <w:szCs w:val="20"/>
          <w:lang w:eastAsia="vi-VN"/>
        </w:rPr>
        <w:t xml:space="preserve"> Cột (3), (4) và (5): Người nộp thuế để trống không kê khai.</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(6): Ghi giá trị bằng giá trị tương ứng theo </w:t>
      </w:r>
      <w:r w:rsidRPr="007A3D55" w:rsidR="001A0AEF">
        <w:rPr>
          <w:rStyle w:val="Vănbảnnộidung_"/>
          <w:rFonts w:ascii="Arial" w:hAnsi="Arial" w:cs="Arial"/>
          <w:color w:val="000000"/>
          <w:sz w:val="20"/>
          <w:szCs w:val="20"/>
          <w:lang w:eastAsia="vi-VN"/>
        </w:rPr>
        <w:t xml:space="preserve">từng</w:t>
      </w:r>
      <w:r w:rsidRPr="007A3D55">
        <w:rPr>
          <w:rStyle w:val="Vănbảnnộidung_"/>
          <w:rFonts w:ascii="Arial" w:hAnsi="Arial" w:cs="Arial"/>
          <w:color w:val="000000"/>
          <w:sz w:val="20"/>
          <w:szCs w:val="20"/>
          <w:lang w:eastAsia="vi-VN"/>
        </w:rPr>
        <w:t xml:space="preserve"> cột tại chỉ tiêu “Lợi nhuận gộp về bán hàng và cung cấp dịch vụ” trừ (-) chỉ tiêu “Chi phí bán hàng” trừ (-) chỉ tiêu “Chi phí quản lý doanh nghiệp” cộng (+) chỉ tiêu “Doanh thu tài chính” trừ (-) chỉ tiêu “Chi phí tài chính”.</w:t>
      </w:r>
    </w:p>
    <w:p>
      <w:pPr>
        <w:pStyle w:val="Vănbảnnộidung"/>
        <w:tabs>
          <w:tab w:val="left" w:pos="841"/>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Chỉ tiêu “Lợi nhuận thuần từ hoạt động sản xuất kinh doanh trong kỳ không bao gồm chênh lệch doanh thu và chi phí của hoạt động tài chính”:</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(3),</w:t>
      </w:r>
      <w:r w:rsidRPr="007A3D55" w:rsidR="001A0AEF">
        <w:rPr>
          <w:rStyle w:val="Vănbảnnộidung_"/>
          <w:rFonts w:ascii="Arial" w:hAnsi="Arial" w:cs="Arial"/>
          <w:color w:val="000000"/>
          <w:sz w:val="20"/>
          <w:szCs w:val="20"/>
          <w:lang w:eastAsia="vi-VN"/>
        </w:rPr>
        <w:t xml:space="preserve"> (4), (5) và (6): Ghi giá trị bằ</w:t>
      </w:r>
      <w:r w:rsidRPr="007A3D55">
        <w:rPr>
          <w:rStyle w:val="Vănbảnnộidung_"/>
          <w:rFonts w:ascii="Arial" w:hAnsi="Arial" w:cs="Arial"/>
          <w:color w:val="000000"/>
          <w:sz w:val="20"/>
          <w:szCs w:val="20"/>
          <w:lang w:eastAsia="vi-VN"/>
        </w:rPr>
        <w:t xml:space="preserve">ng giá trị tương ứng theo từng cột tại chỉ tiêu “Lợi nhuận gộp về bán hàng và cung cấp dịch vụ” trừ (-) chỉ tiêu “Chi phí bán hàng” trừ (-) chỉ tiêu “Chi phí quản lý doanh nghiệp”.</w:t>
      </w:r>
    </w:p>
    <w:p>
      <w:pPr>
        <w:pStyle w:val="Vănbảnnộidung"/>
        <w:tabs>
          <w:tab w:val="left" w:pos="848"/>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Chỉ tiêu “Tổng lợi nhuận thuần từ hoạt</w:t>
      </w:r>
      <w:r w:rsidRPr="007A3D55">
        <w:rPr>
          <w:rStyle w:val="Vănbảnnộidung_"/>
          <w:rFonts w:ascii="Arial" w:hAnsi="Arial" w:cs="Arial"/>
          <w:color w:val="000000"/>
          <w:sz w:val="20"/>
          <w:szCs w:val="20"/>
          <w:lang w:eastAsia="vi-VN"/>
        </w:rPr>
        <w:t xml:space="preserve"> động kinh doanh cộng chi phí lã</w:t>
      </w:r>
      <w:r w:rsidRPr="007A3D55" w:rsidR="00364122">
        <w:rPr>
          <w:rStyle w:val="Vănbảnnộidung_"/>
          <w:rFonts w:ascii="Arial" w:hAnsi="Arial" w:cs="Arial"/>
          <w:color w:val="000000"/>
          <w:sz w:val="20"/>
          <w:szCs w:val="20"/>
          <w:lang w:eastAsia="vi-VN"/>
        </w:rPr>
        <w:t xml:space="preserve">i vay sau khi trừ </w:t>
      </w:r>
      <w:r w:rsidRPr="007A3D55">
        <w:rPr>
          <w:rStyle w:val="Vănbảnnộidung_"/>
          <w:rFonts w:ascii="Arial" w:hAnsi="Arial" w:cs="Arial"/>
          <w:color w:val="000000"/>
          <w:sz w:val="20"/>
          <w:szCs w:val="20"/>
          <w:lang w:eastAsia="vi-VN"/>
        </w:rPr>
        <w:t xml:space="preserve">lãi</w:t>
      </w:r>
      <w:r w:rsidRPr="007A3D55" w:rsidR="00364122">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tiền gửi và </w:t>
      </w:r>
      <w:r w:rsidRPr="007A3D55">
        <w:rPr>
          <w:rStyle w:val="Vănbảnnộidung_"/>
          <w:rFonts w:ascii="Arial" w:hAnsi="Arial" w:cs="Arial"/>
          <w:color w:val="000000"/>
          <w:sz w:val="20"/>
          <w:szCs w:val="20"/>
          <w:lang w:eastAsia="vi-VN"/>
        </w:rPr>
        <w:t xml:space="preserve">lãi</w:t>
      </w:r>
      <w:r w:rsidRPr="007A3D55" w:rsidR="00364122">
        <w:rPr>
          <w:rStyle w:val="Vănbảnnộidung_"/>
          <w:rFonts w:ascii="Arial" w:hAnsi="Arial" w:cs="Arial"/>
          <w:color w:val="000000"/>
          <w:sz w:val="20"/>
          <w:szCs w:val="20"/>
          <w:lang w:eastAsia="vi-VN"/>
        </w:rPr>
        <w:t xml:space="preserve"> cho vay trong kỳ cộng chi phí khấu hao trong kỳ”:</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(3), (4) và (5): Người nộp thuế để trống không kê khai.</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(6): Ghi giá trị bằng giá trị chỉ tiêu “Lợi nhuận thuần từ hoạt động sản xuất kinh doanh” cộng (+) chỉ tiêu “Chi phí lãi vay” trừ (-) chỉ tiêu “Lãi tiền gửi và lãi cho vay” cộng (+) </w:t>
      </w:r>
      <w:r w:rsidRPr="007A3D55" w:rsidR="00F4783C">
        <w:rPr>
          <w:rStyle w:val="Vănbảnnộidung_"/>
          <w:rFonts w:ascii="Arial" w:hAnsi="Arial" w:cs="Arial"/>
          <w:color w:val="000000"/>
          <w:sz w:val="20"/>
          <w:szCs w:val="20"/>
          <w:lang w:eastAsia="vi-VN"/>
        </w:rPr>
        <w:t xml:space="preserve">chỉ tiêu</w:t>
      </w:r>
      <w:r w:rsidRPr="007A3D55">
        <w:rPr>
          <w:rStyle w:val="Vănbảnnộidung_"/>
          <w:rFonts w:ascii="Arial" w:hAnsi="Arial" w:cs="Arial"/>
          <w:color w:val="000000"/>
          <w:sz w:val="20"/>
          <w:szCs w:val="20"/>
          <w:lang w:eastAsia="vi-VN"/>
        </w:rPr>
        <w:t xml:space="preserve"> “Chi phí khấu hao”.</w:t>
      </w:r>
    </w:p>
    <w:p>
      <w:pPr>
        <w:pStyle w:val="Vănbảnnộidung"/>
        <w:tabs>
          <w:tab w:val="left" w:pos="848"/>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Chỉ tiêu “Tỷ lệ chi phí lãi vay sau khi trừ lãi tiền gửi và lãi cho vay phát sinh trong kỳ trên </w:t>
      </w:r>
      <w:r w:rsidRPr="007A3D55" w:rsidR="006A3BE1">
        <w:rPr>
          <w:rStyle w:val="Vănbảnnộidung_"/>
          <w:rFonts w:ascii="Arial" w:hAnsi="Arial" w:cs="Arial"/>
          <w:color w:val="000000"/>
          <w:sz w:val="20"/>
          <w:szCs w:val="20"/>
          <w:lang w:eastAsia="vi-VN"/>
        </w:rPr>
        <w:t xml:space="preserve">tổng</w:t>
      </w:r>
      <w:r w:rsidRPr="007A3D55" w:rsidR="00364122">
        <w:rPr>
          <w:rStyle w:val="Vănbảnnộidung_"/>
          <w:rFonts w:ascii="Arial" w:hAnsi="Arial" w:cs="Arial"/>
          <w:color w:val="000000"/>
          <w:sz w:val="20"/>
          <w:szCs w:val="20"/>
          <w:lang w:eastAsia="vi-VN"/>
        </w:rPr>
        <w:t xml:space="preserve"> lợi nhuận thuần từ hoạt động kinh doanh cộng chi phí lãi vay sau khi trừ lãi tiền gửi và lãi cho vay trong kỳ cộng chi phí khấu hao trong kỳ”:</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(3), (4) và (5): Người nộp thuế để trống không kê khai.</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(6): Ghi giá trị tỷ lệ phần trăm bằng (=) giá trị [chỉ tiêu “Chi phí lãi tiền vay” trừ (-) chỉ tiêu “Lãi tiền gửi và lãi cho vay”] chia (:) giá trị chỉ tiêu “</w:t>
      </w:r>
      <w:r w:rsidRPr="007A3D55" w:rsidR="006A3BE1">
        <w:rPr>
          <w:rStyle w:val="Vănbảnnộidung_"/>
          <w:rFonts w:ascii="Arial" w:hAnsi="Arial" w:cs="Arial"/>
          <w:color w:val="000000"/>
          <w:sz w:val="20"/>
          <w:szCs w:val="20"/>
          <w:lang w:eastAsia="vi-VN"/>
        </w:rPr>
        <w:t xml:space="preserve">Tổng</w:t>
      </w:r>
      <w:r w:rsidRPr="007A3D55">
        <w:rPr>
          <w:rStyle w:val="Vănbảnnộidung_"/>
          <w:rFonts w:ascii="Arial" w:hAnsi="Arial" w:cs="Arial"/>
          <w:color w:val="000000"/>
          <w:sz w:val="20"/>
          <w:szCs w:val="20"/>
          <w:lang w:eastAsia="vi-VN"/>
        </w:rPr>
        <w:t xml:space="preserve"> lợi nhuận thuần từ hoạt động kinh doanh cộng chi phí </w:t>
      </w:r>
      <w:r w:rsidRPr="007A3D55" w:rsidR="001A0AEF">
        <w:rPr>
          <w:rStyle w:val="Vănbảnnộidung_"/>
          <w:rFonts w:ascii="Arial" w:hAnsi="Arial" w:cs="Arial"/>
          <w:color w:val="000000"/>
          <w:sz w:val="20"/>
          <w:szCs w:val="20"/>
          <w:lang w:eastAsia="vi-VN"/>
        </w:rPr>
        <w:t xml:space="preserve">lãi</w:t>
      </w:r>
      <w:r w:rsidR="00D118A5">
        <w:rPr>
          <w:rStyle w:val="Vănbảnnộidung_"/>
          <w:rFonts w:ascii="Arial" w:hAnsi="Arial" w:cs="Arial"/>
          <w:color w:val="000000"/>
          <w:sz w:val="20"/>
          <w:szCs w:val="20"/>
          <w:lang w:eastAsia="vi-VN"/>
        </w:rPr>
        <w:t xml:space="preserve"> vay sau khi trừ lãi ti</w:t>
      </w:r>
      <w:r w:rsidR="00D118A5">
        <w:rPr>
          <w:rStyle w:val="Vănbảnnộidung_"/>
          <w:rFonts w:ascii="Arial" w:hAnsi="Arial" w:cs="Arial"/>
          <w:color w:val="000000"/>
          <w:sz w:val="20"/>
          <w:szCs w:val="20"/>
          <w:lang w:val="en-US" w:eastAsia="vi-VN"/>
        </w:rPr>
        <w:t xml:space="preserve">ề</w:t>
      </w:r>
      <w:r w:rsidRPr="007A3D55">
        <w:rPr>
          <w:rStyle w:val="Vănbảnnộidung_"/>
          <w:rFonts w:ascii="Arial" w:hAnsi="Arial" w:cs="Arial"/>
          <w:color w:val="000000"/>
          <w:sz w:val="20"/>
          <w:szCs w:val="20"/>
          <w:lang w:eastAsia="vi-VN"/>
        </w:rPr>
        <w:t xml:space="preserve">n gửi và </w:t>
      </w:r>
      <w:r w:rsidRPr="007A3D55" w:rsidR="001A0AEF">
        <w:rPr>
          <w:rStyle w:val="Vănbảnnộidung_"/>
          <w:rFonts w:ascii="Arial" w:hAnsi="Arial" w:cs="Arial"/>
          <w:color w:val="000000"/>
          <w:sz w:val="20"/>
          <w:szCs w:val="20"/>
          <w:lang w:eastAsia="vi-VN"/>
        </w:rPr>
        <w:t xml:space="preserve">lãi</w:t>
      </w:r>
      <w:r w:rsidRPr="007A3D55">
        <w:rPr>
          <w:rStyle w:val="Vănbảnnộidung_"/>
          <w:rFonts w:ascii="Arial" w:hAnsi="Arial" w:cs="Arial"/>
          <w:color w:val="000000"/>
          <w:sz w:val="20"/>
          <w:szCs w:val="20"/>
          <w:lang w:eastAsia="vi-VN"/>
        </w:rPr>
        <w:t xml:space="preserve"> cho vay trong kỳ cộng chi phí khấu hao trong kỳ”.</w:t>
      </w:r>
    </w:p>
    <w:p>
      <w:pPr>
        <w:pStyle w:val="Vănbảnnộidung"/>
        <w:tabs>
          <w:tab w:val="left" w:pos="792"/>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rPr>
        <w:t xml:space="preserve">- </w:t>
      </w:r>
      <w:r w:rsidRPr="007A3D55" w:rsidR="00364122">
        <w:rPr>
          <w:rStyle w:val="Vănbảnnộidung_"/>
          <w:rFonts w:ascii="Arial" w:hAnsi="Arial" w:cs="Arial"/>
          <w:color w:val="000000"/>
          <w:sz w:val="20"/>
          <w:szCs w:val="20"/>
          <w:lang w:eastAsia="vi-VN"/>
        </w:rPr>
        <w:t xml:space="preserve">Chỉ tiêu “Tỷ suất lợi nhuận sử dụng xác định giá giao dịch liên kết”:</w:t>
      </w:r>
    </w:p>
    <w:p>
      <w:pPr>
        <w:pStyle w:val="Vănbảnnộidung"/>
        <w:tabs>
          <w:tab w:val="left" w:leader="dot" w:pos="2876"/>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w:t>
      </w:r>
      <w:r w:rsidRPr="007A3D55" w:rsidR="00364122">
        <w:rPr>
          <w:rStyle w:val="Vănbảnnộidung_"/>
          <w:rFonts w:ascii="Arial" w:hAnsi="Arial" w:cs="Arial"/>
          <w:color w:val="000000"/>
          <w:sz w:val="20"/>
          <w:szCs w:val="20"/>
          <w:lang w:eastAsia="vi-VN"/>
        </w:rPr>
        <w:t xml:space="preserve"> Cột (2): Ghi các tỷ suất lợi nhuận áp dụng để điều chỉnh, xác định giá giao dịch liên kết tại các dòng chỉ tiêu (17.1), (17.2), (17.3),... tương ứng với phương pháp xác định giá giao dịch liên kết theo quy định tại Điều 13, Điều 14, Điều 15 Nghị định số</w:t>
      </w:r>
      <w:r w:rsidRPr="007A3D55" w:rsidR="00364122">
        <w:rPr>
          <w:rStyle w:val="Vănbảnnộidung_"/>
          <w:rFonts w:ascii="Arial" w:hAnsi="Arial" w:cs="Arial"/>
          <w:color w:val="000000"/>
          <w:sz w:val="20"/>
          <w:szCs w:val="20"/>
          <w:lang w:eastAsia="vi-VN"/>
        </w:rPr>
        <w:tab/>
      </w:r>
      <w:r w:rsidRPr="00E47637">
        <w:rPr>
          <w:rStyle w:val="Vănbảnnộidung_"/>
          <w:rFonts w:ascii="Arial" w:hAnsi="Arial" w:cs="Arial"/>
          <w:color w:val="000000"/>
          <w:sz w:val="20"/>
          <w:szCs w:val="20"/>
          <w:lang w:eastAsia="vi-VN"/>
        </w:rPr>
        <w:t xml:space="preserve">…</w:t>
      </w:r>
      <w:r w:rsidRPr="007A3D55" w:rsidR="00364122">
        <w:rPr>
          <w:rStyle w:val="Vănbảnnộidung_"/>
          <w:rFonts w:ascii="Arial" w:hAnsi="Arial" w:cs="Arial"/>
          <w:color w:val="000000"/>
          <w:sz w:val="20"/>
          <w:szCs w:val="20"/>
          <w:lang w:eastAsia="vi-VN"/>
        </w:rPr>
        <w:t xml:space="preserve">/2020/NĐ-CP.</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(3) và (4): Ghi giá trị tỷ suất lợi nhuận sử dụng xác định giá giao dịch liên </w:t>
      </w:r>
      <w:r w:rsidRPr="007A3D55" w:rsidR="006A3BE1">
        <w:rPr>
          <w:rStyle w:val="Vănbảnnộidung_"/>
          <w:rFonts w:ascii="Arial" w:hAnsi="Arial" w:cs="Arial"/>
          <w:color w:val="000000"/>
          <w:sz w:val="20"/>
          <w:szCs w:val="20"/>
          <w:lang w:eastAsia="vi-VN"/>
        </w:rPr>
        <w:t xml:space="preserve">kết</w:t>
      </w:r>
      <w:r w:rsidRPr="007A3D55">
        <w:rPr>
          <w:rStyle w:val="Vănbảnnộidung_"/>
          <w:rFonts w:ascii="Arial" w:hAnsi="Arial" w:cs="Arial"/>
          <w:color w:val="000000"/>
          <w:sz w:val="20"/>
          <w:szCs w:val="20"/>
          <w:lang w:eastAsia="vi-VN"/>
        </w:rPr>
        <w:t xml:space="preserve"> theo </w:t>
      </w:r>
      <w:r w:rsidRPr="007A3D55" w:rsidR="00344D24">
        <w:rPr>
          <w:rStyle w:val="Vănbảnnộidung_"/>
          <w:rFonts w:ascii="Arial" w:hAnsi="Arial" w:cs="Arial"/>
          <w:color w:val="000000"/>
          <w:sz w:val="20"/>
          <w:szCs w:val="20"/>
          <w:lang w:eastAsia="vi-VN"/>
        </w:rPr>
        <w:t xml:space="preserve">Hồ sơ</w:t>
      </w:r>
      <w:r w:rsidRPr="007A3D55">
        <w:rPr>
          <w:rStyle w:val="Vănbảnnộidung_"/>
          <w:rFonts w:ascii="Arial" w:hAnsi="Arial" w:cs="Arial"/>
          <w:color w:val="000000"/>
          <w:sz w:val="20"/>
          <w:szCs w:val="20"/>
          <w:lang w:eastAsia="vi-VN"/>
        </w:rPr>
        <w:t xml:space="preserve"> xác định giá giao dịch liên kết tại Cột (3) và theo APA tại Cột (4).</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w:t>
      </w:r>
      <w:r w:rsidRPr="007A3D55" w:rsidR="00344D24">
        <w:rPr>
          <w:rStyle w:val="Vănbảnnộidung_"/>
          <w:rFonts w:ascii="Arial" w:hAnsi="Arial" w:cs="Arial"/>
          <w:color w:val="000000"/>
          <w:sz w:val="20"/>
          <w:szCs w:val="20"/>
          <w:lang w:eastAsia="vi-VN"/>
        </w:rPr>
        <w:t xml:space="preserve">ột (5) và (6): Người nộp thuế để</w:t>
      </w:r>
      <w:r w:rsidRPr="007A3D55">
        <w:rPr>
          <w:rStyle w:val="Vănbảnnộidung_"/>
          <w:rFonts w:ascii="Arial" w:hAnsi="Arial" w:cs="Arial"/>
          <w:color w:val="000000"/>
          <w:sz w:val="20"/>
          <w:szCs w:val="20"/>
          <w:lang w:eastAsia="vi-VN"/>
        </w:rPr>
        <w:t xml:space="preserve"> trống không kê khai.</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Ví dụ:</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Người nộp thuế sử dụng phương pháp so sánh tỷ suất lợi nhuận thuần và áp dụng Lợi nhuận thuần từ hoạt động sản xuất kinh doanh trong kỳ không bao gồm chênh lệch doanh thu và chi phí của hoạt động tài chính trên tổng chi phí để xác định lợi nhuận thuần trong kỳ tính thuế, tại Cột (2) chỉ tiêu (17.1): Ghi Lợi nhuận </w:t>
      </w:r>
      <w:r w:rsidRPr="007A3D55" w:rsidR="00344D24">
        <w:rPr>
          <w:rStyle w:val="Vănbảnnộidung_"/>
          <w:rFonts w:ascii="Arial" w:hAnsi="Arial" w:cs="Arial"/>
          <w:color w:val="000000"/>
          <w:sz w:val="20"/>
          <w:szCs w:val="20"/>
          <w:lang w:eastAsia="vi-VN"/>
        </w:rPr>
        <w:t xml:space="preserve">thuần</w:t>
      </w:r>
      <w:r w:rsidRPr="007A3D55">
        <w:rPr>
          <w:rStyle w:val="Vănbảnnộidung_"/>
          <w:rFonts w:ascii="Arial" w:hAnsi="Arial" w:cs="Arial"/>
          <w:color w:val="000000"/>
          <w:sz w:val="20"/>
          <w:szCs w:val="20"/>
          <w:lang w:eastAsia="vi-VN"/>
        </w:rPr>
        <w:t xml:space="preserve"> từ hoạt động sản xuất kinh doanh trong kỳ không bao gồm chênh lệch doanh thu và chi phí của hoạt động tài chính trên tổng chi phí và kê khai mức tỷ suất tương ứng theo Hồ sơ xác định giá giao dịch liên kết tại Cột (3) và theo APA tại Cột (4).</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Người nộp thuế sử dụng phương pháp so sánh tỷ suất lợi nhuận thuần và áp dụng Lợi nhuận thuần từ hoạt động sản xuất kinh doanh trong kỳ không bao gồm chênh lệch doanh thu và chi phí của hoạt động tài chính trên tổng chi phí đ</w:t>
      </w:r>
      <w:r w:rsidRPr="007A3D55" w:rsidR="00344D24">
        <w:rPr>
          <w:rStyle w:val="Vănbảnnộidung_"/>
          <w:rFonts w:ascii="Arial" w:hAnsi="Arial" w:cs="Arial"/>
          <w:color w:val="000000"/>
          <w:sz w:val="20"/>
          <w:szCs w:val="20"/>
          <w:lang w:eastAsia="vi-VN"/>
        </w:rPr>
        <w:t xml:space="preserve">ố</w:t>
      </w:r>
      <w:r w:rsidRPr="007A3D55">
        <w:rPr>
          <w:rStyle w:val="Vănbảnnộidung_"/>
          <w:rFonts w:ascii="Arial" w:hAnsi="Arial" w:cs="Arial"/>
          <w:color w:val="000000"/>
          <w:sz w:val="20"/>
          <w:szCs w:val="20"/>
          <w:lang w:eastAsia="vi-VN"/>
        </w:rPr>
        <w:t xml:space="preserve">i với hoạt động sản xuất theo Hồ sơ xác định giá giao dịch liên kết; Lợi nhuận thuần từ hoạt động sản xuất kinh doanh trong kỳ không bao gồm chênh lệch doanh thu và chi phí của hoạt động tài chính trên doanh thu thuần đối với hoạt động phân phối theo APA, tại Cột (2) chỉ tiêu (17.1) và (17.2): Ghi Lợi nhuận thuần từ hoạt động sản xuất kinh doanh trong kỳ không bao gồm chênh lệch doanh thu và chi phí của hoạt động tài chính trên </w:t>
      </w:r>
      <w:r w:rsidRPr="007A3D55" w:rsidR="004302FC">
        <w:rPr>
          <w:rStyle w:val="Vănbảnnộidung_"/>
          <w:rFonts w:ascii="Arial" w:hAnsi="Arial" w:cs="Arial"/>
          <w:color w:val="000000"/>
          <w:sz w:val="20"/>
          <w:szCs w:val="20"/>
          <w:lang w:eastAsia="vi-VN"/>
        </w:rPr>
        <w:t xml:space="preserve">tổng</w:t>
      </w:r>
      <w:r w:rsidRPr="007A3D55">
        <w:rPr>
          <w:rStyle w:val="Vănbảnnộidung_"/>
          <w:rFonts w:ascii="Arial" w:hAnsi="Arial" w:cs="Arial"/>
          <w:color w:val="000000"/>
          <w:sz w:val="20"/>
          <w:szCs w:val="20"/>
          <w:lang w:eastAsia="vi-VN"/>
        </w:rPr>
        <w:t xml:space="preserve"> chi phí đối với hoạt động sản xuất tại chỉ tiêu (17.1) và kê khai tỷ suất </w:t>
      </w:r>
      <w:r w:rsidRPr="007A3D55" w:rsidR="00D425F4">
        <w:rPr>
          <w:rStyle w:val="Vănbảnnộidung_"/>
          <w:rFonts w:ascii="Arial" w:hAnsi="Arial" w:cs="Arial"/>
          <w:color w:val="000000"/>
          <w:sz w:val="20"/>
          <w:szCs w:val="20"/>
          <w:lang w:eastAsia="vi-VN"/>
        </w:rPr>
        <w:t xml:space="preserve">tương ứng</w:t>
      </w:r>
      <w:r w:rsidRPr="007A3D55">
        <w:rPr>
          <w:rStyle w:val="Vănbảnnộidung_"/>
          <w:rFonts w:ascii="Arial" w:hAnsi="Arial" w:cs="Arial"/>
          <w:color w:val="000000"/>
          <w:sz w:val="20"/>
          <w:szCs w:val="20"/>
          <w:lang w:eastAsia="vi-VN"/>
        </w:rPr>
        <w:t xml:space="preserve"> tại Cột (3); ghi Lợi nhuận thuần từ hoạt động sản xuất kinh doanh trong kỳ không bao gồm chênh lệch doanh thu và chi phí của hoạt động tài chính trên doanh thu thuần đối với hoạt động phân phối tại chỉ tiêu (17.2) và kê khai tỷ suất tương ứng tại Cột (4).</w:t>
      </w:r>
    </w:p>
    <w:p>
      <w:pPr>
        <w:pStyle w:val="Vănbảnnộidung"/>
        <w:tabs>
          <w:tab w:val="left" w:pos="784"/>
        </w:tabs>
        <w:spacing w:after="120" w:line="240" w:lineRule="auto"/>
        <w:ind w:firstLine="720"/>
        <w:jc w:val="both"/>
        <w:rPr>
          <w:rFonts w:ascii="Arial" w:hAnsi="Arial" w:cs="Arial"/>
          <w:sz w:val="20"/>
          <w:szCs w:val="20"/>
        </w:rPr>
      </w:pPr>
      <w:bookmarkStart w:id="235" w:name="bookmark275"/>
      <w:r w:rsidRPr="007A3D55">
        <w:rPr>
          <w:rStyle w:val="Vănbảnnộidung_"/>
          <w:rFonts w:ascii="Arial" w:hAnsi="Arial" w:cs="Arial"/>
          <w:color w:val="000000"/>
          <w:sz w:val="20"/>
          <w:szCs w:val="20"/>
          <w:lang w:eastAsia="vi-VN"/>
        </w:rPr>
        <w:t xml:space="preserve">-</w:t>
      </w:r>
      <w:bookmarkEnd w:id="235"/>
      <w:r w:rsidRPr="007A3D55" w:rsidR="00344D24">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Trường hợp người nộp thuế thực hiện nhiều chức năng sản xuất, kinh doanh và Tỷ suất lợi nhuận sử dụng xác định giá giao dịch liên kết khác nhau thì kê khai </w:t>
      </w:r>
      <w:r w:rsidRPr="007A3D55" w:rsidR="006A3BE1">
        <w:rPr>
          <w:rStyle w:val="Vănbảnnộidung_"/>
          <w:rFonts w:ascii="Arial" w:hAnsi="Arial" w:cs="Arial"/>
          <w:color w:val="000000"/>
          <w:sz w:val="20"/>
          <w:szCs w:val="20"/>
          <w:lang w:eastAsia="vi-VN"/>
        </w:rPr>
        <w:t xml:space="preserve">Kết</w:t>
      </w:r>
      <w:r w:rsidRPr="007A3D55">
        <w:rPr>
          <w:rStyle w:val="Vănbảnnộidung_"/>
          <w:rFonts w:ascii="Arial" w:hAnsi="Arial" w:cs="Arial"/>
          <w:color w:val="000000"/>
          <w:sz w:val="20"/>
          <w:szCs w:val="20"/>
          <w:lang w:eastAsia="vi-VN"/>
        </w:rPr>
        <w:t xml:space="preserve"> quả sản xuất kinh doanh sau khi xác định giá giao dịch liên kết riêng đối với từng chức năng sản xuất, kinh doanh.</w:t>
      </w:r>
    </w:p>
    <w:p>
      <w:pPr>
        <w:pStyle w:val="Vănbảnnộidung"/>
        <w:tabs>
          <w:tab w:val="left" w:pos="900"/>
        </w:tabs>
        <w:spacing w:after="120" w:line="240" w:lineRule="auto"/>
        <w:ind w:firstLine="720"/>
        <w:jc w:val="both"/>
        <w:rPr>
          <w:rFonts w:ascii="Arial" w:hAnsi="Arial" w:cs="Arial"/>
          <w:sz w:val="20"/>
          <w:szCs w:val="20"/>
        </w:rPr>
      </w:pPr>
      <w:bookmarkStart w:id="236" w:name="bookmark276"/>
      <w:r w:rsidRPr="007A3D55">
        <w:rPr>
          <w:rStyle w:val="Vănbảnnộidung_"/>
          <w:rFonts w:ascii="Arial" w:hAnsi="Arial" w:cs="Arial"/>
          <w:color w:val="000000"/>
          <w:sz w:val="20"/>
          <w:szCs w:val="20"/>
          <w:highlight w:val="white"/>
          <w:lang w:eastAsia="vi-VN"/>
        </w:rPr>
        <w:t xml:space="preserve">2</w:t>
      </w:r>
      <w:bookmarkEnd w:id="236"/>
      <w:r w:rsidRPr="007A3D55">
        <w:rPr>
          <w:rStyle w:val="Vănbảnnộidung_"/>
          <w:rFonts w:ascii="Arial" w:hAnsi="Arial" w:cs="Arial"/>
          <w:color w:val="000000"/>
          <w:sz w:val="20"/>
          <w:szCs w:val="20"/>
          <w:highlight w:val="white"/>
          <w:lang w:eastAsia="vi-VN"/>
        </w:rPr>
        <w:t xml:space="preserve">.</w:t>
      </w:r>
      <w:r w:rsidRPr="007A3D55" w:rsidR="00344D24">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Dành cho người nộp thuế thuộc các ngành ngân hàng, tín dụng:</w:t>
      </w:r>
    </w:p>
    <w:p>
      <w:pPr>
        <w:pStyle w:val="Vănbảnnộidung"/>
        <w:tabs>
          <w:tab w:val="left" w:pos="776"/>
        </w:tabs>
        <w:spacing w:after="120" w:line="240" w:lineRule="auto"/>
        <w:ind w:firstLine="720"/>
        <w:jc w:val="both"/>
        <w:rPr>
          <w:rFonts w:ascii="Arial" w:hAnsi="Arial" w:cs="Arial"/>
          <w:sz w:val="20"/>
          <w:szCs w:val="20"/>
        </w:rPr>
      </w:pPr>
      <w:bookmarkStart w:id="237" w:name="bookmark277"/>
      <w:r w:rsidRPr="007A3D55">
        <w:rPr>
          <w:rStyle w:val="Vănbảnnộidung_"/>
          <w:rFonts w:ascii="Arial" w:hAnsi="Arial" w:cs="Arial"/>
          <w:color w:val="000000"/>
          <w:sz w:val="20"/>
          <w:szCs w:val="20"/>
          <w:lang w:eastAsia="vi-VN"/>
        </w:rPr>
        <w:t xml:space="preserve">-</w:t>
      </w:r>
      <w:bookmarkEnd w:id="237"/>
      <w:r w:rsidRPr="007A3D55" w:rsidR="00344D24">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Chỉ tiêu “Thu nhập lãi và các khoản thu nhập tương tự”:</w:t>
      </w:r>
    </w:p>
    <w:p>
      <w:pPr>
        <w:pStyle w:val="Vănbảnnộidung"/>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rPr>
        <w:t xml:space="preserve">+ </w:t>
      </w:r>
      <w:r w:rsidRPr="007A3D55">
        <w:rPr>
          <w:rStyle w:val="Vănbảnnộidung_"/>
          <w:rFonts w:ascii="Arial" w:hAnsi="Arial" w:cs="Arial"/>
          <w:color w:val="000000"/>
          <w:sz w:val="20"/>
          <w:szCs w:val="20"/>
          <w:lang w:eastAsia="vi-VN"/>
        </w:rPr>
        <w:t xml:space="preserve">Cột (3), (4) và (5): Ghi tổng giá trị của thu nhập lãi và các khoản thu nhập tương tự từ các bên liên kết không ký APA xác định theo Hồ sơ xác định giá giao dịch liên kết tại Cột (3), theo APA tại Cột (4) và theo giá trị ghi sổ kế toán phát sinh với bên độc lập tại Cột (5).</w:t>
      </w:r>
    </w:p>
    <w:p>
      <w:pPr>
        <w:pStyle w:val="Vănbảnnộidung"/>
        <w:tabs>
          <w:tab w:val="left" w:leader="dot" w:pos="4113"/>
        </w:tabs>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(6): Ghi </w:t>
      </w:r>
      <w:r w:rsidRPr="007A3D55" w:rsidR="000E370A">
        <w:rPr>
          <w:rStyle w:val="Vănbảnnộidung_"/>
          <w:rFonts w:ascii="Arial" w:hAnsi="Arial" w:cs="Arial"/>
          <w:color w:val="000000"/>
          <w:sz w:val="20"/>
          <w:szCs w:val="20"/>
          <w:lang w:eastAsia="vi-VN"/>
        </w:rPr>
        <w:t xml:space="preserve">tổng</w:t>
      </w:r>
      <w:r w:rsidRPr="007A3D55">
        <w:rPr>
          <w:rStyle w:val="Vănbảnnộidung_"/>
          <w:rFonts w:ascii="Arial" w:hAnsi="Arial" w:cs="Arial"/>
          <w:color w:val="000000"/>
          <w:sz w:val="20"/>
          <w:szCs w:val="20"/>
          <w:lang w:eastAsia="vi-VN"/>
        </w:rPr>
        <w:t xml:space="preserve"> giá trị được xác định theo công thức tính tại Phụ lục I ban hà</w:t>
      </w:r>
      <w:r w:rsidRPr="007A3D55" w:rsidR="00344D24">
        <w:rPr>
          <w:rStyle w:val="Vănbảnnộidung_"/>
          <w:rFonts w:ascii="Arial" w:hAnsi="Arial" w:cs="Arial"/>
          <w:color w:val="000000"/>
          <w:sz w:val="20"/>
          <w:szCs w:val="20"/>
          <w:lang w:eastAsia="vi-VN"/>
        </w:rPr>
        <w:t xml:space="preserve">nh kèm theo Nghị định số ...</w:t>
      </w:r>
      <w:r w:rsidRPr="007A3D55">
        <w:rPr>
          <w:rStyle w:val="Vănbảnnộidung_"/>
          <w:rFonts w:ascii="Arial" w:hAnsi="Arial" w:cs="Arial"/>
          <w:color w:val="000000"/>
          <w:sz w:val="20"/>
          <w:szCs w:val="20"/>
          <w:lang w:eastAsia="vi-VN"/>
        </w:rPr>
        <w:t xml:space="preserve">/2020/NĐ-CP.</w:t>
      </w:r>
    </w:p>
    <w:p>
      <w:pPr>
        <w:pStyle w:val="Vănbảnnộidung"/>
        <w:tabs>
          <w:tab w:val="left" w:pos="827"/>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Chỉ tiêu “Chi phí lãi và các khoản chi phí tương tự”:</w:t>
      </w:r>
    </w:p>
    <w:p>
      <w:pPr>
        <w:pStyle w:val="Vănbảnnộidung"/>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w:t>
      </w:r>
      <w:r w:rsidRPr="007A3D55" w:rsidR="00364122">
        <w:rPr>
          <w:rStyle w:val="Vănbảnnộidung_"/>
          <w:rFonts w:ascii="Arial" w:hAnsi="Arial" w:cs="Arial"/>
          <w:color w:val="000000"/>
          <w:sz w:val="20"/>
          <w:szCs w:val="20"/>
          <w:lang w:eastAsia="vi-VN"/>
        </w:rPr>
        <w:t xml:space="preserve"> Cột (3) và (4): Ghi tổng giá trị Chi trả lãi và các khoản chi phí tương tự tương ứng với Thu nhập lãi và các khoản thu nhập tương tự thu được từ các bên liên kết và bằng (=) </w:t>
      </w:r>
      <w:r w:rsidRPr="007A3D55" w:rsidR="004302FC">
        <w:rPr>
          <w:rStyle w:val="Vănbảnnộidung_"/>
          <w:rFonts w:ascii="Arial" w:hAnsi="Arial" w:cs="Arial"/>
          <w:color w:val="000000"/>
          <w:sz w:val="20"/>
          <w:szCs w:val="20"/>
          <w:lang w:eastAsia="vi-VN"/>
        </w:rPr>
        <w:t xml:space="preserve">tổng</w:t>
      </w:r>
      <w:r w:rsidRPr="007A3D55" w:rsidR="00364122">
        <w:rPr>
          <w:rStyle w:val="Vănbảnnộidung_"/>
          <w:rFonts w:ascii="Arial" w:hAnsi="Arial" w:cs="Arial"/>
          <w:color w:val="000000"/>
          <w:sz w:val="20"/>
          <w:szCs w:val="20"/>
          <w:lang w:eastAsia="vi-VN"/>
        </w:rPr>
        <w:t xml:space="preserve"> giá trị phát sinh với cá</w:t>
      </w:r>
      <w:r w:rsidRPr="007A3D55" w:rsidR="00131534">
        <w:rPr>
          <w:rStyle w:val="Vănbảnnộidung_"/>
          <w:rFonts w:ascii="Arial" w:hAnsi="Arial" w:cs="Arial"/>
          <w:color w:val="000000"/>
          <w:sz w:val="20"/>
          <w:szCs w:val="20"/>
          <w:lang w:eastAsia="vi-VN"/>
        </w:rPr>
        <w:t xml:space="preserve">c bên liên kết xác định theo </w:t>
      </w:r>
      <w:r w:rsidRPr="00E47637" w:rsidR="00131534">
        <w:rPr>
          <w:rStyle w:val="Vănbảnnộidung_"/>
          <w:rFonts w:ascii="Arial" w:hAnsi="Arial" w:cs="Arial"/>
          <w:color w:val="000000"/>
          <w:sz w:val="20"/>
          <w:szCs w:val="20"/>
          <w:lang w:eastAsia="vi-VN"/>
        </w:rPr>
        <w:t xml:space="preserve">H</w:t>
      </w:r>
      <w:r w:rsidRPr="007A3D55" w:rsidR="00364122">
        <w:rPr>
          <w:rStyle w:val="Vănbảnnộidung_"/>
          <w:rFonts w:ascii="Arial" w:hAnsi="Arial" w:cs="Arial"/>
          <w:color w:val="000000"/>
          <w:sz w:val="20"/>
          <w:szCs w:val="20"/>
          <w:lang w:eastAsia="vi-VN"/>
        </w:rPr>
        <w:t xml:space="preserve">ồ sơ xác định giá giao dịch liên kết và theo APA cộng (+) giá trị </w:t>
      </w:r>
      <w:r w:rsidRPr="007A3D55" w:rsidR="00364122">
        <w:rPr>
          <w:rStyle w:val="Vănbảnnộidung_"/>
          <w:rFonts w:ascii="Arial" w:hAnsi="Arial" w:cs="Arial"/>
          <w:color w:val="000000"/>
          <w:sz w:val="20"/>
          <w:szCs w:val="20"/>
          <w:lang w:eastAsia="vi-VN"/>
        </w:rPr>
        <w:t xml:space="preserve">giao dịch phát sinh với các bên độc lập ghi tại </w:t>
      </w:r>
      <w:r w:rsidRPr="007A3D55" w:rsidR="009918EB">
        <w:rPr>
          <w:rStyle w:val="Vănbảnnộidung_"/>
          <w:rFonts w:ascii="Arial" w:hAnsi="Arial" w:cs="Arial"/>
          <w:color w:val="000000"/>
          <w:sz w:val="20"/>
          <w:szCs w:val="20"/>
          <w:lang w:eastAsia="vi-VN"/>
        </w:rPr>
        <w:t xml:space="preserve">sổ kế toán</w:t>
      </w:r>
      <w:r w:rsidRPr="007A3D55" w:rsidR="00364122">
        <w:rPr>
          <w:rStyle w:val="Vănbảnnộidung_"/>
          <w:rFonts w:ascii="Arial" w:hAnsi="Arial" w:cs="Arial"/>
          <w:color w:val="000000"/>
          <w:sz w:val="20"/>
          <w:szCs w:val="20"/>
          <w:lang w:eastAsia="vi-VN"/>
        </w:rPr>
        <w:t xml:space="preserve">.</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(5): Ghi tổng giá trị Chi trả lãi và các khoản chi phí tương tự tương ứng với Thu nhập lãi và các khoản thu nhập tương tự thu được từ các bên độc lập bằng (=) tổng giá trị phát sinh với các bên liên kết xác định theo Hồ sơ xác định giá giao dịch liên kết và theo APA cộng (+) giá trị giao dịch phát sinh với các bên độc lập ghi tại sổ kế toán.</w:t>
      </w:r>
    </w:p>
    <w:p>
      <w:pPr>
        <w:pStyle w:val="Vănbảnnộidung"/>
        <w:tabs>
          <w:tab w:val="left" w:leader="dot" w:pos="4113"/>
        </w:tabs>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(6): Ghi tổng giá trị được xác định theo công thức tính tại Phụ lục I</w:t>
      </w:r>
      <w:r w:rsidRPr="007A3D55" w:rsidR="00131534">
        <w:rPr>
          <w:rStyle w:val="Vănbảnnộidung_"/>
          <w:rFonts w:ascii="Arial" w:hAnsi="Arial" w:cs="Arial"/>
          <w:color w:val="000000"/>
          <w:sz w:val="20"/>
          <w:szCs w:val="20"/>
          <w:lang w:eastAsia="vi-VN"/>
        </w:rPr>
        <w:t xml:space="preserve"> ban hành kèm theo Nghị định số ...</w:t>
      </w:r>
      <w:r w:rsidRPr="007A3D55">
        <w:rPr>
          <w:rStyle w:val="Vănbảnnộidung_"/>
          <w:rFonts w:ascii="Arial" w:hAnsi="Arial" w:cs="Arial"/>
          <w:color w:val="000000"/>
          <w:sz w:val="20"/>
          <w:szCs w:val="20"/>
          <w:lang w:eastAsia="vi-VN"/>
        </w:rPr>
        <w:t xml:space="preserve">/2020/NĐ-CP.</w:t>
      </w:r>
    </w:p>
    <w:p>
      <w:pPr>
        <w:pStyle w:val="Vănbảnnộidung"/>
        <w:tabs>
          <w:tab w:val="left" w:pos="827"/>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Chỉ tiêu “Thu nhập lãi thuần”:</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Cột (3), (4), (5) và (6): Ghi giá trị bằng (=) giá trị tương ứng theo từng cột tại chỉ tiêu Thu nhập lãi và các khoản thu nhập tương tự trừ (-) chỉ tiêu Chi trả lãi và các khoản chi phí tương tự.</w:t>
      </w:r>
    </w:p>
    <w:p>
      <w:pPr>
        <w:pStyle w:val="Vănbảnnộidung"/>
        <w:tabs>
          <w:tab w:val="left" w:pos="823"/>
        </w:tabs>
        <w:spacing w:after="120" w:line="240" w:lineRule="auto"/>
        <w:ind w:firstLine="720"/>
        <w:jc w:val="both"/>
        <w:rPr>
          <w:rFonts w:ascii="Arial" w:hAnsi="Arial" w:cs="Arial"/>
          <w:sz w:val="20"/>
          <w:szCs w:val="20"/>
        </w:rPr>
      </w:pPr>
      <w:bookmarkStart w:id="238" w:name="bookmark280"/>
      <w:r w:rsidRPr="007A3D55">
        <w:rPr>
          <w:rStyle w:val="Vănbảnnộidung_"/>
          <w:rFonts w:ascii="Arial" w:hAnsi="Arial" w:cs="Arial"/>
          <w:color w:val="000000"/>
          <w:sz w:val="20"/>
          <w:szCs w:val="20"/>
          <w:lang w:eastAsia="vi-VN"/>
        </w:rPr>
        <w:t xml:space="preserve">-</w:t>
      </w:r>
      <w:bookmarkEnd w:id="238"/>
      <w:r w:rsidRPr="007A3D55" w:rsidR="00131534">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Chỉ tiêu “Thu nhập từ hoạt động dịch vụ”: Ghi theo hướng dẫn tương tự tại chỉ tiêu Thu nhập lãi và các khoản thu nhập tương tự.</w:t>
      </w:r>
    </w:p>
    <w:p>
      <w:pPr>
        <w:pStyle w:val="Vănbảnnộidung"/>
        <w:tabs>
          <w:tab w:val="left" w:pos="816"/>
        </w:tabs>
        <w:spacing w:after="120" w:line="240" w:lineRule="auto"/>
        <w:ind w:firstLine="720"/>
        <w:jc w:val="both"/>
        <w:rPr>
          <w:rFonts w:ascii="Arial" w:hAnsi="Arial" w:cs="Arial"/>
          <w:sz w:val="20"/>
          <w:szCs w:val="20"/>
        </w:rPr>
      </w:pPr>
      <w:bookmarkStart w:id="239" w:name="bookmark281"/>
      <w:r w:rsidRPr="007A3D55">
        <w:rPr>
          <w:rStyle w:val="Vănbảnnộidung_"/>
          <w:rFonts w:ascii="Arial" w:hAnsi="Arial" w:cs="Arial"/>
          <w:color w:val="000000"/>
          <w:sz w:val="20"/>
          <w:szCs w:val="20"/>
          <w:lang w:eastAsia="vi-VN"/>
        </w:rPr>
        <w:t xml:space="preserve">-</w:t>
      </w:r>
      <w:bookmarkEnd w:id="239"/>
      <w:r w:rsidRPr="007A3D55" w:rsidR="00131534">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Chỉ tiêu “Chi phí hoạt động dịch vụ”: Ghi theo hướng dẫn tương tự tại chỉ tiêu Chi trả </w:t>
      </w:r>
      <w:r w:rsidRPr="007A3D55" w:rsidR="001A0AEF">
        <w:rPr>
          <w:rStyle w:val="Vănbảnnộidung_"/>
          <w:rFonts w:ascii="Arial" w:hAnsi="Arial" w:cs="Arial"/>
          <w:color w:val="000000"/>
          <w:sz w:val="20"/>
          <w:szCs w:val="20"/>
          <w:lang w:eastAsia="vi-VN"/>
        </w:rPr>
        <w:t xml:space="preserve">lãi</w:t>
      </w:r>
      <w:r w:rsidRPr="007A3D55">
        <w:rPr>
          <w:rStyle w:val="Vănbảnnộidung_"/>
          <w:rFonts w:ascii="Arial" w:hAnsi="Arial" w:cs="Arial"/>
          <w:color w:val="000000"/>
          <w:sz w:val="20"/>
          <w:szCs w:val="20"/>
          <w:lang w:eastAsia="vi-VN"/>
        </w:rPr>
        <w:t xml:space="preserve"> và các khoản chi phí tương tự.</w:t>
      </w:r>
    </w:p>
    <w:p>
      <w:pPr>
        <w:pStyle w:val="Vănbảnnộidung"/>
        <w:tabs>
          <w:tab w:val="left" w:pos="827"/>
        </w:tabs>
        <w:spacing w:after="120" w:line="240" w:lineRule="auto"/>
        <w:ind w:firstLine="720"/>
        <w:jc w:val="both"/>
        <w:rPr>
          <w:rFonts w:ascii="Arial" w:hAnsi="Arial" w:cs="Arial"/>
          <w:sz w:val="20"/>
          <w:szCs w:val="20"/>
        </w:rPr>
      </w:pPr>
      <w:bookmarkStart w:id="240" w:name="bookmark282"/>
      <w:r w:rsidRPr="007A3D55">
        <w:rPr>
          <w:rStyle w:val="Vănbảnnộidung_"/>
          <w:rFonts w:ascii="Arial" w:hAnsi="Arial" w:cs="Arial"/>
          <w:color w:val="000000"/>
          <w:sz w:val="20"/>
          <w:szCs w:val="20"/>
          <w:lang w:eastAsia="vi-VN"/>
        </w:rPr>
        <w:t xml:space="preserve">-</w:t>
      </w:r>
      <w:bookmarkEnd w:id="240"/>
      <w:r w:rsidRPr="007A3D55" w:rsidR="00131534">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Chỉ tiêu “</w:t>
      </w:r>
      <w:r w:rsidRPr="007A3D55" w:rsidR="001A0AEF">
        <w:rPr>
          <w:rStyle w:val="Vănbảnnộidung_"/>
          <w:rFonts w:ascii="Arial" w:hAnsi="Arial" w:cs="Arial"/>
          <w:color w:val="000000"/>
          <w:sz w:val="20"/>
          <w:szCs w:val="20"/>
          <w:lang w:eastAsia="vi-VN"/>
        </w:rPr>
        <w:t xml:space="preserve">Lãi</w:t>
      </w:r>
      <w:r w:rsidRPr="007A3D55">
        <w:rPr>
          <w:rStyle w:val="Vănbảnnộidung_"/>
          <w:rFonts w:ascii="Arial" w:hAnsi="Arial" w:cs="Arial"/>
          <w:color w:val="000000"/>
          <w:sz w:val="20"/>
          <w:szCs w:val="20"/>
          <w:lang w:eastAsia="vi-VN"/>
        </w:rPr>
        <w:t xml:space="preserve">/lỗ thuần từ hoạt động dịch vụ”:</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Cột (3), (4), (5) và (6): Ghi giá trị bằng (=) giá trị tương ứng theo từng cột tại chỉ tiêu “Thu nhập từ hoạt động dịch vụ” trừ (-) chỉ tiêu “Chi phí hoạt động dịch vụ”.</w:t>
      </w:r>
    </w:p>
    <w:p>
      <w:pPr>
        <w:pStyle w:val="Vănbảnnộidung"/>
        <w:tabs>
          <w:tab w:val="left" w:pos="820"/>
        </w:tabs>
        <w:spacing w:after="120" w:line="240" w:lineRule="auto"/>
        <w:ind w:firstLine="720"/>
        <w:jc w:val="both"/>
        <w:rPr>
          <w:rFonts w:ascii="Arial" w:hAnsi="Arial" w:cs="Arial"/>
          <w:sz w:val="20"/>
          <w:szCs w:val="20"/>
        </w:rPr>
      </w:pPr>
      <w:bookmarkStart w:id="241" w:name="bookmark283"/>
      <w:r w:rsidRPr="007A3D55">
        <w:rPr>
          <w:rStyle w:val="Vănbảnnộidung_"/>
          <w:rFonts w:ascii="Arial" w:hAnsi="Arial" w:cs="Arial"/>
          <w:color w:val="000000"/>
          <w:sz w:val="20"/>
          <w:szCs w:val="20"/>
          <w:lang w:eastAsia="vi-VN"/>
        </w:rPr>
        <w:t xml:space="preserve">-</w:t>
      </w:r>
      <w:bookmarkEnd w:id="241"/>
      <w:r w:rsidRPr="007A3D55" w:rsidR="00131534">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Các chỉ tiêu “Lãi/lỗ </w:t>
      </w:r>
      <w:r w:rsidRPr="007A3D55" w:rsidR="00344D24">
        <w:rPr>
          <w:rStyle w:val="Vănbảnnộidung_"/>
          <w:rFonts w:ascii="Arial" w:hAnsi="Arial" w:cs="Arial"/>
          <w:color w:val="000000"/>
          <w:sz w:val="20"/>
          <w:szCs w:val="20"/>
          <w:lang w:eastAsia="vi-VN"/>
        </w:rPr>
        <w:t xml:space="preserve">thuần</w:t>
      </w:r>
      <w:r w:rsidRPr="007A3D55">
        <w:rPr>
          <w:rStyle w:val="Vănbảnnộidung_"/>
          <w:rFonts w:ascii="Arial" w:hAnsi="Arial" w:cs="Arial"/>
          <w:color w:val="000000"/>
          <w:sz w:val="20"/>
          <w:szCs w:val="20"/>
          <w:lang w:eastAsia="vi-VN"/>
        </w:rPr>
        <w:t xml:space="preserve"> từ hoạt động kinh doanh ngoại hối”, “Lãi/lỗ thuần từ mua bán chứng khoán kinh doanh”, “Lãi/</w:t>
      </w:r>
      <w:r w:rsidRPr="007A3D55" w:rsidR="00131534">
        <w:rPr>
          <w:rStyle w:val="Vănbảnnộidung_"/>
          <w:rFonts w:ascii="Arial" w:hAnsi="Arial" w:cs="Arial"/>
          <w:color w:val="000000"/>
          <w:sz w:val="20"/>
          <w:szCs w:val="20"/>
          <w:lang w:eastAsia="vi-VN"/>
        </w:rPr>
        <w:t xml:space="preserve">lỗ</w:t>
      </w:r>
      <w:r w:rsidRPr="007A3D55">
        <w:rPr>
          <w:rStyle w:val="Vănbảnnộidung_"/>
          <w:rFonts w:ascii="Arial" w:hAnsi="Arial" w:cs="Arial"/>
          <w:color w:val="000000"/>
          <w:sz w:val="20"/>
          <w:szCs w:val="20"/>
          <w:lang w:eastAsia="vi-VN"/>
        </w:rPr>
        <w:t xml:space="preserve"> thuần từ mua bán chứng khoán đầu tư”: Ghi theo hướng dẫn tương tự tại chỉ tiêu “Thu nhập lãi và các khoản thu nhập tương tự”.</w:t>
      </w:r>
    </w:p>
    <w:p>
      <w:pPr>
        <w:pStyle w:val="Vănbảnnộidung"/>
        <w:tabs>
          <w:tab w:val="left" w:pos="823"/>
        </w:tabs>
        <w:spacing w:after="120" w:line="240" w:lineRule="auto"/>
        <w:ind w:firstLine="720"/>
        <w:jc w:val="both"/>
        <w:rPr>
          <w:rFonts w:ascii="Arial" w:hAnsi="Arial" w:cs="Arial"/>
          <w:sz w:val="20"/>
          <w:szCs w:val="20"/>
        </w:rPr>
      </w:pPr>
      <w:bookmarkStart w:id="242" w:name="bookmark284"/>
      <w:r w:rsidRPr="007A3D55">
        <w:rPr>
          <w:rStyle w:val="Vănbảnnộidung_"/>
          <w:rFonts w:ascii="Arial" w:hAnsi="Arial" w:cs="Arial"/>
          <w:color w:val="000000"/>
          <w:sz w:val="20"/>
          <w:szCs w:val="20"/>
          <w:lang w:eastAsia="vi-VN"/>
        </w:rPr>
        <w:t xml:space="preserve">-</w:t>
      </w:r>
      <w:bookmarkEnd w:id="242"/>
      <w:r w:rsidRPr="007A3D55" w:rsidR="00131534">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Chỉ tiêu “Thu nhập từ hoạt động khác”: Ghi theo hướng dẫn tương tự tại chỉ tiêu “Thu nhập lãi và các khoản thu nhập tương tự”.</w:t>
      </w:r>
    </w:p>
    <w:p>
      <w:pPr>
        <w:pStyle w:val="Vănbảnnộidung"/>
        <w:tabs>
          <w:tab w:val="left" w:pos="827"/>
        </w:tabs>
        <w:spacing w:after="120" w:line="240" w:lineRule="auto"/>
        <w:ind w:firstLine="720"/>
        <w:jc w:val="both"/>
        <w:rPr>
          <w:rFonts w:ascii="Arial" w:hAnsi="Arial" w:cs="Arial"/>
          <w:sz w:val="20"/>
          <w:szCs w:val="20"/>
        </w:rPr>
      </w:pPr>
      <w:bookmarkStart w:id="243" w:name="bookmark285"/>
      <w:r w:rsidRPr="007A3D55">
        <w:rPr>
          <w:rStyle w:val="Vănbảnnộidung_"/>
          <w:rFonts w:ascii="Arial" w:hAnsi="Arial" w:cs="Arial"/>
          <w:color w:val="000000"/>
          <w:sz w:val="20"/>
          <w:szCs w:val="20"/>
          <w:lang w:eastAsia="vi-VN"/>
        </w:rPr>
        <w:t xml:space="preserve">-</w:t>
      </w:r>
      <w:bookmarkEnd w:id="243"/>
      <w:r w:rsidRPr="007A3D55" w:rsidR="00131534">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Chỉ tiêu “Chi phí hoạt động khác”: Ghi theo hướng dẫn tương tự tại chỉ tiêu Chi trả lãi và các khoản chi phí tương tự.</w:t>
      </w:r>
    </w:p>
    <w:p>
      <w:pPr>
        <w:pStyle w:val="Vănbảnnộidung"/>
        <w:tabs>
          <w:tab w:val="left" w:pos="791"/>
        </w:tabs>
        <w:spacing w:after="120" w:line="240" w:lineRule="auto"/>
        <w:ind w:firstLine="720"/>
        <w:jc w:val="both"/>
        <w:rPr>
          <w:rFonts w:ascii="Arial" w:hAnsi="Arial" w:cs="Arial"/>
          <w:sz w:val="20"/>
          <w:szCs w:val="20"/>
        </w:rPr>
      </w:pPr>
      <w:bookmarkStart w:id="244" w:name="bookmark286"/>
      <w:r w:rsidRPr="00E47637">
        <w:rPr>
          <w:rStyle w:val="Vănbảnnộidung_"/>
          <w:rFonts w:ascii="Arial" w:hAnsi="Arial" w:cs="Arial"/>
          <w:color w:val="000000"/>
          <w:sz w:val="20"/>
          <w:szCs w:val="20"/>
        </w:rPr>
        <w:t xml:space="preserve">-</w:t>
      </w:r>
      <w:bookmarkEnd w:id="244"/>
      <w:r w:rsidRPr="00E47637" w:rsidR="00131534">
        <w:rPr>
          <w:rStyle w:val="Vănbảnnộidung_"/>
          <w:rFonts w:ascii="Arial" w:hAnsi="Arial" w:cs="Arial"/>
          <w:color w:val="000000"/>
          <w:sz w:val="20"/>
          <w:szCs w:val="20"/>
        </w:rPr>
        <w:t xml:space="preserve"> </w:t>
      </w:r>
      <w:r w:rsidRPr="007A3D55">
        <w:rPr>
          <w:rStyle w:val="Vănbảnnộidung_"/>
          <w:rFonts w:ascii="Arial" w:hAnsi="Arial" w:cs="Arial"/>
          <w:color w:val="000000"/>
          <w:sz w:val="20"/>
          <w:szCs w:val="20"/>
          <w:lang w:eastAsia="vi-VN"/>
        </w:rPr>
        <w:t xml:space="preserve">Chỉ tiêu “Lãi/lỗ thuần từ hoạt động khác”:</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Cột (3), (4), (5) và (6): Ghi giá trị bằng (=) giá trị </w:t>
      </w:r>
      <w:r w:rsidRPr="007A3D55" w:rsidR="00D425F4">
        <w:rPr>
          <w:rStyle w:val="Vănbảnnộidung_"/>
          <w:rFonts w:ascii="Arial" w:hAnsi="Arial" w:cs="Arial"/>
          <w:color w:val="000000"/>
          <w:sz w:val="20"/>
          <w:szCs w:val="20"/>
          <w:lang w:eastAsia="vi-VN"/>
        </w:rPr>
        <w:t xml:space="preserve">tương ứng</w:t>
      </w:r>
      <w:r w:rsidRPr="007A3D55">
        <w:rPr>
          <w:rStyle w:val="Vănbảnnộidung_"/>
          <w:rFonts w:ascii="Arial" w:hAnsi="Arial" w:cs="Arial"/>
          <w:color w:val="000000"/>
          <w:sz w:val="20"/>
          <w:szCs w:val="20"/>
          <w:lang w:eastAsia="vi-VN"/>
        </w:rPr>
        <w:t xml:space="preserve"> theo từ</w:t>
      </w:r>
      <w:r w:rsidR="006A3B34">
        <w:rPr>
          <w:rStyle w:val="Vănbảnnộidung_"/>
          <w:rFonts w:ascii="Arial" w:hAnsi="Arial" w:cs="Arial"/>
          <w:color w:val="000000"/>
          <w:sz w:val="20"/>
          <w:szCs w:val="20"/>
          <w:lang w:eastAsia="vi-VN"/>
        </w:rPr>
        <w:t xml:space="preserve">ng cột tại chỉ tiêu “Thu nhập t</w:t>
      </w:r>
      <w:r w:rsidR="006A3B34">
        <w:rPr>
          <w:rStyle w:val="Vănbảnnộidung_"/>
          <w:rFonts w:ascii="Arial" w:hAnsi="Arial" w:cs="Arial"/>
          <w:color w:val="000000"/>
          <w:sz w:val="20"/>
          <w:szCs w:val="20"/>
          <w:lang w:val="en-US" w:eastAsia="vi-VN"/>
        </w:rPr>
        <w:t xml:space="preserve">ừ</w:t>
      </w:r>
      <w:r w:rsidRPr="007A3D55">
        <w:rPr>
          <w:rStyle w:val="Vănbảnnộidung_"/>
          <w:rFonts w:ascii="Arial" w:hAnsi="Arial" w:cs="Arial"/>
          <w:color w:val="000000"/>
          <w:sz w:val="20"/>
          <w:szCs w:val="20"/>
          <w:lang w:eastAsia="vi-VN"/>
        </w:rPr>
        <w:t xml:space="preserve"> hoạt động khác” trừ (-) chỉ tiêu “Chi phí hoạt động khác”.</w:t>
      </w:r>
    </w:p>
    <w:p>
      <w:pPr>
        <w:pStyle w:val="Vănbảnnộidung"/>
        <w:tabs>
          <w:tab w:val="left" w:pos="803"/>
        </w:tabs>
        <w:spacing w:after="120" w:line="240" w:lineRule="auto"/>
        <w:ind w:firstLine="720"/>
        <w:jc w:val="both"/>
        <w:rPr>
          <w:rFonts w:ascii="Arial" w:hAnsi="Arial" w:cs="Arial"/>
          <w:sz w:val="20"/>
          <w:szCs w:val="20"/>
        </w:rPr>
      </w:pPr>
      <w:bookmarkStart w:id="245" w:name="bookmark287"/>
      <w:r w:rsidRPr="007A3D55">
        <w:rPr>
          <w:rStyle w:val="Vănbảnnộidung_"/>
          <w:rFonts w:ascii="Arial" w:hAnsi="Arial" w:cs="Arial"/>
          <w:color w:val="000000"/>
          <w:sz w:val="20"/>
          <w:szCs w:val="20"/>
          <w:lang w:eastAsia="vi-VN"/>
        </w:rPr>
        <w:t xml:space="preserve">-</w:t>
      </w:r>
      <w:bookmarkEnd w:id="245"/>
      <w:r w:rsidRPr="007A3D55" w:rsidR="00766557">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Chỉ tiêu “Thu nhập từ góp vốn, mua cổ phần”: Ghi theo hướng dẫn tương tự tại chỉ tiêu “Thu nhập lãi và các khoản thu nhập tương tự”.</w:t>
      </w:r>
    </w:p>
    <w:p>
      <w:pPr>
        <w:pStyle w:val="Vănbảnnộidung"/>
        <w:tabs>
          <w:tab w:val="left" w:pos="807"/>
        </w:tabs>
        <w:spacing w:after="120" w:line="240" w:lineRule="auto"/>
        <w:ind w:firstLine="720"/>
        <w:jc w:val="both"/>
        <w:rPr>
          <w:rFonts w:ascii="Arial" w:hAnsi="Arial" w:cs="Arial"/>
          <w:sz w:val="20"/>
          <w:szCs w:val="20"/>
        </w:rPr>
      </w:pPr>
      <w:bookmarkStart w:id="246" w:name="bookmark288"/>
      <w:r w:rsidRPr="007A3D55">
        <w:rPr>
          <w:rStyle w:val="Vănbảnnộidung_"/>
          <w:rFonts w:ascii="Arial" w:hAnsi="Arial" w:cs="Arial"/>
          <w:color w:val="000000"/>
          <w:sz w:val="20"/>
          <w:szCs w:val="20"/>
          <w:lang w:eastAsia="vi-VN"/>
        </w:rPr>
        <w:t xml:space="preserve">-</w:t>
      </w:r>
      <w:bookmarkEnd w:id="246"/>
      <w:r w:rsidRPr="007A3D55" w:rsidR="00766557">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Chỉ tiêu “Chi phí hoạt động”: Ghi theo hướng dẫn tương tự tại chỉ tiêu “Chi trả lãi và các khoản chi phí tương tự”.</w:t>
      </w:r>
    </w:p>
    <w:p>
      <w:pPr>
        <w:pStyle w:val="Vănbảnnộidung"/>
        <w:tabs>
          <w:tab w:val="left" w:pos="795"/>
        </w:tabs>
        <w:spacing w:after="120" w:line="240" w:lineRule="auto"/>
        <w:ind w:firstLine="720"/>
        <w:jc w:val="both"/>
        <w:rPr>
          <w:rFonts w:ascii="Arial" w:hAnsi="Arial" w:cs="Arial"/>
          <w:sz w:val="20"/>
          <w:szCs w:val="20"/>
        </w:rPr>
      </w:pPr>
      <w:bookmarkStart w:id="247" w:name="bookmark289"/>
      <w:r w:rsidRPr="007A3D55">
        <w:rPr>
          <w:rStyle w:val="Vănbảnnộidung_"/>
          <w:rFonts w:ascii="Arial" w:hAnsi="Arial" w:cs="Arial"/>
          <w:color w:val="000000"/>
          <w:sz w:val="20"/>
          <w:szCs w:val="20"/>
          <w:lang w:eastAsia="vi-VN"/>
        </w:rPr>
        <w:t xml:space="preserve">-</w:t>
      </w:r>
      <w:bookmarkEnd w:id="247"/>
      <w:r w:rsidRPr="007A3D55" w:rsidR="00766557">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Chỉ tiêu “Chi phí dự phòng rủi ro tín dụng”:</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(3), (4) và (5): Ghi tổng giá trị chi phí dự phòng rủi ro tín dụng </w:t>
      </w:r>
      <w:r w:rsidRPr="007A3D55" w:rsidR="00D425F4">
        <w:rPr>
          <w:rStyle w:val="Vănbảnnộidung_"/>
          <w:rFonts w:ascii="Arial" w:hAnsi="Arial" w:cs="Arial"/>
          <w:color w:val="000000"/>
          <w:sz w:val="20"/>
          <w:szCs w:val="20"/>
          <w:lang w:eastAsia="vi-VN"/>
        </w:rPr>
        <w:t xml:space="preserve">tương ứng</w:t>
      </w:r>
      <w:r w:rsidRPr="007A3D55">
        <w:rPr>
          <w:rStyle w:val="Vănbảnnộidung_"/>
          <w:rFonts w:ascii="Arial" w:hAnsi="Arial" w:cs="Arial"/>
          <w:color w:val="000000"/>
          <w:sz w:val="20"/>
          <w:szCs w:val="20"/>
          <w:lang w:eastAsia="vi-VN"/>
        </w:rPr>
        <w:t xml:space="preserve"> với thu nhập và các khoản thu có tính chất là doanh thu tại Cột (3), (4) và (5) được trích lập dự phòng.</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(6): Ghi </w:t>
      </w:r>
      <w:r w:rsidRPr="007A3D55" w:rsidR="004302FC">
        <w:rPr>
          <w:rStyle w:val="Vănbảnnộidung_"/>
          <w:rFonts w:ascii="Arial" w:hAnsi="Arial" w:cs="Arial"/>
          <w:color w:val="000000"/>
          <w:sz w:val="20"/>
          <w:szCs w:val="20"/>
          <w:lang w:eastAsia="vi-VN"/>
        </w:rPr>
        <w:t xml:space="preserve">tổng</w:t>
      </w:r>
      <w:r w:rsidRPr="007A3D55">
        <w:rPr>
          <w:rStyle w:val="Vănbảnnộidung_"/>
          <w:rFonts w:ascii="Arial" w:hAnsi="Arial" w:cs="Arial"/>
          <w:color w:val="000000"/>
          <w:sz w:val="20"/>
          <w:szCs w:val="20"/>
          <w:lang w:eastAsia="vi-VN"/>
        </w:rPr>
        <w:t xml:space="preserve"> giá trị được xác định theo công thức tính tại Phụ lục I ban hành kèm theo Nghị định số .../2020/NĐ-CP.</w:t>
      </w:r>
    </w:p>
    <w:p>
      <w:pPr>
        <w:pStyle w:val="Vănbảnnộidung"/>
        <w:tabs>
          <w:tab w:val="left" w:pos="807"/>
        </w:tabs>
        <w:spacing w:after="120" w:line="240" w:lineRule="auto"/>
        <w:ind w:firstLine="720"/>
        <w:jc w:val="both"/>
        <w:rPr>
          <w:rFonts w:ascii="Arial" w:hAnsi="Arial" w:cs="Arial"/>
          <w:sz w:val="20"/>
          <w:szCs w:val="20"/>
        </w:rPr>
      </w:pPr>
      <w:bookmarkStart w:id="248" w:name="bookmark290"/>
      <w:r w:rsidRPr="007A3D55">
        <w:rPr>
          <w:rStyle w:val="Vănbảnnộidung_"/>
          <w:rFonts w:ascii="Arial" w:hAnsi="Arial" w:cs="Arial"/>
          <w:color w:val="000000"/>
          <w:sz w:val="20"/>
          <w:szCs w:val="20"/>
          <w:lang w:eastAsia="vi-VN"/>
        </w:rPr>
        <w:t xml:space="preserve">-</w:t>
      </w:r>
      <w:bookmarkEnd w:id="248"/>
      <w:r w:rsidRPr="007A3D55" w:rsidR="00766557">
        <w:rPr>
          <w:rStyle w:val="Vănbảnnộidung_"/>
          <w:rFonts w:ascii="Arial" w:hAnsi="Arial" w:cs="Arial"/>
          <w:color w:val="000000"/>
          <w:sz w:val="20"/>
          <w:szCs w:val="20"/>
          <w:lang w:eastAsia="vi-VN"/>
        </w:rPr>
        <w:t xml:space="preserve"> Đối với</w:t>
      </w:r>
      <w:r w:rsidRPr="007A3D55">
        <w:rPr>
          <w:rStyle w:val="Vănbảnnộidung_"/>
          <w:rFonts w:ascii="Arial" w:hAnsi="Arial" w:cs="Arial"/>
          <w:color w:val="000000"/>
          <w:sz w:val="20"/>
          <w:szCs w:val="20"/>
          <w:lang w:eastAsia="vi-VN"/>
        </w:rPr>
        <w:t xml:space="preserve"> các chỉ tiêu chi phí phát sinh trong hoạt</w:t>
      </w:r>
      <w:r w:rsidRPr="007A3D55" w:rsidR="00766557">
        <w:rPr>
          <w:rStyle w:val="Vănbảnnộidung_"/>
          <w:rFonts w:ascii="Arial" w:hAnsi="Arial" w:cs="Arial"/>
          <w:color w:val="000000"/>
          <w:sz w:val="20"/>
          <w:szCs w:val="20"/>
          <w:lang w:eastAsia="vi-VN"/>
        </w:rPr>
        <w:t xml:space="preserve"> động kinh doanh, người nộp thuế</w:t>
      </w:r>
      <w:r w:rsidRPr="007A3D55">
        <w:rPr>
          <w:rStyle w:val="Vănbảnnộidung_"/>
          <w:rFonts w:ascii="Arial" w:hAnsi="Arial" w:cs="Arial"/>
          <w:color w:val="000000"/>
          <w:sz w:val="20"/>
          <w:szCs w:val="20"/>
          <w:lang w:eastAsia="vi-VN"/>
        </w:rPr>
        <w:t xml:space="preserve"> hạch toán, xác định riêng tương ứng với từng khoản thu có tính chất là doanh thu tại các cột (3), (4), (5) và ghi giá trị được hạch toán, xác định riêng. Trường hợp không xác định riêng được thì người nộp thuế lựa chọn tiêu thức phân bổ phù hợp nhất theo một hoặc một số yếu tố như doanh thu, chi phí, tài sản, nhân lực hoặc yếu tố khác phù hợp với bản chất hoạt động và ghi giá trị chi phí phân bổ vào các ô </w:t>
      </w:r>
      <w:r w:rsidRPr="007A3D55" w:rsidR="00D425F4">
        <w:rPr>
          <w:rStyle w:val="Vănbảnnộidung_"/>
          <w:rFonts w:ascii="Arial" w:hAnsi="Arial" w:cs="Arial"/>
          <w:color w:val="000000"/>
          <w:sz w:val="20"/>
          <w:szCs w:val="20"/>
          <w:lang w:eastAsia="vi-VN"/>
        </w:rPr>
        <w:t xml:space="preserve">tương ứng</w:t>
      </w:r>
      <w:r w:rsidRPr="007A3D55">
        <w:rPr>
          <w:rStyle w:val="Vănbảnnộidung_"/>
          <w:rFonts w:ascii="Arial" w:hAnsi="Arial" w:cs="Arial"/>
          <w:color w:val="000000"/>
          <w:sz w:val="20"/>
          <w:szCs w:val="20"/>
          <w:lang w:eastAsia="vi-VN"/>
        </w:rPr>
        <w:t xml:space="preserve"> (3), (4) và (5).</w:t>
      </w:r>
    </w:p>
    <w:p>
      <w:pPr>
        <w:pStyle w:val="Vănbảnnộidung"/>
        <w:tabs>
          <w:tab w:val="left" w:pos="807"/>
        </w:tabs>
        <w:spacing w:after="120" w:line="240" w:lineRule="auto"/>
        <w:ind w:firstLine="720"/>
        <w:jc w:val="both"/>
        <w:rPr>
          <w:rFonts w:ascii="Arial" w:hAnsi="Arial" w:cs="Arial"/>
          <w:sz w:val="20"/>
          <w:szCs w:val="20"/>
        </w:rPr>
      </w:pPr>
      <w:bookmarkStart w:id="249" w:name="bookmark291"/>
      <w:r w:rsidRPr="007A3D55">
        <w:rPr>
          <w:rStyle w:val="Vănbảnnộidung_"/>
          <w:rFonts w:ascii="Arial" w:hAnsi="Arial" w:cs="Arial"/>
          <w:color w:val="000000"/>
          <w:sz w:val="20"/>
          <w:szCs w:val="20"/>
          <w:lang w:eastAsia="vi-VN"/>
        </w:rPr>
        <w:t xml:space="preserve">-</w:t>
      </w:r>
      <w:bookmarkEnd w:id="249"/>
      <w:r w:rsidRPr="007A3D55" w:rsidR="00766557">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Chỉ tiêu “Tổng lợi nhuận trước thuế”: Phản ánh tổng số lợi nhuận thực hiện trước thuế của </w:t>
      </w:r>
      <w:r w:rsidRPr="007A3D55" w:rsidR="00D00151">
        <w:rPr>
          <w:rStyle w:val="Vănbảnnộidung_"/>
          <w:rFonts w:ascii="Arial" w:hAnsi="Arial" w:cs="Arial"/>
          <w:color w:val="000000"/>
          <w:sz w:val="20"/>
          <w:szCs w:val="20"/>
          <w:lang w:eastAsia="vi-VN"/>
        </w:rPr>
        <w:t xml:space="preserve">tổ chức</w:t>
      </w:r>
      <w:r w:rsidRPr="007A3D55">
        <w:rPr>
          <w:rStyle w:val="Vănbảnnộidung_"/>
          <w:rFonts w:ascii="Arial" w:hAnsi="Arial" w:cs="Arial"/>
          <w:color w:val="000000"/>
          <w:sz w:val="20"/>
          <w:szCs w:val="20"/>
          <w:lang w:eastAsia="vi-VN"/>
        </w:rPr>
        <w:t xml:space="preserve"> ngân hàng, tín dụng trong kỳ tính thuế và được xác định như sau:</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(3), (4), (5) và (6): Ghi giá trị bằng (=) giá trị tương ứng theo từng cột tại chỉ tiêu “Thu nhập lãi thuần” cộng (+) chỉ tiêu “Lãi/</w:t>
      </w:r>
      <w:r w:rsidRPr="007A3D55" w:rsidR="00131534">
        <w:rPr>
          <w:rStyle w:val="Vănbảnnộidung_"/>
          <w:rFonts w:ascii="Arial" w:hAnsi="Arial" w:cs="Arial"/>
          <w:color w:val="000000"/>
          <w:sz w:val="20"/>
          <w:szCs w:val="20"/>
          <w:lang w:eastAsia="vi-VN"/>
        </w:rPr>
        <w:t xml:space="preserve">lỗ</w:t>
      </w:r>
      <w:r w:rsidRPr="007A3D55">
        <w:rPr>
          <w:rStyle w:val="Vănbảnnộidung_"/>
          <w:rFonts w:ascii="Arial" w:hAnsi="Arial" w:cs="Arial"/>
          <w:color w:val="000000"/>
          <w:sz w:val="20"/>
          <w:szCs w:val="20"/>
          <w:lang w:eastAsia="vi-VN"/>
        </w:rPr>
        <w:t xml:space="preserve"> thuần từ hoạt động dịch vụ” cộng (+) chỉ tiêu “Lãi/lỗ thuần từ hoạt động kinh doanh ngoại hối” cộng (+) chỉ tiêu “Lãi/lỗ thuần từ mua bán chứng khoán kinh doanh” cộng (+) chỉ tiêu “Lãi/lỗ thuần từ mua bán chứng khoán đầu tư” cộng (+) chỉ tiêu “Lãi/lỗ thuần từ hoạt động khác” cộng (+) chỉ tiêu “Thu nhập từ góp vốn, mua cổ phần” trừ (-) chỉ tiêu “Chi phí hoạt động” trừ </w:t>
      </w:r>
      <w:r w:rsidRPr="007A3D55">
        <w:rPr>
          <w:rStyle w:val="Vănbảnnộidung_"/>
          <w:rFonts w:ascii="Arial" w:hAnsi="Arial" w:cs="Arial"/>
          <w:color w:val="000000"/>
          <w:sz w:val="20"/>
          <w:szCs w:val="20"/>
          <w:lang w:eastAsia="vi-VN"/>
        </w:rPr>
        <w:t xml:space="preserve">(-) chỉ tiêu “Chi phí dự phòng rủi ro tín dụng”.</w:t>
      </w:r>
    </w:p>
    <w:p>
      <w:pPr>
        <w:pStyle w:val="Vănbảnnộidung"/>
        <w:tabs>
          <w:tab w:val="left" w:pos="798"/>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Chỉ tiêu: “Lợi nhuận thuần từ hoạt động sản xuất kinh doanh”:</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(3), (4), (5) và (6): Ghi giá trị bằng giá trị tương ứng theo từng cột tại chỉ tiêu “Tổng lợi nhuận trước thuế” trừ (-) chỉ tiêu “Lãi/lỗ thuần từ hoạt động khác”.</w:t>
      </w:r>
    </w:p>
    <w:p>
      <w:pPr>
        <w:pStyle w:val="Vănbảnnộidung"/>
        <w:tabs>
          <w:tab w:val="left" w:pos="798"/>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Chỉ tiêu “Tỷ suất lợi nhuận sử dụng xác định giá giao dịch liên kết”:</w:t>
      </w:r>
    </w:p>
    <w:p>
      <w:pPr>
        <w:pStyle w:val="Vănbảnnộidung"/>
        <w:tabs>
          <w:tab w:val="left" w:leader="dot" w:pos="2884"/>
        </w:tabs>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(2): Ghi các tỷ suất lợi nhuận áp dụng để điều chỉnh, xác định giá giao dịch liên kết tại các dòng chỉ tiêu (18.1), (18.2), (18.3) ... tương ứng với phương pháp xác định giá giao dịch liên kết theo quy định tại Điều 13, Điều 14, Điều 15 Nghị định số</w:t>
      </w:r>
      <w:r w:rsidRPr="007A3D55">
        <w:rPr>
          <w:rStyle w:val="Vănbảnnộidung_"/>
          <w:rFonts w:ascii="Arial" w:hAnsi="Arial" w:cs="Arial"/>
          <w:color w:val="000000"/>
          <w:sz w:val="20"/>
          <w:szCs w:val="20"/>
          <w:lang w:eastAsia="vi-VN"/>
        </w:rPr>
        <w:tab/>
      </w:r>
      <w:r w:rsidRPr="00E47637" w:rsidR="00766557">
        <w:rPr>
          <w:rStyle w:val="Vănbảnnộidung_"/>
          <w:rFonts w:ascii="Arial" w:hAnsi="Arial" w:cs="Arial"/>
          <w:color w:val="000000"/>
          <w:sz w:val="20"/>
          <w:szCs w:val="20"/>
          <w:lang w:eastAsia="vi-VN"/>
        </w:rPr>
        <w:t xml:space="preserve">…</w:t>
      </w:r>
      <w:r w:rsidRPr="007A3D55">
        <w:rPr>
          <w:rStyle w:val="Vănbảnnộidung_"/>
          <w:rFonts w:ascii="Arial" w:hAnsi="Arial" w:cs="Arial"/>
          <w:color w:val="000000"/>
          <w:sz w:val="20"/>
          <w:szCs w:val="20"/>
          <w:lang w:eastAsia="vi-VN"/>
        </w:rPr>
        <w:t xml:space="preserve">/2020/NĐ-CP:</w:t>
      </w:r>
    </w:p>
    <w:p>
      <w:pPr>
        <w:pStyle w:val="Vănbảnnộidung"/>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rPr>
        <w:t xml:space="preserve">+ </w:t>
      </w:r>
      <w:r w:rsidRPr="007A3D55">
        <w:rPr>
          <w:rStyle w:val="Vănbảnnộidung_"/>
          <w:rFonts w:ascii="Arial" w:hAnsi="Arial" w:cs="Arial"/>
          <w:color w:val="000000"/>
          <w:sz w:val="20"/>
          <w:szCs w:val="20"/>
          <w:lang w:eastAsia="vi-VN"/>
        </w:rPr>
        <w:t xml:space="preserve">Cột (3) và (4): Ghi giá trị tỷ suất lợi nhuận áp dụng xác định giá giao dịch liên kết theo Hồ sơ xác định giá giao dịch liên kết tại Cột (3) và theo APA tại Cột (4).</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(5) và (6): Người nộp thuế để trống không kê khai.</w:t>
      </w:r>
    </w:p>
    <w:p>
      <w:pPr>
        <w:pStyle w:val="Vănbảnnộidung"/>
        <w:tabs>
          <w:tab w:val="left" w:pos="936"/>
        </w:tabs>
        <w:spacing w:after="120" w:line="240" w:lineRule="auto"/>
        <w:ind w:firstLine="720"/>
        <w:jc w:val="both"/>
        <w:rPr>
          <w:rFonts w:ascii="Arial" w:hAnsi="Arial" w:cs="Arial"/>
          <w:sz w:val="20"/>
          <w:szCs w:val="20"/>
        </w:rPr>
      </w:pPr>
      <w:bookmarkStart w:id="250" w:name="bookmark294"/>
      <w:r w:rsidRPr="007A3D55">
        <w:rPr>
          <w:rStyle w:val="Vănbảnnộidung_"/>
          <w:rFonts w:ascii="Arial" w:hAnsi="Arial" w:cs="Arial"/>
          <w:color w:val="000000"/>
          <w:sz w:val="20"/>
          <w:szCs w:val="20"/>
          <w:highlight w:val="white"/>
          <w:lang w:eastAsia="vi-VN"/>
        </w:rPr>
        <w:t xml:space="preserve">3</w:t>
      </w:r>
      <w:bookmarkEnd w:id="250"/>
      <w:r w:rsidRPr="007A3D55">
        <w:rPr>
          <w:rStyle w:val="Vănbảnnộidung_"/>
          <w:rFonts w:ascii="Arial" w:hAnsi="Arial" w:cs="Arial"/>
          <w:color w:val="000000"/>
          <w:sz w:val="20"/>
          <w:szCs w:val="20"/>
          <w:highlight w:val="white"/>
          <w:lang w:eastAsia="vi-VN"/>
        </w:rPr>
        <w:t xml:space="preserve">.</w:t>
      </w:r>
      <w:r w:rsidRPr="007A3D55" w:rsidR="00766557">
        <w:rPr>
          <w:rStyle w:val="Vănbảnnộidung_"/>
          <w:rFonts w:ascii="Arial" w:hAnsi="Arial" w:cs="Arial"/>
          <w:color w:val="000000"/>
          <w:sz w:val="20"/>
          <w:szCs w:val="20"/>
          <w:lang w:eastAsia="vi-VN"/>
        </w:rPr>
        <w:t xml:space="preserve"> </w:t>
      </w:r>
      <w:r w:rsidRPr="00E47637" w:rsidR="00766557">
        <w:rPr>
          <w:rStyle w:val="Vănbảnnộidung_"/>
          <w:rFonts w:ascii="Arial" w:hAnsi="Arial" w:cs="Arial"/>
          <w:color w:val="000000"/>
          <w:sz w:val="20"/>
          <w:szCs w:val="20"/>
          <w:lang w:eastAsia="vi-VN"/>
        </w:rPr>
        <w:t xml:space="preserve">D</w:t>
      </w:r>
      <w:r w:rsidRPr="007A3D55">
        <w:rPr>
          <w:rStyle w:val="Vănbảnnộidung_"/>
          <w:rFonts w:ascii="Arial" w:hAnsi="Arial" w:cs="Arial"/>
          <w:color w:val="000000"/>
          <w:sz w:val="20"/>
          <w:szCs w:val="20"/>
          <w:lang w:eastAsia="vi-VN"/>
        </w:rPr>
        <w:t xml:space="preserve">ành cho người nộp thuế là các công ty chứng khoán:</w:t>
      </w:r>
    </w:p>
    <w:p>
      <w:pPr>
        <w:pStyle w:val="Vănbảnnộidung"/>
        <w:tabs>
          <w:tab w:val="left" w:pos="962"/>
        </w:tabs>
        <w:spacing w:after="120" w:line="240" w:lineRule="auto"/>
        <w:ind w:firstLine="720"/>
        <w:jc w:val="both"/>
        <w:rPr>
          <w:rFonts w:ascii="Arial" w:hAnsi="Arial" w:cs="Arial"/>
          <w:sz w:val="20"/>
          <w:szCs w:val="20"/>
        </w:rPr>
      </w:pPr>
      <w:bookmarkStart w:id="251" w:name="bookmark295"/>
      <w:r w:rsidRPr="007A3D55">
        <w:rPr>
          <w:rStyle w:val="Vănbảnnộidung_"/>
          <w:rFonts w:ascii="Arial" w:hAnsi="Arial" w:cs="Arial"/>
          <w:color w:val="000000"/>
          <w:sz w:val="20"/>
          <w:szCs w:val="20"/>
          <w:lang w:eastAsia="vi-VN"/>
        </w:rPr>
        <w:t xml:space="preserve">a</w:t>
      </w:r>
      <w:bookmarkEnd w:id="251"/>
      <w:r w:rsidRPr="007A3D55" w:rsidR="00766557">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Trường hợp người nộp thuế đã kê khai đánh dấu (x) vào Cột 3 tại</w:t>
      </w:r>
      <w:r w:rsidRPr="00E47637" w:rsidR="00766557">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dòng 2a Mục II </w:t>
      </w:r>
      <w:r w:rsidRPr="007A3D55" w:rsidR="00766557">
        <w:rPr>
          <w:rStyle w:val="Vănbảnnộidung_"/>
          <w:rFonts w:ascii="Arial" w:hAnsi="Arial" w:cs="Arial"/>
          <w:color w:val="000000"/>
          <w:sz w:val="20"/>
          <w:szCs w:val="20"/>
          <w:lang w:eastAsia="vi-VN"/>
        </w:rPr>
        <w:t xml:space="preserve">Phụ lục I kèm theo Nghị định số ....</w:t>
      </w:r>
      <w:r w:rsidRPr="007A3D55">
        <w:rPr>
          <w:rStyle w:val="Vănbảnnộidung_"/>
          <w:rFonts w:ascii="Arial" w:hAnsi="Arial" w:cs="Arial"/>
          <w:color w:val="000000"/>
          <w:sz w:val="20"/>
          <w:szCs w:val="20"/>
          <w:lang w:eastAsia="vi-VN"/>
        </w:rPr>
        <w:t xml:space="preserve">/2020/NĐ-CP, thực hiện</w:t>
      </w:r>
      <w:r w:rsidRPr="00E47637" w:rsidR="00766557">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kê khai theo hướng dẫn như sau:</w:t>
      </w:r>
    </w:p>
    <w:p>
      <w:pPr>
        <w:pStyle w:val="Vănbảnnộidung"/>
        <w:tabs>
          <w:tab w:val="left" w:pos="844"/>
        </w:tabs>
        <w:spacing w:after="120" w:line="240" w:lineRule="auto"/>
        <w:ind w:firstLine="720"/>
        <w:jc w:val="both"/>
        <w:rPr>
          <w:rFonts w:ascii="Arial" w:hAnsi="Arial" w:cs="Arial"/>
          <w:sz w:val="20"/>
          <w:szCs w:val="20"/>
        </w:rPr>
      </w:pPr>
      <w:bookmarkStart w:id="252" w:name="bookmark296"/>
      <w:r w:rsidRPr="007A3D55">
        <w:rPr>
          <w:rStyle w:val="Vănbảnnộidung_"/>
          <w:rFonts w:ascii="Arial" w:hAnsi="Arial" w:cs="Arial"/>
          <w:color w:val="000000"/>
          <w:sz w:val="20"/>
          <w:szCs w:val="20"/>
          <w:lang w:eastAsia="vi-VN"/>
        </w:rPr>
        <w:t xml:space="preserve">-</w:t>
      </w:r>
      <w:bookmarkEnd w:id="252"/>
      <w:r w:rsidRPr="007A3D55" w:rsidR="00766557">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Các chỉ tiêu tại dòng (1.1.a), (1.1.b), (1.1.c), (1.2), (1.3), (1.4), (1.5), (1.6), (1.7), (1.8), (1.9), (1.10), (1.11), (2.1.a), (2.1.b), (2.</w:t>
      </w:r>
      <w:r w:rsidRPr="007A3D55" w:rsidR="00766557">
        <w:rPr>
          <w:rStyle w:val="Vănbảnnộidung_"/>
          <w:rFonts w:ascii="Arial" w:hAnsi="Arial" w:cs="Arial"/>
          <w:color w:val="000000"/>
          <w:sz w:val="20"/>
          <w:szCs w:val="20"/>
          <w:lang w:eastAsia="vi-VN"/>
        </w:rPr>
        <w:t xml:space="preserve">1</w:t>
      </w:r>
      <w:r w:rsidRPr="007A3D55">
        <w:rPr>
          <w:rStyle w:val="Vănbảnnộidung_"/>
          <w:rFonts w:ascii="Arial" w:hAnsi="Arial" w:cs="Arial"/>
          <w:color w:val="000000"/>
          <w:sz w:val="20"/>
          <w:szCs w:val="20"/>
          <w:lang w:eastAsia="vi-VN"/>
        </w:rPr>
        <w:t xml:space="preserve">.c), (2.2), (2.3),</w:t>
      </w:r>
      <w:bookmarkStart w:id="253" w:name="bookmark297"/>
      <w:r w:rsidRPr="007A3D55" w:rsidR="00766557">
        <w:rPr>
          <w:rStyle w:val="Vănbảnnộidung_"/>
          <w:rFonts w:ascii="Arial" w:hAnsi="Arial" w:cs="Arial"/>
          <w:color w:val="000000"/>
          <w:sz w:val="20"/>
          <w:szCs w:val="20"/>
          <w:lang w:val="en-US" w:eastAsia="vi-VN"/>
        </w:rPr>
        <w:t xml:space="preserve"> </w:t>
      </w:r>
      <w:r w:rsidRPr="007A3D55">
        <w:rPr>
          <w:rStyle w:val="Vănbảnnộidung_"/>
          <w:rFonts w:ascii="Arial" w:hAnsi="Arial" w:cs="Arial"/>
          <w:color w:val="000000"/>
          <w:sz w:val="20"/>
          <w:szCs w:val="20"/>
          <w:lang w:eastAsia="vi-VN"/>
        </w:rPr>
        <w:t xml:space="preserve">(</w:t>
      </w:r>
      <w:bookmarkEnd w:id="253"/>
      <w:r w:rsidRPr="007A3D55" w:rsidR="00766557">
        <w:rPr>
          <w:rStyle w:val="Vănbảnnộidung_"/>
          <w:rFonts w:ascii="Arial" w:hAnsi="Arial" w:cs="Arial"/>
          <w:color w:val="000000"/>
          <w:sz w:val="20"/>
          <w:szCs w:val="20"/>
          <w:lang w:eastAsia="vi-VN"/>
        </w:rPr>
        <w:t xml:space="preserve">2.4)</w:t>
      </w:r>
      <w:r w:rsidRPr="007A3D55">
        <w:rPr>
          <w:rStyle w:val="Vănbảnnộidung_"/>
          <w:rFonts w:ascii="Arial" w:hAnsi="Arial" w:cs="Arial"/>
          <w:color w:val="000000"/>
          <w:sz w:val="20"/>
          <w:szCs w:val="20"/>
          <w:lang w:eastAsia="vi-VN"/>
        </w:rPr>
        <w:t xml:space="preserve">, (2.5), (2.6), (2.7), (2.8), (2.9), (2.10), (2.11), (2.12), (3.1), (3.2), (3.3),</w:t>
      </w:r>
      <w:bookmarkStart w:id="254" w:name="bookmark298"/>
      <w:r w:rsidRPr="007A3D55" w:rsidR="00766557">
        <w:rPr>
          <w:rStyle w:val="Vănbảnnộidung_"/>
          <w:rFonts w:ascii="Arial" w:hAnsi="Arial" w:cs="Arial"/>
          <w:color w:val="000000"/>
          <w:sz w:val="20"/>
          <w:szCs w:val="20"/>
          <w:lang w:val="en-US" w:eastAsia="vi-VN"/>
        </w:rPr>
        <w:t xml:space="preserve"> </w:t>
      </w:r>
      <w:r w:rsidRPr="007A3D55">
        <w:rPr>
          <w:rStyle w:val="Vănbảnnộidung_"/>
          <w:rFonts w:ascii="Arial" w:hAnsi="Arial" w:cs="Arial"/>
          <w:color w:val="000000"/>
          <w:sz w:val="20"/>
          <w:szCs w:val="20"/>
          <w:lang w:eastAsia="vi-VN"/>
        </w:rPr>
        <w:t xml:space="preserve">(</w:t>
      </w:r>
      <w:bookmarkEnd w:id="254"/>
      <w:r w:rsidRPr="007A3D55" w:rsidR="00766557">
        <w:rPr>
          <w:rStyle w:val="Vănbảnnộidung_"/>
          <w:rFonts w:ascii="Arial" w:hAnsi="Arial" w:cs="Arial"/>
          <w:color w:val="000000"/>
          <w:sz w:val="20"/>
          <w:szCs w:val="20"/>
          <w:lang w:eastAsia="vi-VN"/>
        </w:rPr>
        <w:t xml:space="preserve">3.4)</w:t>
      </w:r>
      <w:r w:rsidRPr="007A3D55">
        <w:rPr>
          <w:rStyle w:val="Vănbảnnộidung_"/>
          <w:rFonts w:ascii="Arial" w:hAnsi="Arial" w:cs="Arial"/>
          <w:color w:val="000000"/>
          <w:sz w:val="20"/>
          <w:szCs w:val="20"/>
          <w:lang w:eastAsia="vi-VN"/>
        </w:rPr>
        <w:t xml:space="preserve">, (4.1), (4.2), (4.3), (4.4), (4.5), (5), (6), (7), và (10):</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(3), (4) và (5): Người nộp thuế để trống không kê khai.</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(6): Ghi giá trị được xác định từ số liệu tại Báo cáo tài chính.</w:t>
      </w:r>
    </w:p>
    <w:p>
      <w:pPr>
        <w:pStyle w:val="Vănbảnnộidung"/>
        <w:tabs>
          <w:tab w:val="left" w:pos="872"/>
        </w:tabs>
        <w:spacing w:after="120" w:line="240" w:lineRule="auto"/>
        <w:ind w:firstLine="720"/>
        <w:jc w:val="both"/>
        <w:rPr>
          <w:rFonts w:ascii="Arial" w:hAnsi="Arial" w:cs="Arial"/>
          <w:sz w:val="20"/>
          <w:szCs w:val="20"/>
        </w:rPr>
      </w:pPr>
      <w:bookmarkStart w:id="255" w:name="bookmark299"/>
      <w:r w:rsidRPr="007A3D55">
        <w:rPr>
          <w:rStyle w:val="Vănbảnnộidung_"/>
          <w:rFonts w:ascii="Arial" w:hAnsi="Arial" w:cs="Arial"/>
          <w:color w:val="000000"/>
          <w:sz w:val="20"/>
          <w:szCs w:val="20"/>
          <w:lang w:eastAsia="vi-VN"/>
        </w:rPr>
        <w:t xml:space="preserve">-</w:t>
      </w:r>
      <w:bookmarkEnd w:id="255"/>
      <w:r w:rsidRPr="007A3D55" w:rsidR="00766557">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Chỉ tiêu tại dòng (15): Người nộp thuế để trống không kê khai.</w:t>
      </w:r>
    </w:p>
    <w:p>
      <w:pPr>
        <w:pStyle w:val="Vănbảnnộidung"/>
        <w:tabs>
          <w:tab w:val="left" w:leader="dot" w:pos="992"/>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b)</w:t>
      </w:r>
      <w:r w:rsidRPr="007A3D55">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Trường hợp người nộp thuế không được miễn lập Hồ sơ xác định giá giao dịch liên kết theo quy định tại điểm </w:t>
      </w:r>
      <w:r w:rsidRPr="007A3D55">
        <w:rPr>
          <w:rStyle w:val="Vănbảnnộidung_"/>
          <w:rFonts w:ascii="Arial" w:hAnsi="Arial" w:cs="Arial"/>
          <w:color w:val="000000"/>
          <w:sz w:val="20"/>
          <w:szCs w:val="20"/>
          <w:lang w:eastAsia="vi-VN"/>
        </w:rPr>
        <w:t xml:space="preserve">a khoản 2 Điều 19 Nghị định số ...</w:t>
      </w:r>
      <w:r w:rsidRPr="007A3D55" w:rsidR="00364122">
        <w:rPr>
          <w:rStyle w:val="Vănbảnnộidung_"/>
          <w:rFonts w:ascii="Arial" w:hAnsi="Arial" w:cs="Arial"/>
          <w:color w:val="000000"/>
          <w:sz w:val="20"/>
          <w:szCs w:val="20"/>
          <w:lang w:eastAsia="vi-VN"/>
        </w:rPr>
        <w:t xml:space="preserve">/2020/NĐ-CP, kê khai như sau:</w:t>
      </w:r>
    </w:p>
    <w:p>
      <w:pPr>
        <w:pStyle w:val="Vănbảnnộidung"/>
        <w:tabs>
          <w:tab w:val="left" w:pos="848"/>
        </w:tabs>
        <w:spacing w:after="120" w:line="240" w:lineRule="auto"/>
        <w:ind w:firstLine="720"/>
        <w:jc w:val="both"/>
        <w:rPr>
          <w:rFonts w:ascii="Arial" w:hAnsi="Arial" w:cs="Arial"/>
          <w:sz w:val="20"/>
          <w:szCs w:val="20"/>
        </w:rPr>
      </w:pPr>
      <w:bookmarkStart w:id="256" w:name="bookmark301"/>
      <w:r w:rsidRPr="007A3D55">
        <w:rPr>
          <w:rStyle w:val="Vănbảnnộidung_"/>
          <w:rFonts w:ascii="Arial" w:hAnsi="Arial" w:cs="Arial"/>
          <w:color w:val="000000"/>
          <w:sz w:val="20"/>
          <w:szCs w:val="20"/>
          <w:lang w:eastAsia="vi-VN"/>
        </w:rPr>
        <w:t xml:space="preserve">-</w:t>
      </w:r>
      <w:bookmarkEnd w:id="256"/>
      <w:r w:rsidRPr="007A3D55" w:rsidR="00766557">
        <w:rPr>
          <w:rStyle w:val="Vănbảnnộidung_"/>
          <w:rFonts w:ascii="Arial" w:hAnsi="Arial" w:cs="Arial"/>
          <w:color w:val="000000"/>
          <w:sz w:val="20"/>
          <w:szCs w:val="20"/>
          <w:lang w:eastAsia="vi-VN"/>
        </w:rPr>
        <w:t xml:space="preserve"> Các chỉ tiêu tại dòng (1.1.a), (1.1.b), (1.1</w:t>
      </w:r>
      <w:r w:rsidRPr="007A3D55">
        <w:rPr>
          <w:rStyle w:val="Vănbảnnộidung_"/>
          <w:rFonts w:ascii="Arial" w:hAnsi="Arial" w:cs="Arial"/>
          <w:color w:val="000000"/>
          <w:sz w:val="20"/>
          <w:szCs w:val="20"/>
          <w:lang w:eastAsia="vi-VN"/>
        </w:rPr>
        <w:t xml:space="preserve">.c), (1.2), (1.3), (1.4), (1.5), (1.6), (1.7), (1.8), (1.9)</w:t>
      </w:r>
      <w:r w:rsidRPr="007A3D55" w:rsidR="00766557">
        <w:rPr>
          <w:rStyle w:val="Vănbảnnộidung_"/>
          <w:rFonts w:ascii="Arial" w:hAnsi="Arial" w:cs="Arial"/>
          <w:color w:val="000000"/>
          <w:sz w:val="20"/>
          <w:szCs w:val="20"/>
          <w:lang w:eastAsia="vi-VN"/>
        </w:rPr>
        <w:t xml:space="preserve">, (1.10), (1.11), (2.1.a), (2.1</w:t>
      </w:r>
      <w:r w:rsidRPr="007A3D55">
        <w:rPr>
          <w:rStyle w:val="Vănbảnnộidung_"/>
          <w:rFonts w:ascii="Arial" w:hAnsi="Arial" w:cs="Arial"/>
          <w:color w:val="000000"/>
          <w:sz w:val="20"/>
          <w:szCs w:val="20"/>
          <w:lang w:eastAsia="vi-VN"/>
        </w:rPr>
        <w:t xml:space="preserve">.b), (2.1.c), (2.2), (2.3),</w:t>
      </w:r>
      <w:bookmarkStart w:id="257" w:name="bookmark302"/>
      <w:r w:rsidRPr="007A3D55" w:rsidR="00766557">
        <w:rPr>
          <w:rStyle w:val="Vănbảnnộidung_"/>
          <w:rFonts w:ascii="Arial" w:hAnsi="Arial" w:cs="Arial"/>
          <w:color w:val="000000"/>
          <w:sz w:val="20"/>
          <w:szCs w:val="20"/>
          <w:lang w:val="en-US" w:eastAsia="vi-VN"/>
        </w:rPr>
        <w:t xml:space="preserve"> </w:t>
      </w:r>
      <w:r w:rsidRPr="007A3D55">
        <w:rPr>
          <w:rStyle w:val="Vănbảnnộidung_"/>
          <w:rFonts w:ascii="Arial" w:hAnsi="Arial" w:cs="Arial"/>
          <w:color w:val="000000"/>
          <w:sz w:val="20"/>
          <w:szCs w:val="20"/>
          <w:lang w:eastAsia="vi-VN"/>
        </w:rPr>
        <w:t xml:space="preserve">(</w:t>
      </w:r>
      <w:bookmarkEnd w:id="257"/>
      <w:r w:rsidRPr="007A3D55" w:rsidR="00766557">
        <w:rPr>
          <w:rStyle w:val="Vănbảnnộidung_"/>
          <w:rFonts w:ascii="Arial" w:hAnsi="Arial" w:cs="Arial"/>
          <w:color w:val="000000"/>
          <w:sz w:val="20"/>
          <w:szCs w:val="20"/>
          <w:lang w:eastAsia="vi-VN"/>
        </w:rPr>
        <w:t xml:space="preserve">2.4)</w:t>
      </w:r>
      <w:r w:rsidRPr="007A3D55">
        <w:rPr>
          <w:rStyle w:val="Vănbảnnộidung_"/>
          <w:rFonts w:ascii="Arial" w:hAnsi="Arial" w:cs="Arial"/>
          <w:color w:val="000000"/>
          <w:sz w:val="20"/>
          <w:szCs w:val="20"/>
          <w:lang w:eastAsia="vi-VN"/>
        </w:rPr>
        <w:t xml:space="preserve">, (2.5), (2.6), (2.7), (2.8), (2.9), (2.10), (2.11), (2.12), (3.1), (3.2), (3.3),</w:t>
      </w:r>
      <w:bookmarkStart w:id="258" w:name="bookmark303"/>
      <w:r w:rsidRPr="007A3D55" w:rsidR="00766557">
        <w:rPr>
          <w:rStyle w:val="Vănbảnnộidung_"/>
          <w:rFonts w:ascii="Arial" w:hAnsi="Arial" w:cs="Arial"/>
          <w:color w:val="000000"/>
          <w:sz w:val="20"/>
          <w:szCs w:val="20"/>
          <w:lang w:val="en-US" w:eastAsia="vi-VN"/>
        </w:rPr>
        <w:t xml:space="preserve"> </w:t>
      </w:r>
      <w:r w:rsidRPr="007A3D55">
        <w:rPr>
          <w:rStyle w:val="Vănbảnnộidung_"/>
          <w:rFonts w:ascii="Arial" w:hAnsi="Arial" w:cs="Arial"/>
          <w:color w:val="000000"/>
          <w:sz w:val="20"/>
          <w:szCs w:val="20"/>
          <w:lang w:eastAsia="vi-VN"/>
        </w:rPr>
        <w:t xml:space="preserve">(</w:t>
      </w:r>
      <w:bookmarkEnd w:id="258"/>
      <w:r w:rsidRPr="007A3D55" w:rsidR="00766557">
        <w:rPr>
          <w:rStyle w:val="Vănbảnnộidung_"/>
          <w:rFonts w:ascii="Arial" w:hAnsi="Arial" w:cs="Arial"/>
          <w:color w:val="000000"/>
          <w:sz w:val="20"/>
          <w:szCs w:val="20"/>
          <w:lang w:eastAsia="vi-VN"/>
        </w:rPr>
        <w:t xml:space="preserve">3.4)</w:t>
      </w:r>
      <w:r w:rsidRPr="007A3D55">
        <w:rPr>
          <w:rStyle w:val="Vănbảnnộidung_"/>
          <w:rFonts w:ascii="Arial" w:hAnsi="Arial" w:cs="Arial"/>
          <w:color w:val="000000"/>
          <w:sz w:val="20"/>
          <w:szCs w:val="20"/>
          <w:lang w:eastAsia="vi-VN"/>
        </w:rPr>
        <w:t xml:space="preserve">, (4.1), (4.2), (4.3), (4.4), (4.5), (5), (6) và (10):</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(3), (4) và (5): Ghi tổng giá trị của thu nhập lãi và các khoản thu nhập tương tự từ các bên liên kết không ký APA xác định theo Hồ sơ xác định giá giao dịch liên </w:t>
      </w:r>
      <w:r w:rsidRPr="007A3D55" w:rsidR="006A3BE1">
        <w:rPr>
          <w:rStyle w:val="Vănbảnnộidung_"/>
          <w:rFonts w:ascii="Arial" w:hAnsi="Arial" w:cs="Arial"/>
          <w:color w:val="000000"/>
          <w:sz w:val="20"/>
          <w:szCs w:val="20"/>
          <w:lang w:eastAsia="vi-VN"/>
        </w:rPr>
        <w:t xml:space="preserve">kết</w:t>
      </w:r>
      <w:r w:rsidRPr="007A3D55">
        <w:rPr>
          <w:rStyle w:val="Vănbảnnộidung_"/>
          <w:rFonts w:ascii="Arial" w:hAnsi="Arial" w:cs="Arial"/>
          <w:color w:val="000000"/>
          <w:sz w:val="20"/>
          <w:szCs w:val="20"/>
          <w:lang w:eastAsia="vi-VN"/>
        </w:rPr>
        <w:t xml:space="preserve"> tại Cột (3), theo APA tại Cột (4) và theo giá trị ghi sổ kế toán phát sinh với bên độc lập tại Cột (5).</w:t>
      </w:r>
    </w:p>
    <w:p>
      <w:pPr>
        <w:pStyle w:val="Vănbảnnộidung"/>
        <w:tabs>
          <w:tab w:val="left" w:leader="dot" w:pos="4194"/>
        </w:tabs>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(6): Ghi tổng giá trị được xác định theo công thức tính tại Phụ lục I</w:t>
      </w:r>
      <w:r w:rsidRPr="007A3D55" w:rsidR="00766557">
        <w:rPr>
          <w:rStyle w:val="Vănbảnnộidung_"/>
          <w:rFonts w:ascii="Arial" w:hAnsi="Arial" w:cs="Arial"/>
          <w:color w:val="000000"/>
          <w:sz w:val="20"/>
          <w:szCs w:val="20"/>
          <w:lang w:eastAsia="vi-VN"/>
        </w:rPr>
        <w:t xml:space="preserve"> ban hành kèm theo Nghị định số ....</w:t>
      </w:r>
      <w:r w:rsidRPr="007A3D55">
        <w:rPr>
          <w:rStyle w:val="Vănbảnnộidung_"/>
          <w:rFonts w:ascii="Arial" w:hAnsi="Arial" w:cs="Arial"/>
          <w:color w:val="000000"/>
          <w:sz w:val="20"/>
          <w:szCs w:val="20"/>
          <w:lang w:eastAsia="vi-VN"/>
        </w:rPr>
        <w:t xml:space="preserve">/2020/NĐ-CP.</w:t>
      </w:r>
    </w:p>
    <w:p>
      <w:pPr>
        <w:pStyle w:val="Vănbảnnộidung"/>
        <w:tabs>
          <w:tab w:val="left" w:pos="855"/>
        </w:tabs>
        <w:spacing w:after="120" w:line="240" w:lineRule="auto"/>
        <w:ind w:firstLine="720"/>
        <w:jc w:val="both"/>
        <w:rPr>
          <w:rFonts w:ascii="Arial" w:hAnsi="Arial" w:cs="Arial"/>
          <w:sz w:val="20"/>
          <w:szCs w:val="20"/>
        </w:rPr>
      </w:pPr>
      <w:bookmarkStart w:id="259" w:name="bookmark304"/>
      <w:r w:rsidRPr="007A3D55">
        <w:rPr>
          <w:rStyle w:val="Vănbảnnộidung_"/>
          <w:rFonts w:ascii="Arial" w:hAnsi="Arial" w:cs="Arial"/>
          <w:color w:val="000000"/>
          <w:sz w:val="20"/>
          <w:szCs w:val="20"/>
          <w:lang w:eastAsia="vi-VN"/>
        </w:rPr>
        <w:t xml:space="preserve">-</w:t>
      </w:r>
      <w:bookmarkEnd w:id="259"/>
      <w:r w:rsidRPr="007A3D55" w:rsidR="00766557">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Đối với các chỉ tiêu chi phí phát sinh trong kỳ, người nộp thuế theo dõi hạch toán và ghi giá trị hạch toán, xác định riêng đối với chi phí từ bên liên </w:t>
      </w:r>
      <w:r w:rsidRPr="007A3D55" w:rsidR="006A3BE1">
        <w:rPr>
          <w:rStyle w:val="Vănbảnnộidung_"/>
          <w:rFonts w:ascii="Arial" w:hAnsi="Arial" w:cs="Arial"/>
          <w:color w:val="000000"/>
          <w:sz w:val="20"/>
          <w:szCs w:val="20"/>
          <w:lang w:eastAsia="vi-VN"/>
        </w:rPr>
        <w:t xml:space="preserve">kết</w:t>
      </w:r>
      <w:r w:rsidRPr="007A3D55">
        <w:rPr>
          <w:rStyle w:val="Vănbảnnộidung_"/>
          <w:rFonts w:ascii="Arial" w:hAnsi="Arial" w:cs="Arial"/>
          <w:color w:val="000000"/>
          <w:sz w:val="20"/>
          <w:szCs w:val="20"/>
          <w:lang w:eastAsia="vi-VN"/>
        </w:rPr>
        <w:t xml:space="preserve"> thuộc phạm vi xác định giá theo </w:t>
      </w:r>
      <w:r w:rsidRPr="00E47637" w:rsidR="0010608A">
        <w:rPr>
          <w:rStyle w:val="Vănbảnnộidung_"/>
          <w:rFonts w:ascii="Arial" w:hAnsi="Arial" w:cs="Arial"/>
          <w:color w:val="000000"/>
          <w:sz w:val="20"/>
          <w:szCs w:val="20"/>
        </w:rPr>
        <w:t xml:space="preserve">Hồ</w:t>
      </w:r>
      <w:r w:rsidRPr="00E47637">
        <w:rPr>
          <w:rStyle w:val="Vănbảnnộidung_"/>
          <w:rFonts w:ascii="Arial" w:hAnsi="Arial" w:cs="Arial"/>
          <w:color w:val="000000"/>
          <w:sz w:val="20"/>
          <w:szCs w:val="20"/>
        </w:rPr>
        <w:t xml:space="preserve"> </w:t>
      </w:r>
      <w:r w:rsidRPr="007A3D55">
        <w:rPr>
          <w:rStyle w:val="Vănbảnnộidung_"/>
          <w:rFonts w:ascii="Arial" w:hAnsi="Arial" w:cs="Arial"/>
          <w:color w:val="000000"/>
          <w:sz w:val="20"/>
          <w:szCs w:val="20"/>
          <w:lang w:eastAsia="vi-VN"/>
        </w:rPr>
        <w:t xml:space="preserve">sơ xác định giá giao dịch liên kết; theo APA và giao dịch với các bên độc lập tương ứng với cột (3), (4) và (5). Trường hợp không xác định riêng được thì người nộp thuế lựa chọn tiêu thức phân bổ phù hợp nhất theo một hoặc một số yếu tố như doanh thu, chi phí, tài sản, nhân lực hoặc yếu tố khác phù hợp với bản chất hoạt độn</w:t>
      </w:r>
      <w:r w:rsidRPr="007A3D55" w:rsidR="0010608A">
        <w:rPr>
          <w:rStyle w:val="Vănbảnnộidung_"/>
          <w:rFonts w:ascii="Arial" w:hAnsi="Arial" w:cs="Arial"/>
          <w:color w:val="000000"/>
          <w:sz w:val="20"/>
          <w:szCs w:val="20"/>
          <w:lang w:eastAsia="vi-VN"/>
        </w:rPr>
        <w:t xml:space="preserve">g và ghi giá trị chi phí phân bổ</w:t>
      </w:r>
      <w:r w:rsidRPr="007A3D55">
        <w:rPr>
          <w:rStyle w:val="Vănbảnnộidung_"/>
          <w:rFonts w:ascii="Arial" w:hAnsi="Arial" w:cs="Arial"/>
          <w:color w:val="000000"/>
          <w:sz w:val="20"/>
          <w:szCs w:val="20"/>
          <w:lang w:eastAsia="vi-VN"/>
        </w:rPr>
        <w:t xml:space="preserve"> vào các ô tương ứng (3), (4) và (5).</w:t>
      </w:r>
    </w:p>
    <w:p>
      <w:pPr>
        <w:pStyle w:val="Vănbảnnộidung"/>
        <w:tabs>
          <w:tab w:val="left" w:pos="852"/>
        </w:tabs>
        <w:spacing w:after="120" w:line="240" w:lineRule="auto"/>
        <w:ind w:firstLine="720"/>
        <w:jc w:val="both"/>
        <w:rPr>
          <w:rFonts w:ascii="Arial" w:hAnsi="Arial" w:cs="Arial"/>
          <w:sz w:val="20"/>
          <w:szCs w:val="20"/>
        </w:rPr>
      </w:pPr>
      <w:bookmarkStart w:id="260" w:name="bookmark305"/>
      <w:r w:rsidRPr="007A3D55">
        <w:rPr>
          <w:rStyle w:val="Vănbảnnộidung_"/>
          <w:rFonts w:ascii="Arial" w:hAnsi="Arial" w:cs="Arial"/>
          <w:color w:val="000000"/>
          <w:sz w:val="20"/>
          <w:szCs w:val="20"/>
          <w:lang w:eastAsia="vi-VN"/>
        </w:rPr>
        <w:t xml:space="preserve">-</w:t>
      </w:r>
      <w:bookmarkEnd w:id="260"/>
      <w:r w:rsidRPr="007A3D55" w:rsidR="0010608A">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Chỉ tiêu “</w:t>
      </w:r>
      <w:r w:rsidRPr="007A3D55" w:rsidR="006A3BE1">
        <w:rPr>
          <w:rStyle w:val="Vănbảnnộidung_"/>
          <w:rFonts w:ascii="Arial" w:hAnsi="Arial" w:cs="Arial"/>
          <w:color w:val="000000"/>
          <w:sz w:val="20"/>
          <w:szCs w:val="20"/>
          <w:lang w:eastAsia="vi-VN"/>
        </w:rPr>
        <w:t xml:space="preserve">Tổng</w:t>
      </w:r>
      <w:r w:rsidRPr="007A3D55">
        <w:rPr>
          <w:rStyle w:val="Vănbảnnộidung_"/>
          <w:rFonts w:ascii="Arial" w:hAnsi="Arial" w:cs="Arial"/>
          <w:color w:val="000000"/>
          <w:sz w:val="20"/>
          <w:szCs w:val="20"/>
          <w:lang w:eastAsia="vi-VN"/>
        </w:rPr>
        <w:t xml:space="preserve"> lợi nhuận thuần từ hoạt động kinh doanh trong kỳ cộng chi phí lãi vay sau khi trừ lãi tiền gửi và </w:t>
      </w:r>
      <w:r w:rsidRPr="007A3D55" w:rsidR="001A0AEF">
        <w:rPr>
          <w:rStyle w:val="Vănbảnnộidung_"/>
          <w:rFonts w:ascii="Arial" w:hAnsi="Arial" w:cs="Arial"/>
          <w:color w:val="000000"/>
          <w:sz w:val="20"/>
          <w:szCs w:val="20"/>
          <w:lang w:eastAsia="vi-VN"/>
        </w:rPr>
        <w:t xml:space="preserve">lãi</w:t>
      </w:r>
      <w:r w:rsidRPr="007A3D55">
        <w:rPr>
          <w:rStyle w:val="Vănbảnnộidung_"/>
          <w:rFonts w:ascii="Arial" w:hAnsi="Arial" w:cs="Arial"/>
          <w:color w:val="000000"/>
          <w:sz w:val="20"/>
          <w:szCs w:val="20"/>
          <w:lang w:eastAsia="vi-VN"/>
        </w:rPr>
        <w:t xml:space="preserve"> cho vay phát sinh trong kỳ cộng chi phí khấu hao phát sinh trong kỳ”:</w:t>
      </w:r>
    </w:p>
    <w:p>
      <w:pPr>
        <w:pStyle w:val="Vănbảnnộidung"/>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rPr>
        <w:t xml:space="preserve">+ </w:t>
      </w:r>
      <w:r w:rsidRPr="007A3D55">
        <w:rPr>
          <w:rStyle w:val="Vănbảnnộidung_"/>
          <w:rFonts w:ascii="Arial" w:hAnsi="Arial" w:cs="Arial"/>
          <w:color w:val="000000"/>
          <w:sz w:val="20"/>
          <w:szCs w:val="20"/>
          <w:lang w:eastAsia="vi-VN"/>
        </w:rPr>
        <w:t xml:space="preserve">Cột (3), (4) và (5): Người nộp thuế để trống không kê khai.</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(6): Ghi giá trị bằng giá trị chỉ tiêu “</w:t>
      </w:r>
      <w:r w:rsidRPr="007A3D55" w:rsidR="006A3BE1">
        <w:rPr>
          <w:rStyle w:val="Vănbảnnộidung_"/>
          <w:rFonts w:ascii="Arial" w:hAnsi="Arial" w:cs="Arial"/>
          <w:color w:val="000000"/>
          <w:sz w:val="20"/>
          <w:szCs w:val="20"/>
          <w:lang w:eastAsia="vi-VN"/>
        </w:rPr>
        <w:t xml:space="preserve">Kết</w:t>
      </w:r>
      <w:r w:rsidRPr="007A3D55">
        <w:rPr>
          <w:rStyle w:val="Vănbảnnộidung_"/>
          <w:rFonts w:ascii="Arial" w:hAnsi="Arial" w:cs="Arial"/>
          <w:color w:val="000000"/>
          <w:sz w:val="20"/>
          <w:szCs w:val="20"/>
          <w:lang w:eastAsia="vi-VN"/>
        </w:rPr>
        <w:t xml:space="preserve"> quả hoạt động” cộng (+) chỉ tiêu “Tổng Chi phí lãi vay phát sinh trong kỳ” trừ (-) “Tổng </w:t>
      </w:r>
      <w:r w:rsidRPr="007A3D55" w:rsidR="001A0AEF">
        <w:rPr>
          <w:rStyle w:val="Vănbảnnộidung_"/>
          <w:rFonts w:ascii="Arial" w:hAnsi="Arial" w:cs="Arial"/>
          <w:color w:val="000000"/>
          <w:sz w:val="20"/>
          <w:szCs w:val="20"/>
          <w:lang w:eastAsia="vi-VN"/>
        </w:rPr>
        <w:t xml:space="preserve">lãi</w:t>
      </w:r>
      <w:r w:rsidRPr="007A3D55">
        <w:rPr>
          <w:rStyle w:val="Vănbảnnộidung_"/>
          <w:rFonts w:ascii="Arial" w:hAnsi="Arial" w:cs="Arial"/>
          <w:color w:val="000000"/>
          <w:sz w:val="20"/>
          <w:szCs w:val="20"/>
          <w:lang w:eastAsia="vi-VN"/>
        </w:rPr>
        <w:t xml:space="preserve"> tiền gửi và lãi cho vay phát sinh trong kỳ” cộng (+) chỉ tiêu “Chi phí khấu hao phát sinh trong kỳ”.</w:t>
      </w:r>
    </w:p>
    <w:p>
      <w:pPr>
        <w:pStyle w:val="Vănbảnnộidung"/>
        <w:tabs>
          <w:tab w:val="left" w:pos="967"/>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Chỉ tiêu “Tỷ lệ chi phí lãi vay sau khi trừ lãi tiền gửi và lãi cho vay phát sinh trong kỳ trên </w:t>
      </w:r>
      <w:r w:rsidRPr="007A3D55" w:rsidR="006A3BE1">
        <w:rPr>
          <w:rStyle w:val="Vănbảnnộidung_"/>
          <w:rFonts w:ascii="Arial" w:hAnsi="Arial" w:cs="Arial"/>
          <w:color w:val="000000"/>
          <w:sz w:val="20"/>
          <w:szCs w:val="20"/>
          <w:lang w:eastAsia="vi-VN"/>
        </w:rPr>
        <w:t xml:space="preserve">tổng</w:t>
      </w:r>
      <w:r w:rsidRPr="007A3D55" w:rsidR="00364122">
        <w:rPr>
          <w:rStyle w:val="Vănbảnnộidung_"/>
          <w:rFonts w:ascii="Arial" w:hAnsi="Arial" w:cs="Arial"/>
          <w:color w:val="000000"/>
          <w:sz w:val="20"/>
          <w:szCs w:val="20"/>
          <w:lang w:eastAsia="vi-VN"/>
        </w:rPr>
        <w:t xml:space="preserve"> lợi nhuận thuần từ hoạt động kinh doanh cộng chi phí lãi vay sau khi trừ lãi tiền gửi và lãi cho vay trong kỳ cộng chi phí khấu hao phát sinh trong kỳ”:</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(3), (4) và (5): Người nộp thuế để trống không kê khai.</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(6): Ghi giá trị tỷ lệ phần trăm bằng (=) giá trị [chỉ tiêu “Tổng Chi phí lãi tiền vay” trừ (-) chỉ tiêu “Tổng lãi tiền gửi và lãi cho vay”] chia (:) giá trị chỉ tiêu “Lợi nhuận thuần từ hoạt động kinh </w:t>
      </w:r>
      <w:r w:rsidRPr="007A3D55">
        <w:rPr>
          <w:rStyle w:val="Vănbảnnộidung_"/>
          <w:rFonts w:ascii="Arial" w:hAnsi="Arial" w:cs="Arial"/>
          <w:color w:val="000000"/>
          <w:sz w:val="20"/>
          <w:szCs w:val="20"/>
          <w:lang w:eastAsia="vi-VN"/>
        </w:rPr>
        <w:t xml:space="preserve">doanh cộng chi phí lãi vay cộng chi phí khấu hao phát sinh trong kỳ”.</w:t>
      </w:r>
    </w:p>
    <w:p>
      <w:pPr>
        <w:pStyle w:val="Vănbảnnộidung"/>
        <w:tabs>
          <w:tab w:val="left" w:pos="965"/>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Chỉ tiêu “Tỷ suất </w:t>
      </w:r>
      <w:r w:rsidRPr="007A3D55" w:rsidR="00DC3E88">
        <w:rPr>
          <w:rStyle w:val="Vănbảnnộidung_"/>
          <w:rFonts w:ascii="Arial" w:hAnsi="Arial" w:cs="Arial"/>
          <w:color w:val="000000"/>
          <w:sz w:val="20"/>
          <w:szCs w:val="20"/>
          <w:lang w:eastAsia="vi-VN"/>
        </w:rPr>
        <w:t xml:space="preserve">lợi</w:t>
      </w:r>
      <w:r w:rsidRPr="007A3D55" w:rsidR="00364122">
        <w:rPr>
          <w:rStyle w:val="Vănbảnnộidung_"/>
          <w:rFonts w:ascii="Arial" w:hAnsi="Arial" w:cs="Arial"/>
          <w:color w:val="000000"/>
          <w:sz w:val="20"/>
          <w:szCs w:val="20"/>
          <w:lang w:eastAsia="vi-VN"/>
        </w:rPr>
        <w:t xml:space="preserve"> nhuận sử dụng xác định giá giao dịch liên kết”:</w:t>
      </w:r>
    </w:p>
    <w:p>
      <w:pPr>
        <w:pStyle w:val="Vănbảnnộidung"/>
        <w:tabs>
          <w:tab w:val="left" w:leader="dot" w:pos="5090"/>
        </w:tabs>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(2): Ghi các tỷ suất lợi nhuận áp dụng để điều chỉnh, xác định giá giao dịch liên kết tại các dòng chỉ tiêu (15.1), (15.2) (15.3), ... tương ứng với phương pháp xác định giá giao dịch liên kết theo quy định tại khoản 2 và 3 Điều 13</w:t>
      </w:r>
      <w:r w:rsidRPr="007A3D55" w:rsidR="00EB3F54">
        <w:rPr>
          <w:rStyle w:val="Vănbảnnộidung_"/>
          <w:rFonts w:ascii="Arial" w:hAnsi="Arial" w:cs="Arial"/>
          <w:color w:val="000000"/>
          <w:sz w:val="20"/>
          <w:szCs w:val="20"/>
          <w:lang w:eastAsia="vi-VN"/>
        </w:rPr>
        <w:t xml:space="preserve">, Điều 14, Điều 15 Nghị định số ...</w:t>
      </w:r>
      <w:r w:rsidRPr="007A3D55">
        <w:rPr>
          <w:rStyle w:val="Vănbảnnộidung_"/>
          <w:rFonts w:ascii="Arial" w:hAnsi="Arial" w:cs="Arial"/>
          <w:color w:val="000000"/>
          <w:sz w:val="20"/>
          <w:szCs w:val="20"/>
          <w:lang w:eastAsia="vi-VN"/>
        </w:rPr>
        <w:t xml:space="preserve">/2020/NĐ-CP.</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Cột (3) và (4): Ghi giá trị tỷ suất lợi nhuận áp dụng xác định giá giao dịch liên kết theo Hồ sơ xác định giá giao dịch liên kết tại Cột (3) và theo APA tại Cột (4).</w:t>
      </w:r>
    </w:p>
    <w:p>
      <w:pPr>
        <w:pStyle w:val="Vănbảnnộidung"/>
        <w:spacing w:after="120" w:line="240" w:lineRule="auto"/>
        <w:ind w:firstLine="720"/>
        <w:jc w:val="both"/>
        <w:rPr>
          <w:rFonts w:ascii="Arial" w:hAnsi="Arial" w:cs="Arial"/>
          <w:sz w:val="20"/>
          <w:szCs w:val="20"/>
        </w:rPr>
        <w:sectPr w:rsidSect="00BB0CB0">
          <w:pgSz w:w="11900" w:h="16840" w:orient="portrait" w:code="9"/>
          <w:pgMar w:top="1440" w:right="1440" w:bottom="1440" w:left="1440" w:header="0" w:footer="3" w:gutter="0"/>
          <w:cols w:num="1" w:space="720">
            <w:col w:w="9020" w:space="720"/>
          </w:cols>
          <w:noEndnote/>
          <w:docGrid w:linePitch="360"/>
        </w:sectPr>
      </w:pPr>
      <w:r w:rsidRPr="007A3D55">
        <w:rPr>
          <w:rStyle w:val="Vănbảnnộidung_"/>
          <w:rFonts w:ascii="Arial" w:hAnsi="Arial" w:cs="Arial"/>
          <w:color w:val="000000"/>
          <w:sz w:val="20"/>
          <w:szCs w:val="20"/>
          <w:lang w:eastAsia="vi-VN"/>
        </w:rPr>
        <w:t xml:space="preserve">+ Cột (5) và (6): Người nộp thuế để trống không kê khai.</w:t>
      </w:r>
    </w:p>
    <w:p>
      <w:pPr>
        <w:pStyle w:val="Vănbảnnộidung"/>
        <w:spacing w:after="0" w:line="240" w:lineRule="auto"/>
        <w:ind w:firstLine="0"/>
        <w:jc w:val="center"/>
        <w:rPr>
          <w:rFonts w:ascii="Arial" w:hAnsi="Arial" w:cs="Arial"/>
          <w:sz w:val="20"/>
          <w:szCs w:val="20"/>
        </w:rPr>
      </w:pPr>
      <w:r w:rsidRPr="007A3D55">
        <w:rPr>
          <w:rStyle w:val="Vănbảnnộidung_"/>
          <w:rFonts w:ascii="Arial" w:hAnsi="Arial" w:cs="Arial"/>
          <w:b/>
          <w:bCs/>
          <w:color w:val="000000"/>
          <w:sz w:val="20"/>
          <w:szCs w:val="20"/>
          <w:lang w:eastAsia="vi-VN"/>
        </w:rPr>
        <w:t xml:space="preserve">Phụ lục II</w:t>
      </w:r>
    </w:p>
    <w:p>
      <w:pPr>
        <w:pStyle w:val="Vănbảnnộidung"/>
        <w:spacing w:after="0" w:line="240" w:lineRule="auto"/>
        <w:ind w:firstLine="0"/>
        <w:jc w:val="center"/>
        <w:rPr>
          <w:rStyle w:val="Vănbảnnộidung_"/>
          <w:rFonts w:ascii="Arial" w:hAnsi="Arial" w:cs="Arial"/>
          <w:i/>
          <w:iCs/>
          <w:color w:val="000000"/>
          <w:sz w:val="20"/>
          <w:szCs w:val="20"/>
          <w:lang w:eastAsia="vi-VN"/>
        </w:rPr>
      </w:pPr>
      <w:r w:rsidRPr="00E47637">
        <w:rPr>
          <w:rStyle w:val="Vănbảnnộidung_"/>
          <w:rFonts w:ascii="Arial" w:hAnsi="Arial" w:cs="Arial"/>
          <w:i/>
          <w:iCs/>
          <w:color w:val="000000"/>
          <w:sz w:val="20"/>
          <w:szCs w:val="20"/>
          <w:lang w:eastAsia="vi-VN"/>
        </w:rPr>
        <w:t xml:space="preserve">(Kèm theo Nghị </w:t>
      </w:r>
      <w:r w:rsidRPr="007A3D55">
        <w:rPr>
          <w:rStyle w:val="Vănbảnnộidung_"/>
          <w:rFonts w:ascii="Arial" w:hAnsi="Arial" w:cs="Arial"/>
          <w:i/>
          <w:iCs/>
          <w:color w:val="000000"/>
          <w:sz w:val="20"/>
          <w:szCs w:val="20"/>
          <w:lang w:eastAsia="vi-VN"/>
        </w:rPr>
        <w:t xml:space="preserve">định số 132/2020/NĐ-CP</w:t>
      </w:r>
      <w:r w:rsidRPr="00E47637">
        <w:rPr>
          <w:rStyle w:val="Vănbảnnộidung_"/>
          <w:rFonts w:ascii="Arial" w:hAnsi="Arial" w:cs="Arial"/>
          <w:i/>
          <w:iCs/>
          <w:color w:val="000000"/>
          <w:sz w:val="20"/>
          <w:szCs w:val="20"/>
          <w:lang w:eastAsia="vi-VN"/>
        </w:rPr>
        <w:t xml:space="preserve"> ngày 05 tháng 11</w:t>
      </w:r>
      <w:r w:rsidRPr="007A3D55" w:rsidR="00364122">
        <w:rPr>
          <w:rStyle w:val="Vănbảnnộidung_"/>
          <w:rFonts w:ascii="Arial" w:hAnsi="Arial" w:cs="Arial"/>
          <w:i/>
          <w:iCs/>
          <w:color w:val="000000"/>
          <w:sz w:val="20"/>
          <w:szCs w:val="20"/>
          <w:lang w:eastAsia="vi-VN"/>
        </w:rPr>
        <w:t xml:space="preserve"> năm 2020 của Chính phủ)</w:t>
      </w:r>
    </w:p>
    <w:p>
      <w:pPr>
        <w:pStyle w:val="Vănbảnnộidung"/>
        <w:spacing w:after="0" w:line="240" w:lineRule="auto"/>
        <w:ind w:firstLine="0"/>
        <w:jc w:val="center"/>
        <w:rPr>
          <w:rStyle w:val="Vănbảnnộidung_"/>
          <w:rFonts w:ascii="Arial" w:hAnsi="Arial" w:cs="Arial"/>
          <w:i/>
          <w:iCs/>
          <w:color w:val="000000"/>
          <w:sz w:val="20"/>
          <w:szCs w:val="20"/>
          <w:lang w:eastAsia="vi-VN"/>
        </w:rPr>
      </w:pPr>
      <w:r w:rsidRPr="00E47637">
        <w:rPr>
          <w:rStyle w:val="Vănbảnnộidung_"/>
          <w:rFonts w:ascii="Arial" w:hAnsi="Arial" w:cs="Arial"/>
          <w:i/>
          <w:iCs/>
          <w:color w:val="000000"/>
          <w:sz w:val="20"/>
          <w:szCs w:val="20"/>
          <w:lang w:eastAsia="vi-VN"/>
        </w:rPr>
        <w:t xml:space="preserve">_______________</w:t>
      </w:r>
    </w:p>
    <w:p>
      <w:pPr>
        <w:pStyle w:val="Vănbảnnộidung"/>
        <w:spacing w:after="0" w:line="240" w:lineRule="auto"/>
        <w:ind w:firstLine="0"/>
        <w:jc w:val="center"/>
        <w:rPr>
          <w:rFonts w:ascii="Arial" w:hAnsi="Arial" w:cs="Arial"/>
          <w:sz w:val="20"/>
          <w:szCs w:val="20"/>
        </w:rPr>
      </w:pPr>
    </w:p>
    <w:p>
      <w:pPr>
        <w:pStyle w:val="Vănbảnnộidung"/>
        <w:spacing w:after="0" w:line="240" w:lineRule="auto"/>
        <w:ind w:firstLine="0"/>
        <w:jc w:val="center"/>
        <w:rPr>
          <w:rStyle w:val="Vănbảnnộidung_"/>
          <w:rFonts w:ascii="Arial" w:hAnsi="Arial" w:cs="Arial"/>
          <w:i/>
          <w:iCs/>
          <w:color w:val="000000"/>
          <w:sz w:val="20"/>
          <w:szCs w:val="20"/>
          <w:lang w:eastAsia="vi-VN"/>
        </w:rPr>
      </w:pPr>
      <w:r w:rsidRPr="00E47637">
        <w:rPr>
          <w:rStyle w:val="Vănbảnnộidung_"/>
          <w:rFonts w:ascii="Arial" w:hAnsi="Arial" w:cs="Arial"/>
          <w:b/>
          <w:bCs/>
          <w:color w:val="000000"/>
          <w:sz w:val="20"/>
          <w:szCs w:val="20"/>
          <w:lang w:eastAsia="vi-VN"/>
        </w:rPr>
        <w:t xml:space="preserve">DANH MỤC CÁC </w:t>
      </w:r>
      <w:r w:rsidRPr="007A3D55" w:rsidR="00364122">
        <w:rPr>
          <w:rStyle w:val="Vănbảnnộidung_"/>
          <w:rFonts w:ascii="Arial" w:hAnsi="Arial" w:cs="Arial"/>
          <w:b/>
          <w:bCs/>
          <w:color w:val="000000"/>
          <w:sz w:val="20"/>
          <w:szCs w:val="20"/>
          <w:lang w:eastAsia="vi-VN"/>
        </w:rPr>
        <w:t xml:space="preserve">THÔNG TIN, TÀI LIỆU</w:t>
      </w:r>
      <w:r w:rsidRPr="00E47637" w:rsidR="00364122">
        <w:rPr>
          <w:rStyle w:val="Vănbảnnộidung_"/>
          <w:rFonts w:ascii="Arial" w:hAnsi="Arial" w:cs="Arial"/>
          <w:b/>
          <w:bCs/>
          <w:color w:val="000000"/>
          <w:sz w:val="20"/>
          <w:szCs w:val="20"/>
          <w:lang w:eastAsia="vi-VN"/>
        </w:rPr>
        <w:t xml:space="preserve"> </w:t>
      </w:r>
      <w:r w:rsidRPr="007A3D55" w:rsidR="00364122">
        <w:rPr>
          <w:rStyle w:val="Vănbảnnộidung_"/>
          <w:rFonts w:ascii="Arial" w:hAnsi="Arial" w:cs="Arial"/>
          <w:b/>
          <w:bCs/>
          <w:color w:val="000000"/>
          <w:sz w:val="20"/>
          <w:szCs w:val="20"/>
          <w:lang w:eastAsia="vi-VN"/>
        </w:rPr>
        <w:t xml:space="preserve">CẦN </w:t>
      </w:r>
      <w:r w:rsidRPr="007A3D55">
        <w:rPr>
          <w:rStyle w:val="Vănbảnnộidung_"/>
          <w:rFonts w:ascii="Arial" w:hAnsi="Arial" w:cs="Arial"/>
          <w:b/>
          <w:bCs/>
          <w:color w:val="000000"/>
          <w:sz w:val="20"/>
          <w:szCs w:val="20"/>
          <w:lang w:eastAsia="vi-VN"/>
        </w:rPr>
        <w:t xml:space="preserve">CUNG CẤ</w:t>
      </w:r>
      <w:r w:rsidRPr="007A3D55" w:rsidR="00364122">
        <w:rPr>
          <w:rStyle w:val="Vănbảnnộidung_"/>
          <w:rFonts w:ascii="Arial" w:hAnsi="Arial" w:cs="Arial"/>
          <w:b/>
          <w:bCs/>
          <w:color w:val="000000"/>
          <w:sz w:val="20"/>
          <w:szCs w:val="20"/>
          <w:lang w:eastAsia="vi-VN"/>
        </w:rPr>
        <w:t xml:space="preserve">P TẠI </w:t>
      </w:r>
      <w:r w:rsidRPr="00E47637">
        <w:rPr>
          <w:rStyle w:val="Vănbảnnộidung_"/>
          <w:rFonts w:ascii="Arial" w:hAnsi="Arial" w:cs="Arial"/>
          <w:b/>
          <w:bCs/>
          <w:color w:val="000000"/>
          <w:sz w:val="20"/>
          <w:szCs w:val="20"/>
          <w:lang w:eastAsia="vi-VN"/>
        </w:rPr>
        <w:t xml:space="preserve">HỒ SƠ QUỐC</w:t>
      </w:r>
      <w:r w:rsidRPr="007A3D55" w:rsidR="00364122">
        <w:rPr>
          <w:rStyle w:val="Vănbảnnộidung_"/>
          <w:rFonts w:ascii="Arial" w:hAnsi="Arial" w:cs="Arial"/>
          <w:b/>
          <w:bCs/>
          <w:color w:val="000000"/>
          <w:sz w:val="20"/>
          <w:szCs w:val="20"/>
          <w:lang w:eastAsia="vi-VN"/>
        </w:rPr>
        <w:t xml:space="preserve"> GIA</w:t>
      </w:r>
      <w:r>
        <w:rPr>
          <w:rStyle w:val="Vănbảnnộidung_"/>
          <w:rFonts w:ascii="Arial" w:hAnsi="Arial" w:cs="Arial"/>
          <w:b/>
          <w:bCs/>
          <w:color w:val="000000"/>
          <w:sz w:val="20"/>
          <w:szCs w:val="20"/>
          <w:lang w:eastAsia="vi-VN"/>
        </w:rPr>
        <w:br/>
      </w:r>
      <w:r w:rsidRPr="007A3D55" w:rsidR="00364122">
        <w:rPr>
          <w:rStyle w:val="Vănbảnnộidung_"/>
          <w:rFonts w:ascii="Arial" w:hAnsi="Arial" w:cs="Arial"/>
          <w:i/>
          <w:iCs/>
          <w:color w:val="000000"/>
          <w:sz w:val="20"/>
          <w:szCs w:val="20"/>
          <w:lang w:eastAsia="vi-VN"/>
        </w:rPr>
        <w:t xml:space="preserve">(Kèm theo Tờ khai quyết toán thuế thu nhập doanh nghiệp)</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Pr>
          <w:rStyle w:val="Vănbảnnộidung_"/>
          <w:rFonts w:ascii="Arial" w:hAnsi="Arial" w:cs="Arial"/>
          <w:i/>
          <w:iCs/>
          <w:color w:val="000000"/>
          <w:sz w:val="20"/>
          <w:szCs w:val="20"/>
          <w:lang w:eastAsia="vi-VN"/>
        </w:rPr>
        <w:br/>
      </w:r>
      <w:r w:rsidRPr="007A3D55" w:rsidR="00EB3F54">
        <w:rPr>
          <w:rStyle w:val="Vănbảnnộidung_"/>
          <w:rFonts w:ascii="Arial" w:hAnsi="Arial" w:cs="Arial"/>
          <w:b/>
          <w:bCs/>
          <w:color w:val="000000"/>
          <w:sz w:val="20"/>
          <w:szCs w:val="20"/>
          <w:lang w:eastAsia="vi-VN"/>
        </w:rPr>
        <w:t xml:space="preserve">Kỳ tính thuế: Từ ... </w:t>
      </w:r>
      <w:r w:rsidRPr="007A3D55">
        <w:rPr>
          <w:rStyle w:val="Vănbảnnộidung_"/>
          <w:rFonts w:ascii="Arial" w:hAnsi="Arial" w:cs="Arial"/>
          <w:b/>
          <w:bCs/>
          <w:color w:val="000000"/>
          <w:sz w:val="20"/>
          <w:szCs w:val="20"/>
          <w:lang w:eastAsia="vi-VN"/>
        </w:rPr>
        <w:t xml:space="preserve">đến</w:t>
      </w:r>
      <w:r w:rsidRPr="00E47637" w:rsidR="00EB3F54">
        <w:rPr>
          <w:rStyle w:val="Vănbảnnộidung_"/>
          <w:rFonts w:ascii="Arial" w:hAnsi="Arial" w:cs="Arial"/>
          <w:b/>
          <w:bCs/>
          <w:color w:val="000000"/>
          <w:sz w:val="20"/>
          <w:szCs w:val="20"/>
          <w:lang w:eastAsia="vi-VN"/>
        </w:rPr>
        <w:t xml:space="preserve">….</w:t>
      </w:r>
      <w:r w:rsidRPr="007A3D55">
        <w:rPr>
          <w:rStyle w:val="Vănbảnnộidung_"/>
          <w:rFonts w:ascii="Arial" w:hAnsi="Arial" w:cs="Arial"/>
          <w:b/>
          <w:bCs/>
          <w:color w:val="000000"/>
          <w:sz w:val="20"/>
          <w:szCs w:val="20"/>
          <w:lang w:eastAsia="vi-VN"/>
        </w:rPr>
        <w:tab/>
      </w:r>
    </w:p>
    <w:p>
      <w:pPr>
        <w:pStyle w:val="Vănbảnnộidung"/>
        <w:spacing w:after="0" w:line="240" w:lineRule="auto"/>
        <w:ind w:firstLine="0"/>
        <w:jc w:val="center"/>
        <w:rPr>
          <w:rFonts w:ascii="Arial" w:hAnsi="Arial" w:cs="Arial"/>
          <w:sz w:val="20"/>
          <w:szCs w:val="20"/>
        </w:rPr>
      </w:pPr>
    </w:p>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r w:rsidRPr="007A3D55">
        <w:rPr>
          <w:rStyle w:val="Vănbảnnộidung_"/>
          <w:rFonts w:ascii="Arial" w:hAnsi="Arial" w:cs="Arial"/>
          <w:color w:val="000000"/>
          <w:sz w:val="20"/>
          <w:szCs w:val="20"/>
          <w:lang w:eastAsia="vi-VN"/>
        </w:rPr>
        <w:t xml:space="preserve">[01] Tên người nộp thuế </w:t>
      </w:r>
      <w:r w:rsidRPr="007A3D55">
        <w:rPr>
          <w:rStyle w:val="Vănbảnnộidung_"/>
          <w:rFonts w:ascii="Arial" w:hAnsi="Arial" w:cs="Arial"/>
          <w:color w:val="000000"/>
          <w:sz w:val="20"/>
          <w:szCs w:val="20"/>
          <w:lang w:eastAsia="vi-VN"/>
        </w:rPr>
        <w:tab/>
      </w:r>
    </w:p>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r w:rsidRPr="007A3D55">
        <w:rPr>
          <w:rStyle w:val="Vănbảnnộidung_"/>
          <w:rFonts w:ascii="Arial" w:hAnsi="Arial" w:cs="Arial"/>
          <w:color w:val="000000"/>
          <w:sz w:val="20"/>
          <w:szCs w:val="20"/>
          <w:lang w:eastAsia="vi-VN"/>
        </w:rPr>
        <w:t xml:space="preserve"> [02] Mã số thuế: </w:t>
      </w:r>
    </w:p>
    <w:tbl>
      <w:tblPr>
        <w:tblStyle w:val="TableNormal"/>
        <w:tblW w:w="6994" w:type="dxa"/>
        <w:tblInd w:w="1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499"/>
        <w:gridCol w:w="499"/>
        <w:gridCol w:w="499"/>
        <w:gridCol w:w="500"/>
        <w:gridCol w:w="500"/>
        <w:gridCol w:w="500"/>
        <w:gridCol w:w="500"/>
        <w:gridCol w:w="500"/>
        <w:gridCol w:w="500"/>
        <w:gridCol w:w="500"/>
        <w:gridCol w:w="500"/>
        <w:gridCol w:w="500"/>
        <w:gridCol w:w="500"/>
      </w:tblGrid>
      <w:tr w:rsidTr="007A3D55">
        <w:trPr>
          <w:trHeight w:val="264"/>
        </w:trPr>
        <w:tc>
          <w:tcPr>
            <w:tcW w:w="497"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499"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499"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499"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tcBorders>
              <w:right w:val="single" w:sz="4" w:space="0" w:color="auto"/>
            </w:tcBorders>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tcBorders>
              <w:top w:val="nil"/>
              <w:left w:val="single" w:sz="4" w:space="0" w:color="auto"/>
              <w:bottom w:val="nil"/>
              <w:right w:val="single" w:sz="4" w:space="0" w:color="auto"/>
            </w:tcBorders>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tcBorders>
              <w:left w:val="single" w:sz="4" w:space="0" w:color="auto"/>
            </w:tcBorders>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r>
    </w:tbl>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r w:rsidRPr="007A3D55">
        <w:rPr>
          <w:rStyle w:val="Vănbảnnộidung_"/>
          <w:rFonts w:ascii="Arial" w:hAnsi="Arial" w:cs="Arial"/>
          <w:color w:val="000000"/>
          <w:sz w:val="20"/>
          <w:szCs w:val="20"/>
          <w:lang w:eastAsia="vi-VN"/>
        </w:rPr>
        <w:t xml:space="preserve">[03] Địa chỉ:</w:t>
      </w:r>
      <w:r w:rsidRPr="00E47637" w:rsidR="00EB3F54">
        <w:rPr>
          <w:rStyle w:val="Vănbảnnộidung_"/>
          <w:rFonts w:ascii="Arial" w:hAnsi="Arial" w:cs="Arial"/>
          <w:color w:val="000000"/>
          <w:sz w:val="20"/>
          <w:szCs w:val="20"/>
          <w:lang w:eastAsia="vi-VN"/>
        </w:rPr>
        <w:t xml:space="preserve"> ………</w:t>
      </w:r>
    </w:p>
    <w:p>
      <w:pPr>
        <w:pStyle w:val="Vănbảnnộidung"/>
        <w:spacing w:after="120" w:line="240" w:lineRule="auto"/>
        <w:ind w:firstLine="720"/>
        <w:jc w:val="both"/>
        <w:rPr>
          <w:rStyle w:val="Vănbảnnộidung_"/>
          <w:rFonts w:ascii="Arial" w:hAnsi="Arial" w:cs="Arial"/>
          <w:color w:val="000000"/>
          <w:sz w:val="20"/>
          <w:szCs w:val="20"/>
          <w:lang w:eastAsia="vi-VN"/>
        </w:rPr>
      </w:pPr>
      <w:r w:rsidRPr="007A3D55">
        <w:rPr>
          <w:rStyle w:val="Vănbảnnộidung_"/>
          <w:rFonts w:ascii="Arial" w:hAnsi="Arial" w:cs="Arial"/>
          <w:color w:val="000000"/>
          <w:sz w:val="20"/>
          <w:szCs w:val="20"/>
          <w:lang w:eastAsia="vi-VN"/>
        </w:rPr>
        <w:t xml:space="preserve">[04] Quận/huyện</w:t>
      </w:r>
      <w:r w:rsidRPr="00E47637" w:rsidR="00EB3F54">
        <w:rPr>
          <w:rStyle w:val="Vănbảnnộidung_"/>
          <w:rFonts w:ascii="Arial" w:hAnsi="Arial" w:cs="Arial"/>
          <w:color w:val="000000"/>
          <w:sz w:val="20"/>
          <w:szCs w:val="20"/>
          <w:lang w:eastAsia="vi-VN"/>
        </w:rPr>
        <w:t xml:space="preserve">: …………………. </w:t>
      </w:r>
      <w:r w:rsidRPr="00E47637">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[05] Tỉnh/thành phố:</w:t>
      </w:r>
      <w:r w:rsidRPr="00E47637" w:rsidR="00EB3F54">
        <w:rPr>
          <w:rStyle w:val="Vănbảnnộidung_"/>
          <w:rFonts w:ascii="Arial" w:hAnsi="Arial" w:cs="Arial"/>
          <w:color w:val="000000"/>
          <w:sz w:val="20"/>
          <w:szCs w:val="20"/>
          <w:lang w:eastAsia="vi-VN"/>
        </w:rPr>
        <w:t xml:space="preserve"> …………………….</w:t>
      </w:r>
    </w:p>
    <w:p>
      <w:pPr>
        <w:pStyle w:val="Vănbảnnộidung"/>
        <w:tabs>
          <w:tab w:val="left" w:leader="dot" w:pos="2322"/>
        </w:tabs>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[06] Điện thoại:</w:t>
      </w:r>
      <w:r w:rsidRPr="00E47637">
        <w:rPr>
          <w:rStyle w:val="Vănbảnnộidung_"/>
          <w:rFonts w:ascii="Arial" w:hAnsi="Arial" w:cs="Arial"/>
          <w:color w:val="000000"/>
          <w:sz w:val="20"/>
          <w:szCs w:val="20"/>
          <w:lang w:eastAsia="vi-VN"/>
        </w:rPr>
        <w:t xml:space="preserve"> </w:t>
      </w:r>
      <w:r w:rsidRPr="00E47637" w:rsidR="00EB3F54">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[07] </w:t>
      </w:r>
      <w:r w:rsidRPr="00E47637">
        <w:rPr>
          <w:rStyle w:val="Vănbảnnộidung_"/>
          <w:rFonts w:ascii="Arial" w:hAnsi="Arial" w:cs="Arial"/>
          <w:color w:val="000000"/>
          <w:sz w:val="20"/>
          <w:szCs w:val="20"/>
        </w:rPr>
        <w:t xml:space="preserve">Fax: </w:t>
      </w:r>
      <w:r w:rsidRPr="00E47637" w:rsidR="00EB3F54">
        <w:rPr>
          <w:rStyle w:val="Vănbảnnộidung_"/>
          <w:rFonts w:ascii="Arial" w:hAnsi="Arial" w:cs="Arial"/>
          <w:color w:val="000000"/>
          <w:sz w:val="20"/>
          <w:szCs w:val="20"/>
        </w:rPr>
        <w:t xml:space="preserve">……………….. </w:t>
      </w:r>
      <w:r w:rsidRPr="007A3D55">
        <w:rPr>
          <w:rStyle w:val="Vănbảnnộidung_"/>
          <w:rFonts w:ascii="Arial" w:hAnsi="Arial" w:cs="Arial"/>
          <w:color w:val="000000"/>
          <w:sz w:val="20"/>
          <w:szCs w:val="20"/>
          <w:lang w:eastAsia="vi-VN"/>
        </w:rPr>
        <w:t xml:space="preserve">[08] </w:t>
      </w:r>
      <w:r w:rsidRPr="00E47637">
        <w:rPr>
          <w:rStyle w:val="Vănbảnnộidung_"/>
          <w:rFonts w:ascii="Arial" w:hAnsi="Arial" w:cs="Arial"/>
          <w:color w:val="000000"/>
          <w:sz w:val="20"/>
          <w:szCs w:val="20"/>
        </w:rPr>
        <w:t xml:space="preserve">Email: </w:t>
      </w:r>
      <w:r w:rsidRPr="00E47637" w:rsidR="00EB3F54">
        <w:rPr>
          <w:rStyle w:val="Vănbảnnộidung_"/>
          <w:rFonts w:ascii="Arial" w:hAnsi="Arial" w:cs="Arial"/>
          <w:color w:val="000000"/>
          <w:sz w:val="20"/>
          <w:szCs w:val="20"/>
        </w:rPr>
        <w:t xml:space="preserve">…………………</w:t>
      </w:r>
      <w:r w:rsidRPr="007A3D55">
        <w:rPr>
          <w:rStyle w:val="Vănbảnnộidung_"/>
          <w:rFonts w:ascii="Arial" w:hAnsi="Arial" w:cs="Arial"/>
          <w:color w:val="000000"/>
          <w:sz w:val="20"/>
          <w:szCs w:val="20"/>
          <w:lang w:eastAsia="vi-VN"/>
        </w:rPr>
        <w:tab/>
      </w:r>
    </w:p>
    <w:p>
      <w:pPr>
        <w:pStyle w:val="Vănbảnnộidung"/>
        <w:tabs>
          <w:tab w:val="left" w:leader="dot" w:pos="8708"/>
        </w:tabs>
        <w:spacing w:after="120" w:line="240" w:lineRule="auto"/>
        <w:ind w:firstLine="720"/>
        <w:jc w:val="both"/>
        <w:rPr>
          <w:rStyle w:val="Vănbảnnộidung_"/>
          <w:rFonts w:ascii="Arial" w:hAnsi="Arial" w:cs="Arial"/>
          <w:color w:val="000000"/>
          <w:sz w:val="20"/>
          <w:szCs w:val="20"/>
          <w:lang w:eastAsia="vi-VN"/>
        </w:rPr>
      </w:pPr>
      <w:r w:rsidRPr="007A3D55">
        <w:rPr>
          <w:rStyle w:val="Vănbảnnộidung_"/>
          <w:rFonts w:ascii="Arial" w:hAnsi="Arial" w:cs="Arial"/>
          <w:color w:val="000000"/>
          <w:sz w:val="20"/>
          <w:szCs w:val="20"/>
          <w:lang w:eastAsia="vi-VN"/>
        </w:rPr>
        <w:t xml:space="preserve">[09] Tên đại lý thuế (nếu có):</w:t>
      </w:r>
      <w:r w:rsidRPr="007A3D55">
        <w:rPr>
          <w:rStyle w:val="Vănbảnnộidung_"/>
          <w:rFonts w:ascii="Arial" w:hAnsi="Arial" w:cs="Arial"/>
          <w:color w:val="000000"/>
          <w:sz w:val="20"/>
          <w:szCs w:val="20"/>
          <w:lang w:eastAsia="vi-VN"/>
        </w:rPr>
        <w:tab/>
      </w:r>
      <w:r w:rsidRPr="007A3D55">
        <w:rPr>
          <w:rStyle w:val="Vănbảnnộidung_"/>
          <w:rFonts w:ascii="Arial" w:hAnsi="Arial" w:cs="Arial"/>
          <w:color w:val="000000"/>
          <w:sz w:val="20"/>
          <w:szCs w:val="20"/>
          <w:lang w:eastAsia="vi-VN"/>
        </w:rPr>
        <w:t xml:space="preserve"> </w:t>
      </w:r>
    </w:p>
    <w:p>
      <w:pPr>
        <w:pStyle w:val="Vănbảnnộidung"/>
        <w:tabs>
          <w:tab w:val="left" w:leader="dot" w:pos="8708"/>
        </w:tabs>
        <w:spacing w:after="120" w:line="240" w:lineRule="auto"/>
        <w:ind w:firstLine="720"/>
        <w:jc w:val="both"/>
        <w:rPr>
          <w:rStyle w:val="Vănbảnnộidung_"/>
          <w:rFonts w:ascii="Arial" w:hAnsi="Arial" w:cs="Arial"/>
          <w:color w:val="000000"/>
          <w:sz w:val="20"/>
          <w:szCs w:val="20"/>
          <w:lang w:eastAsia="vi-VN"/>
        </w:rPr>
      </w:pPr>
      <w:r w:rsidRPr="007A3D55">
        <w:rPr>
          <w:rStyle w:val="Vănbảnnộidung_"/>
          <w:rFonts w:ascii="Arial" w:hAnsi="Arial" w:cs="Arial"/>
          <w:color w:val="000000"/>
          <w:sz w:val="20"/>
          <w:szCs w:val="20"/>
          <w:lang w:eastAsia="vi-VN"/>
        </w:rPr>
        <w:t xml:space="preserve">[10] Mã số thuế:</w:t>
      </w:r>
    </w:p>
    <w:tbl>
      <w:tblPr>
        <w:tblStyle w:val="TableNormal"/>
        <w:tblW w:w="6994" w:type="dxa"/>
        <w:tblInd w:w="1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499"/>
        <w:gridCol w:w="499"/>
        <w:gridCol w:w="499"/>
        <w:gridCol w:w="500"/>
        <w:gridCol w:w="500"/>
        <w:gridCol w:w="500"/>
        <w:gridCol w:w="500"/>
        <w:gridCol w:w="500"/>
        <w:gridCol w:w="500"/>
        <w:gridCol w:w="500"/>
        <w:gridCol w:w="500"/>
        <w:gridCol w:w="500"/>
        <w:gridCol w:w="500"/>
      </w:tblGrid>
      <w:tr w:rsidTr="007A3D55">
        <w:trPr>
          <w:trHeight w:val="264"/>
        </w:trPr>
        <w:tc>
          <w:tcPr>
            <w:tcW w:w="497"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499"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499"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499"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tcBorders>
              <w:right w:val="single" w:sz="4" w:space="0" w:color="auto"/>
            </w:tcBorders>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tcBorders>
              <w:top w:val="nil"/>
              <w:left w:val="single" w:sz="4" w:space="0" w:color="auto"/>
              <w:bottom w:val="nil"/>
              <w:right w:val="single" w:sz="4" w:space="0" w:color="auto"/>
            </w:tcBorders>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tcBorders>
              <w:left w:val="single" w:sz="4" w:space="0" w:color="auto"/>
            </w:tcBorders>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r>
    </w:tbl>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Công ty báo cáo các thông tin, tài liệu đã chuẩn bị và lưu trữ theo quy định tại Phụ lục II, như sau:</w:t>
      </w:r>
    </w:p>
    <w:tbl>
      <w:tblPr>
        <w:tblStyle w:val="TableNormal"/>
        <w:tblW w:w="5000" w:type="pct"/>
        <w:jc w:val="center"/>
        <w:tblCellMar>
          <w:left w:w="0" w:type="dxa"/>
          <w:right w:w="0" w:type="dxa"/>
        </w:tblCellMar>
        <w:tblLook w:val="0000" w:firstRow="0" w:lastRow="0" w:firstColumn="0" w:lastColumn="0" w:noHBand="0" w:noVBand="0"/>
      </w:tblPr>
      <w:tblGrid>
        <w:gridCol w:w="807"/>
        <w:gridCol w:w="5285"/>
        <w:gridCol w:w="1813"/>
        <w:gridCol w:w="1105"/>
      </w:tblGrid>
      <w:tr w:rsidTr="00DC7C8B">
        <w:trPr>
          <w:trHeight w:val="576"/>
          <w:jc w:val="center"/>
        </w:trPr>
        <w:tc>
          <w:tcPr>
            <w:tcW w:w="448"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b/>
                <w:bCs/>
                <w:color w:val="000000"/>
                <w:sz w:val="20"/>
                <w:szCs w:val="20"/>
                <w:lang w:eastAsia="vi-VN"/>
              </w:rPr>
              <w:t xml:space="preserve">STT</w:t>
            </w:r>
          </w:p>
        </w:tc>
        <w:tc>
          <w:tcPr>
            <w:tcW w:w="2933"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b/>
                <w:bCs/>
                <w:color w:val="000000"/>
                <w:sz w:val="20"/>
                <w:szCs w:val="20"/>
                <w:lang w:eastAsia="vi-VN"/>
              </w:rPr>
              <w:t xml:space="preserve">Tài liệu</w:t>
            </w:r>
          </w:p>
        </w:tc>
        <w:tc>
          <w:tcPr>
            <w:tcW w:w="1006"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b/>
                <w:bCs/>
                <w:color w:val="000000"/>
                <w:sz w:val="20"/>
                <w:szCs w:val="20"/>
                <w:lang w:eastAsia="vi-VN"/>
              </w:rPr>
              <w:t xml:space="preserve">Đã lập và lưu</w:t>
            </w:r>
          </w:p>
        </w:tc>
        <w:tc>
          <w:tcPr>
            <w:tcW w:w="613" w:type="pct"/>
            <w:tcBorders>
              <w:top w:val="single" w:sz="4" w:space="0" w:color="auto"/>
              <w:left w:val="single" w:sz="4" w:space="0" w:color="auto"/>
              <w:bottom w:val="nil"/>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b/>
                <w:bCs/>
                <w:color w:val="000000"/>
                <w:sz w:val="20"/>
                <w:szCs w:val="20"/>
                <w:lang w:eastAsia="vi-VN"/>
              </w:rPr>
              <w:t xml:space="preserve">Ghi chú</w:t>
            </w:r>
          </w:p>
        </w:tc>
      </w:tr>
      <w:tr w:rsidTr="00DC7C8B">
        <w:trPr>
          <w:trHeight w:val="576"/>
          <w:jc w:val="center"/>
        </w:trPr>
        <w:tc>
          <w:tcPr>
            <w:tcW w:w="448"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w:t>
            </w:r>
          </w:p>
        </w:tc>
        <w:tc>
          <w:tcPr>
            <w:tcW w:w="2933"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Thông tin về người nộp thuế:</w:t>
            </w:r>
          </w:p>
        </w:tc>
        <w:tc>
          <w:tcPr>
            <w:tcW w:w="1006"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613"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DC7C8B">
        <w:trPr>
          <w:trHeight w:val="1296"/>
          <w:jc w:val="center"/>
        </w:trPr>
        <w:tc>
          <w:tcPr>
            <w:tcW w:w="448"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1.1</w:t>
            </w:r>
          </w:p>
        </w:tc>
        <w:tc>
          <w:tcPr>
            <w:tcW w:w="2933"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Thông tin cơ cấu quản lý và tổ chức, bao gồm sơ đồ tổ chức, danh sách, thông tin tóm lược các chức danh quản lý của tập đoàn mà người nộp thuế phải báo cáo trực tiếp và địa chỉ văn phòng, trụ sở chính của các chức danh này</w:t>
            </w:r>
          </w:p>
        </w:tc>
        <w:tc>
          <w:tcPr>
            <w:tcW w:w="1006"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613"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DC7C8B">
        <w:trPr>
          <w:trHeight w:val="1296"/>
          <w:jc w:val="center"/>
        </w:trPr>
        <w:tc>
          <w:tcPr>
            <w:tcW w:w="448"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1.2</w:t>
            </w:r>
          </w:p>
        </w:tc>
        <w:tc>
          <w:tcPr>
            <w:tcW w:w="2933"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Thông tin chi tiết về hoạt động kinh doanh, chiến lược kinh doanh của người nộp thuế, bao gồm thông tin về việc người nộp thuế có tham gia hoặc chịu tác động vào quá trình, quyết định tái cơ cấu hay chuyển nhượng vốn, chuyển nhượng tài sản của tập đoàn trong năm kê khai</w:t>
            </w:r>
          </w:p>
        </w:tc>
        <w:tc>
          <w:tcPr>
            <w:tcW w:w="1006"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613"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DC7C8B">
        <w:trPr>
          <w:trHeight w:val="1296"/>
          <w:jc w:val="center"/>
        </w:trPr>
        <w:tc>
          <w:tcPr>
            <w:tcW w:w="44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1.3</w:t>
            </w:r>
          </w:p>
        </w:tc>
        <w:tc>
          <w:tcPr>
            <w:tcW w:w="2933"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Thông tin các doanh nghiệp có các sản phẩm, dịch vụ tương đồng trên thị trường trong nước và quốc tế (các đối thủ cạnh tranh chính)</w:t>
            </w:r>
          </w:p>
        </w:tc>
        <w:tc>
          <w:tcPr>
            <w:tcW w:w="100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DC7C8B">
        <w:trPr>
          <w:trHeight w:val="1296"/>
          <w:jc w:val="center"/>
        </w:trPr>
        <w:tc>
          <w:tcPr>
            <w:tcW w:w="44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w:t>
            </w:r>
          </w:p>
        </w:tc>
        <w:tc>
          <w:tcPr>
            <w:tcW w:w="2933"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Các giao dịch liên kết: với mỗi loại/dòng giao dịch liên kết trọng yếu mà người nộp thuế có liên quan, cung cấp các thông tin sau:</w:t>
            </w:r>
          </w:p>
        </w:tc>
        <w:tc>
          <w:tcPr>
            <w:tcW w:w="100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DC7C8B">
        <w:trPr>
          <w:trHeight w:val="1296"/>
          <w:jc w:val="center"/>
        </w:trPr>
        <w:tc>
          <w:tcPr>
            <w:tcW w:w="44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2.1</w:t>
            </w:r>
          </w:p>
        </w:tc>
        <w:tc>
          <w:tcPr>
            <w:tcW w:w="2933"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Mô tả về các giao dịch liên kết trọng yếu (ví dụ cung cấp dịch vụ sản xuất, mua hàng hóa, cung cấp dịch vụ, khoản vay, các bảo lãnh thực hiện </w:t>
            </w:r>
            <w:r w:rsidRPr="007A3D55" w:rsidR="003173A7">
              <w:rPr>
                <w:rStyle w:val="Khác_"/>
                <w:rFonts w:ascii="Arial" w:hAnsi="Arial" w:cs="Arial"/>
                <w:color w:val="000000"/>
                <w:sz w:val="20"/>
                <w:szCs w:val="20"/>
                <w:lang w:eastAsia="vi-VN"/>
              </w:rPr>
              <w:t xml:space="preserve">và tài chính, nhượng quyền TSV</w:t>
            </w:r>
            <w:r w:rsidRPr="00E47637" w:rsidR="003173A7">
              <w:rPr>
                <w:rStyle w:val="Khác_"/>
                <w:rFonts w:ascii="Arial" w:hAnsi="Arial" w:cs="Arial"/>
                <w:color w:val="000000"/>
                <w:sz w:val="20"/>
                <w:szCs w:val="20"/>
                <w:lang w:eastAsia="vi-VN"/>
              </w:rPr>
              <w:t xml:space="preserve">H</w:t>
            </w:r>
            <w:r w:rsidRPr="007A3D55">
              <w:rPr>
                <w:rStyle w:val="Khác_"/>
                <w:rFonts w:ascii="Arial" w:hAnsi="Arial" w:cs="Arial"/>
                <w:color w:val="000000"/>
                <w:sz w:val="20"/>
                <w:szCs w:val="20"/>
                <w:lang w:eastAsia="vi-VN"/>
              </w:rPr>
              <w:t xml:space="preserve">, v.v...) và bối cảnh mà các giao dịch này được thực hiện</w:t>
            </w:r>
          </w:p>
        </w:tc>
        <w:tc>
          <w:tcPr>
            <w:tcW w:w="100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DC7C8B">
        <w:trPr>
          <w:trHeight w:val="1296"/>
          <w:jc w:val="center"/>
        </w:trPr>
        <w:tc>
          <w:tcPr>
            <w:tcW w:w="44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2.2</w:t>
            </w:r>
          </w:p>
        </w:tc>
        <w:tc>
          <w:tcPr>
            <w:tcW w:w="2933"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Giá trị và hóa đơn các khoản thanh toán và được thanh toán trong nội bộ tập đoàn </w:t>
            </w:r>
            <w:r w:rsidRPr="007A3D55" w:rsidR="003173A7">
              <w:rPr>
                <w:rStyle w:val="Khác_"/>
                <w:rFonts w:ascii="Arial" w:hAnsi="Arial" w:cs="Arial"/>
                <w:color w:val="000000"/>
                <w:sz w:val="20"/>
                <w:szCs w:val="20"/>
                <w:lang w:eastAsia="vi-VN"/>
              </w:rPr>
              <w:t xml:space="preserve">đối</w:t>
            </w:r>
            <w:r w:rsidRPr="007A3D55">
              <w:rPr>
                <w:rStyle w:val="Khác_"/>
                <w:rFonts w:ascii="Arial" w:hAnsi="Arial" w:cs="Arial"/>
                <w:color w:val="000000"/>
                <w:sz w:val="20"/>
                <w:szCs w:val="20"/>
                <w:lang w:eastAsia="vi-VN"/>
              </w:rPr>
              <w:t xml:space="preserve"> với mỗi loại giao dịch liên quan đến công ty con (ví dụ thanh toán và được trả đối với sản phẩm, dịch vụ, bản quyền, </w:t>
            </w:r>
            <w:r w:rsidRPr="007A3D55" w:rsidR="001A0AEF">
              <w:rPr>
                <w:rStyle w:val="Khác_"/>
                <w:rFonts w:ascii="Arial" w:hAnsi="Arial" w:cs="Arial"/>
                <w:color w:val="000000"/>
                <w:sz w:val="20"/>
                <w:szCs w:val="20"/>
                <w:lang w:eastAsia="vi-VN"/>
              </w:rPr>
              <w:t xml:space="preserve">lãi</w:t>
            </w:r>
            <w:r w:rsidRPr="007A3D55">
              <w:rPr>
                <w:rStyle w:val="Khác_"/>
                <w:rFonts w:ascii="Arial" w:hAnsi="Arial" w:cs="Arial"/>
                <w:color w:val="000000"/>
                <w:sz w:val="20"/>
                <w:szCs w:val="20"/>
                <w:lang w:eastAsia="vi-VN"/>
              </w:rPr>
              <w:t xml:space="preserve"> vay, v.v...) bị Cơ quan thuế nước ngoài điều chỉnh</w:t>
            </w:r>
          </w:p>
        </w:tc>
        <w:tc>
          <w:tcPr>
            <w:tcW w:w="100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DC7C8B">
        <w:trPr>
          <w:trHeight w:val="1296"/>
          <w:jc w:val="center"/>
        </w:trPr>
        <w:tc>
          <w:tcPr>
            <w:tcW w:w="44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2.3</w:t>
            </w:r>
          </w:p>
        </w:tc>
        <w:tc>
          <w:tcPr>
            <w:tcW w:w="2933"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Xác định các bên liên kết liên quan đến các giao dịch liên kết và quan hệ giữa các bên liên kết này</w:t>
            </w:r>
          </w:p>
        </w:tc>
        <w:tc>
          <w:tcPr>
            <w:tcW w:w="100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DC7C8B">
        <w:trPr>
          <w:trHeight w:val="576"/>
          <w:jc w:val="center"/>
        </w:trPr>
        <w:tc>
          <w:tcPr>
            <w:tcW w:w="44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2.4</w:t>
            </w:r>
          </w:p>
        </w:tc>
        <w:tc>
          <w:tcPr>
            <w:tcW w:w="2933"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Bản sao các thoả thuận, hợp đồng giao dịch liên kết</w:t>
            </w:r>
          </w:p>
        </w:tc>
        <w:tc>
          <w:tcPr>
            <w:tcW w:w="100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DC7C8B">
        <w:trPr>
          <w:trHeight w:val="1152"/>
          <w:jc w:val="center"/>
        </w:trPr>
        <w:tc>
          <w:tcPr>
            <w:tcW w:w="44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2.5</w:t>
            </w:r>
          </w:p>
        </w:tc>
        <w:tc>
          <w:tcPr>
            <w:tcW w:w="2933"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Phân tích chức năng và phân tích so sánh chi tiết đối với người nộp thuế và các bên liên kết đối với mỗi loại giao dịch liên kết, bao gồm bất kỳ thay đổi nào so với năm trước đó</w:t>
            </w:r>
          </w:p>
        </w:tc>
        <w:tc>
          <w:tcPr>
            <w:tcW w:w="100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DC7C8B">
        <w:trPr>
          <w:trHeight w:val="1152"/>
          <w:jc w:val="center"/>
        </w:trPr>
        <w:tc>
          <w:tcPr>
            <w:tcW w:w="44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2.6</w:t>
            </w:r>
          </w:p>
        </w:tc>
        <w:tc>
          <w:tcPr>
            <w:tcW w:w="2933"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Thuyết minh phương pháp xác định giá giao dịch liên kết phù hợp nhất liên quan đến các dòng giao dịch liên kết và lý do lựa chọn phương pháp xác định giá giao dịch liên kết </w:t>
            </w:r>
            <w:r w:rsidRPr="007A3D55" w:rsidR="00A93681">
              <w:rPr>
                <w:rStyle w:val="Khác_"/>
                <w:rFonts w:ascii="Arial" w:hAnsi="Arial" w:cs="Arial"/>
                <w:color w:val="000000"/>
                <w:sz w:val="20"/>
                <w:szCs w:val="20"/>
                <w:lang w:eastAsia="vi-VN"/>
              </w:rPr>
              <w:t xml:space="preserve">đề</w:t>
            </w:r>
            <w:r w:rsidRPr="007A3D55">
              <w:rPr>
                <w:rStyle w:val="Khác_"/>
                <w:rFonts w:ascii="Arial" w:hAnsi="Arial" w:cs="Arial"/>
                <w:color w:val="000000"/>
                <w:sz w:val="20"/>
                <w:szCs w:val="20"/>
                <w:lang w:eastAsia="vi-VN"/>
              </w:rPr>
              <w:t xml:space="preserve"> xuất</w:t>
            </w:r>
          </w:p>
        </w:tc>
        <w:tc>
          <w:tcPr>
            <w:tcW w:w="100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DC7C8B">
        <w:trPr>
          <w:trHeight w:val="1008"/>
          <w:jc w:val="center"/>
        </w:trPr>
        <w:tc>
          <w:tcPr>
            <w:tcW w:w="44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2.7</w:t>
            </w:r>
          </w:p>
        </w:tc>
        <w:tc>
          <w:tcPr>
            <w:tcW w:w="2933"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Xác định bên liên kết được lựa chọn xác định giá giao dịch liên kết, và giải trình lý do lựa chọn</w:t>
            </w:r>
          </w:p>
        </w:tc>
        <w:tc>
          <w:tcPr>
            <w:tcW w:w="100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DC7C8B">
        <w:trPr>
          <w:trHeight w:val="1008"/>
          <w:jc w:val="center"/>
        </w:trPr>
        <w:tc>
          <w:tcPr>
            <w:tcW w:w="44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2.8</w:t>
            </w:r>
          </w:p>
        </w:tc>
        <w:tc>
          <w:tcPr>
            <w:tcW w:w="2933"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Tóm tắt các giả định trọng yếu khi áp dụng phương pháp xác định giá giao dịch liên kết đề xuất</w:t>
            </w:r>
          </w:p>
        </w:tc>
        <w:tc>
          <w:tcPr>
            <w:tcW w:w="100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DC7C8B">
        <w:trPr>
          <w:trHeight w:val="1008"/>
          <w:jc w:val="center"/>
        </w:trPr>
        <w:tc>
          <w:tcPr>
            <w:tcW w:w="44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2.9</w:t>
            </w:r>
          </w:p>
        </w:tc>
        <w:tc>
          <w:tcPr>
            <w:tcW w:w="2933"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Giải trình các lý do thực hiện phân tích dữ liệu nhiều năm (nếu có)</w:t>
            </w:r>
          </w:p>
        </w:tc>
        <w:tc>
          <w:tcPr>
            <w:tcW w:w="100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DC7C8B">
        <w:trPr>
          <w:trHeight w:val="1440"/>
          <w:jc w:val="center"/>
        </w:trPr>
        <w:tc>
          <w:tcPr>
            <w:tcW w:w="44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2.10</w:t>
            </w:r>
          </w:p>
        </w:tc>
        <w:tc>
          <w:tcPr>
            <w:tcW w:w="2933"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Danh mục và mô tả các đối tượng so sánh </w:t>
            </w:r>
            <w:r w:rsidRPr="007A3D55" w:rsidR="00A93681">
              <w:rPr>
                <w:rStyle w:val="Khác_"/>
                <w:rFonts w:ascii="Arial" w:hAnsi="Arial" w:cs="Arial"/>
                <w:color w:val="000000"/>
                <w:sz w:val="20"/>
                <w:szCs w:val="20"/>
                <w:lang w:eastAsia="vi-VN"/>
              </w:rPr>
              <w:t xml:space="preserve">độc</w:t>
            </w:r>
            <w:r w:rsidRPr="007A3D55">
              <w:rPr>
                <w:rStyle w:val="Khác_"/>
                <w:rFonts w:ascii="Arial" w:hAnsi="Arial" w:cs="Arial"/>
                <w:color w:val="000000"/>
                <w:sz w:val="20"/>
                <w:szCs w:val="20"/>
                <w:lang w:eastAsia="vi-VN"/>
              </w:rPr>
              <w:t xml:space="preserve"> lập (đối tượng nội bộ và đối tượng bên ngoài) và thông tin, chỉ số tài chính cần thiết phục vụ phân tích giá chuyển nhượng, bao gồm mô tả về phương pháp tìm kiếm dữ liệu so sánh và nguồn thông tin tìm kiếm</w:t>
            </w:r>
          </w:p>
        </w:tc>
        <w:tc>
          <w:tcPr>
            <w:tcW w:w="100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DC7C8B">
        <w:trPr>
          <w:trHeight w:val="864"/>
          <w:jc w:val="center"/>
        </w:trPr>
        <w:tc>
          <w:tcPr>
            <w:tcW w:w="44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2.11</w:t>
            </w:r>
          </w:p>
        </w:tc>
        <w:tc>
          <w:tcPr>
            <w:tcW w:w="2933"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Mô tả các khoản điều chỉnh so sánh đã thực hiện, lý do, tài liệu về kết quả điều chỉnh</w:t>
            </w:r>
          </w:p>
        </w:tc>
        <w:tc>
          <w:tcPr>
            <w:tcW w:w="100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DC7C8B">
        <w:trPr>
          <w:trHeight w:val="1008"/>
          <w:jc w:val="center"/>
        </w:trPr>
        <w:tc>
          <w:tcPr>
            <w:tcW w:w="44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2.12</w:t>
            </w:r>
          </w:p>
        </w:tc>
        <w:tc>
          <w:tcPr>
            <w:tcW w:w="2933"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Mô tả lý do và diễn giải việc áp dụng phương pháp xác định giá giao dịch liên kết đề xuất đã tuân thủ nguyên tắc giao dịch độc lập</w:t>
            </w:r>
          </w:p>
        </w:tc>
        <w:tc>
          <w:tcPr>
            <w:tcW w:w="100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DC7C8B">
        <w:trPr>
          <w:trHeight w:val="1296"/>
          <w:jc w:val="center"/>
        </w:trPr>
        <w:tc>
          <w:tcPr>
            <w:tcW w:w="44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br w:type="page"/>
            </w:r>
            <w:r w:rsidRPr="007A3D55">
              <w:rPr>
                <w:rStyle w:val="Khác_"/>
                <w:rFonts w:ascii="Arial" w:hAnsi="Arial" w:cs="Arial"/>
                <w:color w:val="000000"/>
                <w:sz w:val="20"/>
                <w:szCs w:val="20"/>
                <w:lang w:eastAsia="vi-VN"/>
              </w:rPr>
              <w:t xml:space="preserve">2.13</w:t>
            </w:r>
          </w:p>
        </w:tc>
        <w:tc>
          <w:tcPr>
            <w:tcW w:w="2933"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Tóm tắt thông tin về các chỉ số, chỉ tiêu, tiêu chí tài chính định lượng và lý do, diễn giải về việc các chỉ tiêu này được sử dụng trong quá trình áp dụng phương pháp xác định giá giao dịch liên kết đề xuất</w:t>
            </w:r>
          </w:p>
        </w:tc>
        <w:tc>
          <w:tcPr>
            <w:tcW w:w="100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DC7C8B">
        <w:trPr>
          <w:trHeight w:val="1296"/>
          <w:jc w:val="center"/>
        </w:trPr>
        <w:tc>
          <w:tcPr>
            <w:tcW w:w="44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2.14</w:t>
            </w:r>
          </w:p>
        </w:tc>
        <w:tc>
          <w:tcPr>
            <w:tcW w:w="2933"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Bản sao các Thỏa thuận APA đơn phương và song phương, đa phương và các thỏa thuận khác về thuế liên quan đến các giao dịch liên kết của người nộp thuế mà Cơ quan thuế Việt Nam không phải là một bên tham gia thỏa thuận, ký kết</w:t>
            </w:r>
          </w:p>
        </w:tc>
        <w:tc>
          <w:tcPr>
            <w:tcW w:w="100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DC7C8B">
        <w:trPr>
          <w:trHeight w:val="576"/>
          <w:jc w:val="center"/>
        </w:trPr>
        <w:tc>
          <w:tcPr>
            <w:tcW w:w="44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3</w:t>
            </w:r>
          </w:p>
        </w:tc>
        <w:tc>
          <w:tcPr>
            <w:tcW w:w="2933"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Thông tin tài chính:</w:t>
            </w:r>
          </w:p>
        </w:tc>
        <w:tc>
          <w:tcPr>
            <w:tcW w:w="100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DC7C8B">
        <w:trPr>
          <w:trHeight w:val="576"/>
          <w:jc w:val="center"/>
        </w:trPr>
        <w:tc>
          <w:tcPr>
            <w:tcW w:w="44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3.1</w:t>
            </w:r>
          </w:p>
        </w:tc>
        <w:tc>
          <w:tcPr>
            <w:tcW w:w="2933"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Báo cáo tài chính của năm kê khai của người nộp thuế</w:t>
            </w:r>
          </w:p>
        </w:tc>
        <w:tc>
          <w:tcPr>
            <w:tcW w:w="100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DC7C8B">
        <w:trPr>
          <w:trHeight w:val="1008"/>
          <w:jc w:val="center"/>
        </w:trPr>
        <w:tc>
          <w:tcPr>
            <w:tcW w:w="44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3.2</w:t>
            </w:r>
          </w:p>
        </w:tc>
        <w:tc>
          <w:tcPr>
            <w:tcW w:w="2933"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Thông tin và kế hoạch phân bổ và cách thức sử dụng các dữ liệu tài chính khi áp dụng phương pháp xác định giá giao dịch liên kết đề xuất</w:t>
            </w:r>
          </w:p>
        </w:tc>
        <w:tc>
          <w:tcPr>
            <w:tcW w:w="100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DC7C8B">
        <w:trPr>
          <w:trHeight w:val="1008"/>
          <w:jc w:val="center"/>
        </w:trPr>
        <w:tc>
          <w:tcPr>
            <w:tcW w:w="44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3.3</w:t>
            </w:r>
          </w:p>
        </w:tc>
        <w:tc>
          <w:tcPr>
            <w:tcW w:w="2933"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Mô tả tóm tắt về các dữ liệu tài chính có liên quan trong quá trình phân tích so sánh và nguồn dữ liệu</w:t>
            </w:r>
          </w:p>
        </w:tc>
        <w:tc>
          <w:tcPr>
            <w:tcW w:w="100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DC7C8B">
        <w:trPr>
          <w:trHeight w:val="1008"/>
          <w:jc w:val="center"/>
        </w:trPr>
        <w:tc>
          <w:tcPr>
            <w:tcW w:w="44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3.4</w:t>
            </w:r>
          </w:p>
        </w:tc>
        <w:tc>
          <w:tcPr>
            <w:tcW w:w="2933"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Tóm tắt lý do và giải trình nguyên nhân, kế hoạch kinh doanh, đầu tư và chiến lược phát </w:t>
            </w:r>
            <w:r w:rsidRPr="007A3D55" w:rsidR="00A93681">
              <w:rPr>
                <w:rStyle w:val="Khác_"/>
                <w:rFonts w:ascii="Arial" w:hAnsi="Arial" w:cs="Arial"/>
                <w:color w:val="000000"/>
                <w:sz w:val="20"/>
                <w:szCs w:val="20"/>
                <w:lang w:eastAsia="vi-VN"/>
              </w:rPr>
              <w:t xml:space="preserve">triển</w:t>
            </w:r>
            <w:r w:rsidRPr="007A3D55">
              <w:rPr>
                <w:rStyle w:val="Khác_"/>
                <w:rFonts w:ascii="Arial" w:hAnsi="Arial" w:cs="Arial"/>
                <w:color w:val="000000"/>
                <w:sz w:val="20"/>
                <w:szCs w:val="20"/>
                <w:lang w:eastAsia="vi-VN"/>
              </w:rPr>
              <w:t xml:space="preserve"> đối với các doanh nghiệp có kết quả kinh doanh thua lỗ từ 03 năm trở lên</w:t>
            </w:r>
          </w:p>
        </w:tc>
        <w:tc>
          <w:tcPr>
            <w:tcW w:w="100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bl>
    <w:p>
      <w:pPr>
        <w:pStyle w:val="Chúthíchbảng"/>
        <w:ind w:firstLine="720"/>
        <w:jc w:val="both"/>
        <w:rPr>
          <w:rFonts w:ascii="Arial" w:hAnsi="Arial" w:cs="Arial"/>
          <w:sz w:val="20"/>
          <w:szCs w:val="20"/>
        </w:rPr>
      </w:pPr>
      <w:r w:rsidRPr="007A3D55">
        <w:rPr>
          <w:rStyle w:val="Chúthíchbảng_"/>
          <w:rFonts w:ascii="Arial" w:hAnsi="Arial" w:cs="Arial"/>
          <w:color w:val="000000"/>
          <w:sz w:val="20"/>
          <w:szCs w:val="20"/>
          <w:lang w:eastAsia="vi-VN"/>
        </w:rPr>
        <w:t xml:space="preserve">Công ty xin cam đoan tất cả thông tin đã khai tại mẫu này và các tài liệu gửi kèm là đúng và chịu trách nhiệm trước pháp luật về thông tin đã khai./.</w:t>
      </w:r>
    </w:p>
    <w:p>
      <w:pPr>
        <w:ind w:firstLine="720"/>
        <w:jc w:val="both"/>
        <w:rPr>
          <w:rFonts w:ascii="Arial" w:hAnsi="Arial" w:cs="Arial"/>
          <w:color w:val="auto"/>
          <w:sz w:val="20"/>
          <w:szCs w:val="20"/>
          <w:lang w:eastAsia="en-US"/>
        </w:rPr>
      </w:pPr>
    </w:p>
    <w:tbl>
      <w:tblPr>
        <w:tblStyle w:val="TableNormal"/>
        <w:tblW w:w="0" w:type="auto"/>
        <w:tblInd w:w="108" w:type="dxa"/>
        <w:tblLook w:val="04A0" w:firstRow="1" w:lastRow="0" w:firstColumn="1" w:lastColumn="0" w:noHBand="0" w:noVBand="1"/>
      </w:tblPr>
      <w:tblGrid>
        <w:gridCol w:w="4091"/>
        <w:gridCol w:w="4821"/>
      </w:tblGrid>
      <w:tr w:rsidTr="007A3D55">
        <w:trPr/>
        <w:tc>
          <w:tcPr>
            <w:tcW w:w="4140" w:type="dxa"/>
            <w:shd w:val="clear" w:color="auto" w:fill="auto"/>
          </w:tcPr>
          <w:p>
            <w:pPr>
              <w:pStyle w:val="Vănbảnnộidung(5)"/>
              <w:jc w:val="both"/>
              <w:rPr>
                <w:rFonts w:ascii="Arial" w:hAnsi="Arial" w:cs="Arial"/>
                <w:sz w:val="20"/>
                <w:szCs w:val="20"/>
              </w:rPr>
            </w:pPr>
            <w:r w:rsidRPr="007A3D55">
              <w:rPr>
                <w:rStyle w:val="Vănbảnnộidung(5)_"/>
                <w:rFonts w:ascii="Arial" w:hAnsi="Arial" w:cs="Arial"/>
                <w:b/>
                <w:bCs/>
                <w:color w:val="000000"/>
                <w:sz w:val="20"/>
                <w:szCs w:val="20"/>
                <w:lang w:eastAsia="vi-VN"/>
              </w:rPr>
              <w:t xml:space="preserve">NHÂN VIÊN ĐẠI LÝ THUẾ</w:t>
            </w:r>
          </w:p>
          <w:p>
            <w:pPr>
              <w:pStyle w:val="Vănbảnnộidung"/>
              <w:tabs>
                <w:tab w:val="left" w:leader="dot" w:pos="2354"/>
              </w:tabs>
              <w:spacing w:after="0" w:line="240" w:lineRule="auto"/>
              <w:ind w:firstLine="0"/>
              <w:jc w:val="both"/>
              <w:rPr>
                <w:rFonts w:ascii="Arial" w:hAnsi="Arial" w:cs="Arial"/>
                <w:sz w:val="20"/>
                <w:szCs w:val="20"/>
              </w:rPr>
            </w:pPr>
            <w:r w:rsidRPr="007A3D55">
              <w:rPr>
                <w:rStyle w:val="Vănbảnnộidung_"/>
                <w:rFonts w:ascii="Arial" w:hAnsi="Arial" w:cs="Arial"/>
                <w:color w:val="000000"/>
                <w:sz w:val="20"/>
                <w:szCs w:val="20"/>
                <w:lang w:eastAsia="vi-VN"/>
              </w:rPr>
              <w:t xml:space="preserve">Họ và tên:....</w:t>
            </w:r>
          </w:p>
          <w:p>
            <w:pPr>
              <w:pStyle w:val="Vănbảnnộidung"/>
              <w:tabs>
                <w:tab w:val="left" w:leader="dot" w:pos="3611"/>
              </w:tabs>
              <w:spacing w:after="0" w:line="240" w:lineRule="auto"/>
              <w:ind w:firstLine="0"/>
              <w:jc w:val="both"/>
              <w:rPr>
                <w:rFonts w:ascii="Arial" w:hAnsi="Arial" w:cs="Arial"/>
                <w:sz w:val="20"/>
                <w:szCs w:val="20"/>
              </w:rPr>
            </w:pPr>
            <w:r w:rsidRPr="007A3D55">
              <w:rPr>
                <w:rStyle w:val="Vănbảnnộidung_"/>
                <w:rFonts w:ascii="Arial" w:hAnsi="Arial" w:cs="Arial"/>
                <w:color w:val="000000"/>
                <w:sz w:val="20"/>
                <w:szCs w:val="20"/>
                <w:lang w:eastAsia="vi-VN"/>
              </w:rPr>
              <w:t xml:space="preserve">Chứng chỉ hành nghề số.....</w:t>
            </w:r>
          </w:p>
          <w:p>
            <w:pPr>
              <w:jc w:val="both"/>
              <w:rPr>
                <w:rFonts w:ascii="Arial" w:hAnsi="Arial" w:cs="Arial"/>
                <w:color w:val="auto"/>
                <w:sz w:val="20"/>
                <w:szCs w:val="20"/>
                <w:lang w:eastAsia="en-US"/>
              </w:rPr>
            </w:pPr>
          </w:p>
        </w:tc>
        <w:tc>
          <w:tcPr>
            <w:tcW w:w="4860" w:type="dxa"/>
            <w:shd w:val="clear" w:color="auto" w:fill="auto"/>
          </w:tcPr>
          <w:p>
            <w:pPr>
              <w:pStyle w:val="Vănbảnnộidung"/>
              <w:tabs>
                <w:tab w:val="left" w:leader="dot" w:pos="1181"/>
                <w:tab w:val="left" w:leader="dot" w:pos="2660"/>
                <w:tab w:val="left" w:leader="dot" w:pos="3895"/>
              </w:tabs>
              <w:spacing w:after="0" w:line="240" w:lineRule="auto"/>
              <w:ind w:firstLine="0"/>
              <w:jc w:val="center"/>
              <w:rPr>
                <w:rFonts w:ascii="Arial" w:hAnsi="Arial" w:cs="Arial"/>
                <w:sz w:val="20"/>
                <w:szCs w:val="20"/>
              </w:rPr>
            </w:pPr>
            <w:r w:rsidRPr="007A3D55">
              <w:rPr>
                <w:rStyle w:val="Vănbảnnộidung_"/>
                <w:rFonts w:ascii="Arial" w:hAnsi="Arial" w:cs="Arial"/>
                <w:i/>
                <w:iCs/>
                <w:color w:val="000000"/>
                <w:sz w:val="20"/>
                <w:szCs w:val="20"/>
                <w:lang w:eastAsia="vi-VN"/>
              </w:rPr>
              <w:t xml:space="preserve">Ngày....tháng...năm....</w:t>
            </w:r>
          </w:p>
          <w:p>
            <w:pPr>
              <w:pStyle w:val="Vănbảnnộidung"/>
              <w:spacing w:after="0" w:line="240" w:lineRule="auto"/>
              <w:ind w:firstLine="0"/>
              <w:jc w:val="center"/>
              <w:rPr>
                <w:rStyle w:val="Vănbảnnộidung_"/>
                <w:rFonts w:ascii="Arial" w:hAnsi="Arial" w:cs="Arial"/>
                <w:i/>
                <w:iCs/>
                <w:color w:val="000000"/>
                <w:sz w:val="20"/>
                <w:szCs w:val="20"/>
                <w:lang w:eastAsia="vi-VN"/>
              </w:rPr>
            </w:pPr>
            <w:r w:rsidRPr="007A3D55">
              <w:rPr>
                <w:rStyle w:val="Vănbảnnộidung_"/>
                <w:rFonts w:ascii="Arial" w:hAnsi="Arial" w:cs="Arial"/>
                <w:b/>
                <w:bCs/>
                <w:color w:val="000000"/>
                <w:sz w:val="20"/>
                <w:szCs w:val="20"/>
                <w:lang w:eastAsia="vi-VN"/>
              </w:rPr>
              <w:t xml:space="preserve">NGƯỜI NỘP THUẾ hoặc</w:t>
            </w:r>
            <w:r w:rsidRPr="00E47637">
              <w:rPr>
                <w:rStyle w:val="Vănbảnnộidung_"/>
                <w:rFonts w:ascii="Arial" w:hAnsi="Arial" w:cs="Arial"/>
                <w:b/>
                <w:bCs/>
                <w:color w:val="000000"/>
                <w:sz w:val="20"/>
                <w:szCs w:val="20"/>
                <w:lang w:eastAsia="vi-VN"/>
              </w:rPr>
              <w:t xml:space="preserve"> </w:t>
            </w:r>
            <w:r w:rsidRPr="007A3D55">
              <w:rPr>
                <w:rStyle w:val="Vănbảnnộidung_"/>
                <w:rFonts w:ascii="Arial" w:hAnsi="Arial" w:cs="Arial"/>
                <w:b/>
                <w:bCs/>
                <w:color w:val="000000"/>
                <w:sz w:val="20"/>
                <w:szCs w:val="20"/>
                <w:lang w:eastAsia="vi-VN"/>
              </w:rPr>
              <w:t xml:space="preserve">ĐẠI DIỆN HỢP PHÁP</w:t>
            </w:r>
            <w:r w:rsidRPr="00E47637">
              <w:rPr>
                <w:rStyle w:val="Vănbảnnộidung_"/>
                <w:rFonts w:ascii="Arial" w:hAnsi="Arial" w:cs="Arial"/>
                <w:b/>
                <w:bCs/>
                <w:color w:val="000000"/>
                <w:sz w:val="20"/>
                <w:szCs w:val="20"/>
                <w:lang w:eastAsia="vi-VN"/>
              </w:rPr>
              <w:t xml:space="preserve"> </w:t>
            </w:r>
            <w:r w:rsidRPr="007A3D55" w:rsidR="00A93681">
              <w:rPr>
                <w:rStyle w:val="Vănbảnnộidung_"/>
                <w:rFonts w:ascii="Arial" w:hAnsi="Arial" w:cs="Arial"/>
                <w:b/>
                <w:bCs/>
                <w:color w:val="000000"/>
                <w:sz w:val="20"/>
                <w:szCs w:val="20"/>
                <w:lang w:eastAsia="vi-VN"/>
              </w:rPr>
              <w:t xml:space="preserve">CỦ</w:t>
            </w:r>
            <w:r w:rsidRPr="00E47637" w:rsidR="00A93681">
              <w:rPr>
                <w:rStyle w:val="Vănbảnnộidung_"/>
                <w:rFonts w:ascii="Arial" w:hAnsi="Arial" w:cs="Arial"/>
                <w:b/>
                <w:bCs/>
                <w:color w:val="000000"/>
                <w:sz w:val="20"/>
                <w:szCs w:val="20"/>
                <w:lang w:eastAsia="vi-VN"/>
              </w:rPr>
              <w:t xml:space="preserve">A</w:t>
            </w:r>
            <w:r w:rsidRPr="007A3D55">
              <w:rPr>
                <w:rStyle w:val="Vănbảnnộidung_"/>
                <w:rFonts w:ascii="Arial" w:hAnsi="Arial" w:cs="Arial"/>
                <w:b/>
                <w:bCs/>
                <w:color w:val="000000"/>
                <w:sz w:val="20"/>
                <w:szCs w:val="20"/>
                <w:lang w:eastAsia="vi-VN"/>
              </w:rPr>
              <w:t xml:space="preserve"> NGƯỜI NỘP </w:t>
            </w:r>
            <w:r w:rsidRPr="007A3D55" w:rsidR="000B2037">
              <w:rPr>
                <w:rStyle w:val="Vănbảnnộidung_"/>
                <w:rFonts w:ascii="Arial" w:hAnsi="Arial" w:cs="Arial"/>
                <w:b/>
                <w:bCs/>
                <w:color w:val="000000"/>
                <w:sz w:val="20"/>
                <w:szCs w:val="20"/>
                <w:lang w:eastAsia="vi-VN"/>
              </w:rPr>
              <w:t xml:space="preserve">THUẾ</w:t>
            </w:r>
            <w:r>
              <w:rPr>
                <w:rStyle w:val="Vănbảnnộidung_"/>
                <w:rFonts w:ascii="Arial" w:hAnsi="Arial" w:cs="Arial"/>
                <w:b/>
                <w:bCs/>
                <w:color w:val="000000"/>
                <w:sz w:val="20"/>
                <w:szCs w:val="20"/>
                <w:lang w:eastAsia="vi-VN"/>
              </w:rPr>
              <w:br/>
            </w:r>
            <w:r w:rsidRPr="007A3D55">
              <w:rPr>
                <w:rStyle w:val="Vănbảnnộidung_"/>
                <w:rFonts w:ascii="Arial" w:hAnsi="Arial" w:cs="Arial"/>
                <w:i/>
                <w:iCs/>
                <w:color w:val="000000"/>
                <w:sz w:val="20"/>
                <w:szCs w:val="20"/>
                <w:lang w:eastAsia="vi-VN"/>
              </w:rPr>
              <w:t xml:space="preserve">(Ký, ghi rõ họ tên; chức vụ và đóng dấu</w:t>
            </w:r>
            <w:r w:rsidRPr="00E47637">
              <w:rPr>
                <w:rStyle w:val="Vănbảnnộidung_"/>
                <w:rFonts w:ascii="Arial" w:hAnsi="Arial" w:cs="Arial"/>
                <w:i/>
                <w:iCs/>
                <w:color w:val="000000"/>
                <w:sz w:val="20"/>
                <w:szCs w:val="20"/>
                <w:lang w:eastAsia="vi-VN"/>
              </w:rPr>
              <w:t xml:space="preserve"> </w:t>
            </w:r>
            <w:r w:rsidRPr="007A3D55">
              <w:rPr>
                <w:rStyle w:val="Vănbảnnộidung_"/>
                <w:rFonts w:ascii="Arial" w:hAnsi="Arial" w:cs="Arial"/>
                <w:i/>
                <w:iCs/>
                <w:color w:val="000000"/>
                <w:sz w:val="20"/>
                <w:szCs w:val="20"/>
                <w:lang w:eastAsia="vi-VN"/>
              </w:rPr>
              <w:t xml:space="preserve">(nếu có))</w:t>
            </w:r>
          </w:p>
          <w:p>
            <w:pPr>
              <w:jc w:val="both"/>
              <w:rPr>
                <w:rFonts w:ascii="Arial" w:hAnsi="Arial" w:cs="Arial"/>
                <w:color w:val="auto"/>
                <w:sz w:val="20"/>
                <w:szCs w:val="20"/>
                <w:lang w:eastAsia="en-US"/>
              </w:rPr>
            </w:pPr>
          </w:p>
        </w:tc>
      </w:tr>
    </w:tbl>
    <w:p>
      <w:pPr>
        <w:spacing w:after="120"/>
        <w:ind w:firstLine="720"/>
        <w:jc w:val="both"/>
        <w:rPr>
          <w:rFonts w:ascii="Arial" w:hAnsi="Arial" w:cs="Arial"/>
          <w:color w:val="auto"/>
          <w:sz w:val="20"/>
          <w:szCs w:val="20"/>
          <w:lang w:eastAsia="en-US"/>
        </w:rPr>
      </w:pPr>
    </w:p>
    <w:p>
      <w:pPr>
        <w:pStyle w:val="Vănbảnnộidung"/>
        <w:spacing w:after="120" w:line="240" w:lineRule="auto"/>
        <w:ind w:firstLine="720"/>
        <w:jc w:val="both"/>
        <w:rPr>
          <w:rStyle w:val="Vănbảnnộidung_"/>
          <w:rFonts w:ascii="Arial" w:hAnsi="Arial" w:cs="Arial"/>
          <w:color w:val="000000"/>
          <w:sz w:val="20"/>
          <w:szCs w:val="20"/>
          <w:lang w:eastAsia="vi-VN"/>
        </w:rPr>
      </w:pPr>
      <w:r w:rsidRPr="007A3D55">
        <w:rPr>
          <w:rStyle w:val="Vănbảnnộidung_"/>
          <w:rFonts w:ascii="Arial" w:hAnsi="Arial" w:cs="Arial"/>
          <w:b/>
          <w:bCs/>
          <w:i/>
          <w:iCs/>
          <w:color w:val="000000"/>
          <w:sz w:val="20"/>
          <w:szCs w:val="20"/>
          <w:lang w:eastAsia="vi-VN"/>
        </w:rPr>
        <w:t xml:space="preserve">Ghi</w:t>
      </w:r>
      <w:r w:rsidRPr="007A3D55" w:rsidR="00364122">
        <w:rPr>
          <w:rStyle w:val="Vănbảnnộidung_"/>
          <w:rFonts w:ascii="Arial" w:hAnsi="Arial" w:cs="Arial"/>
          <w:b/>
          <w:bCs/>
          <w:i/>
          <w:iCs/>
          <w:color w:val="000000"/>
          <w:sz w:val="20"/>
          <w:szCs w:val="20"/>
          <w:lang w:eastAsia="vi-VN"/>
        </w:rPr>
        <w:t xml:space="preserve"> chú:</w:t>
      </w:r>
      <w:r w:rsidRPr="007A3D55" w:rsidR="00364122">
        <w:rPr>
          <w:rStyle w:val="Vănbảnnộidung_"/>
          <w:rFonts w:ascii="Arial" w:hAnsi="Arial" w:cs="Arial"/>
          <w:color w:val="000000"/>
          <w:sz w:val="20"/>
          <w:szCs w:val="20"/>
          <w:lang w:eastAsia="vi-VN"/>
        </w:rPr>
        <w:t xml:space="preserve"> Những cột chỉ tiêu nào không có thông tin thì bỏ trống.</w:t>
      </w:r>
    </w:p>
    <w:p>
      <w:pPr>
        <w:pStyle w:val="Vănbảnnộidung"/>
        <w:spacing w:after="120" w:line="240" w:lineRule="auto"/>
        <w:ind w:firstLine="720"/>
        <w:jc w:val="both"/>
        <w:rPr>
          <w:rFonts w:ascii="Arial" w:hAnsi="Arial" w:cs="Arial"/>
          <w:sz w:val="20"/>
          <w:szCs w:val="20"/>
        </w:rPr>
      </w:pPr>
      <w:r>
        <w:br w:type="page"/>
      </w:r>
    </w:p>
    <w:p>
      <w:pPr>
        <w:pStyle w:val="Vănbảnnộidung"/>
        <w:spacing w:after="0" w:line="240" w:lineRule="auto"/>
        <w:ind w:firstLine="0"/>
        <w:jc w:val="center"/>
        <w:rPr>
          <w:rFonts w:ascii="Arial" w:hAnsi="Arial" w:cs="Arial"/>
          <w:sz w:val="20"/>
          <w:szCs w:val="20"/>
        </w:rPr>
      </w:pPr>
      <w:r w:rsidRPr="007A3D55">
        <w:rPr>
          <w:rStyle w:val="Vănbảnnộidung_"/>
          <w:rFonts w:ascii="Arial" w:hAnsi="Arial" w:cs="Arial"/>
          <w:b/>
          <w:bCs/>
          <w:color w:val="000000"/>
          <w:sz w:val="20"/>
          <w:szCs w:val="20"/>
          <w:lang w:eastAsia="vi-VN"/>
        </w:rPr>
        <w:t xml:space="preserve">Phụ lục </w:t>
      </w:r>
      <w:r w:rsidRPr="00E47637">
        <w:rPr>
          <w:rStyle w:val="Vănbảnnộidung_"/>
          <w:rFonts w:ascii="Arial" w:hAnsi="Arial" w:cs="Arial"/>
          <w:b/>
          <w:bCs/>
          <w:color w:val="000000"/>
          <w:sz w:val="20"/>
          <w:szCs w:val="20"/>
        </w:rPr>
        <w:t xml:space="preserve">III</w:t>
      </w:r>
    </w:p>
    <w:p>
      <w:pPr>
        <w:pStyle w:val="Vănbảnnộidung"/>
        <w:spacing w:after="0" w:line="240" w:lineRule="auto"/>
        <w:ind w:firstLine="0"/>
        <w:jc w:val="center"/>
        <w:rPr>
          <w:rStyle w:val="Vănbảnnộidung_"/>
          <w:rFonts w:ascii="Arial" w:hAnsi="Arial" w:cs="Arial"/>
          <w:i/>
          <w:iCs/>
          <w:color w:val="000000"/>
          <w:sz w:val="20"/>
          <w:szCs w:val="20"/>
          <w:lang w:eastAsia="vi-VN"/>
        </w:rPr>
      </w:pPr>
      <w:r w:rsidRPr="00E47637">
        <w:rPr>
          <w:rStyle w:val="Vănbảnnộidung_"/>
          <w:rFonts w:ascii="Arial" w:hAnsi="Arial" w:cs="Arial"/>
          <w:i/>
          <w:iCs/>
          <w:color w:val="000000"/>
          <w:sz w:val="20"/>
          <w:szCs w:val="20"/>
          <w:lang w:eastAsia="vi-VN"/>
        </w:rPr>
        <w:t xml:space="preserve">(Kèm theo Nghị</w:t>
      </w:r>
      <w:r w:rsidRPr="007A3D55">
        <w:rPr>
          <w:rStyle w:val="Vănbảnnộidung_"/>
          <w:rFonts w:ascii="Arial" w:hAnsi="Arial" w:cs="Arial"/>
          <w:i/>
          <w:iCs/>
          <w:color w:val="000000"/>
          <w:sz w:val="20"/>
          <w:szCs w:val="20"/>
          <w:lang w:eastAsia="vi-VN"/>
        </w:rPr>
        <w:t xml:space="preserve"> định số 132</w:t>
      </w:r>
      <w:r w:rsidRPr="007A3D55" w:rsidR="00364122">
        <w:rPr>
          <w:rStyle w:val="Vănbảnnộidung_"/>
          <w:rFonts w:ascii="Arial" w:hAnsi="Arial" w:cs="Arial"/>
          <w:i/>
          <w:iCs/>
          <w:color w:val="000000"/>
          <w:sz w:val="20"/>
          <w:szCs w:val="20"/>
          <w:lang w:eastAsia="vi-VN"/>
        </w:rPr>
        <w:t xml:space="preserve">/2020/NĐ-CP</w:t>
      </w:r>
      <w:r w:rsidRPr="00E47637" w:rsidR="00364122">
        <w:rPr>
          <w:rStyle w:val="Vănbảnnộidung_"/>
          <w:rFonts w:ascii="Arial" w:hAnsi="Arial" w:cs="Arial"/>
          <w:i/>
          <w:iCs/>
          <w:color w:val="000000"/>
          <w:sz w:val="20"/>
          <w:szCs w:val="20"/>
          <w:lang w:eastAsia="vi-VN"/>
        </w:rPr>
        <w:t xml:space="preserve"> </w:t>
      </w:r>
      <w:r w:rsidRPr="007A3D55" w:rsidR="002003FB">
        <w:rPr>
          <w:rStyle w:val="Vănbảnnộidung_"/>
          <w:rFonts w:ascii="Arial" w:hAnsi="Arial" w:cs="Arial"/>
          <w:i/>
          <w:iCs/>
          <w:color w:val="000000"/>
          <w:sz w:val="20"/>
          <w:szCs w:val="20"/>
          <w:lang w:eastAsia="vi-VN"/>
        </w:rPr>
        <w:t xml:space="preserve">ngày 05 tháng </w:t>
      </w:r>
      <w:r w:rsidR="005A6A63">
        <w:rPr>
          <w:rStyle w:val="Vănbảnnộidung_"/>
          <w:rFonts w:ascii="Arial" w:hAnsi="Arial" w:cs="Arial"/>
          <w:i/>
          <w:iCs/>
          <w:color w:val="000000"/>
          <w:sz w:val="20"/>
          <w:szCs w:val="20"/>
          <w:lang w:val="en-US" w:eastAsia="vi-VN"/>
        </w:rPr>
        <w:t xml:space="preserve">11 </w:t>
      </w:r>
      <w:r w:rsidRPr="007A3D55" w:rsidR="00364122">
        <w:rPr>
          <w:rStyle w:val="Vănbảnnộidung_"/>
          <w:rFonts w:ascii="Arial" w:hAnsi="Arial" w:cs="Arial"/>
          <w:i/>
          <w:iCs/>
          <w:color w:val="000000"/>
          <w:sz w:val="20"/>
          <w:szCs w:val="20"/>
          <w:lang w:eastAsia="vi-VN"/>
        </w:rPr>
        <w:t xml:space="preserve">năm 2020 của </w:t>
      </w:r>
      <w:r w:rsidRPr="007A3D55" w:rsidR="002003FB">
        <w:rPr>
          <w:rStyle w:val="Vănbảnnộidung_"/>
          <w:rFonts w:ascii="Arial" w:hAnsi="Arial" w:cs="Arial"/>
          <w:i/>
          <w:iCs/>
          <w:color w:val="000000"/>
          <w:sz w:val="20"/>
          <w:szCs w:val="20"/>
          <w:lang w:eastAsia="vi-VN"/>
        </w:rPr>
        <w:t xml:space="preserve">Chính phủ</w:t>
      </w:r>
      <w:r w:rsidRPr="007A3D55" w:rsidR="00364122">
        <w:rPr>
          <w:rStyle w:val="Vănbảnnộidung_"/>
          <w:rFonts w:ascii="Arial" w:hAnsi="Arial" w:cs="Arial"/>
          <w:i/>
          <w:iCs/>
          <w:color w:val="000000"/>
          <w:sz w:val="20"/>
          <w:szCs w:val="20"/>
          <w:lang w:eastAsia="vi-VN"/>
        </w:rPr>
        <w:t xml:space="preserve">)</w:t>
      </w:r>
    </w:p>
    <w:p>
      <w:pPr>
        <w:pStyle w:val="Vănbảnnộidung"/>
        <w:spacing w:after="0" w:line="240" w:lineRule="auto"/>
        <w:ind w:firstLine="0"/>
        <w:jc w:val="center"/>
        <w:rPr>
          <w:rStyle w:val="Vănbảnnộidung_"/>
          <w:rFonts w:ascii="Arial" w:hAnsi="Arial" w:cs="Arial"/>
          <w:i/>
          <w:iCs/>
          <w:color w:val="000000"/>
          <w:sz w:val="20"/>
          <w:szCs w:val="20"/>
          <w:lang w:eastAsia="vi-VN"/>
        </w:rPr>
      </w:pPr>
      <w:r w:rsidRPr="00E47637">
        <w:rPr>
          <w:rStyle w:val="Vănbảnnộidung_"/>
          <w:rFonts w:ascii="Arial" w:hAnsi="Arial" w:cs="Arial"/>
          <w:i/>
          <w:iCs/>
          <w:color w:val="000000"/>
          <w:sz w:val="20"/>
          <w:szCs w:val="20"/>
          <w:lang w:eastAsia="vi-VN"/>
        </w:rPr>
        <w:t xml:space="preserve">______________</w:t>
      </w:r>
    </w:p>
    <w:p>
      <w:pPr>
        <w:pStyle w:val="Vănbảnnộidung"/>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E47637">
        <w:rPr>
          <w:rStyle w:val="Vănbảnnộidung_"/>
          <w:rFonts w:ascii="Arial" w:hAnsi="Arial" w:cs="Arial"/>
          <w:b/>
          <w:bCs/>
          <w:color w:val="000000"/>
          <w:sz w:val="20"/>
          <w:szCs w:val="20"/>
          <w:lang w:eastAsia="vi-VN"/>
        </w:rPr>
        <w:t xml:space="preserve">DANH MỤC C</w:t>
      </w:r>
      <w:r w:rsidRPr="007A3D55" w:rsidR="00364122">
        <w:rPr>
          <w:rStyle w:val="Vănbảnnộidung_"/>
          <w:rFonts w:ascii="Arial" w:hAnsi="Arial" w:cs="Arial"/>
          <w:b/>
          <w:bCs/>
          <w:color w:val="000000"/>
          <w:sz w:val="20"/>
          <w:szCs w:val="20"/>
          <w:lang w:eastAsia="vi-VN"/>
        </w:rPr>
        <w:t xml:space="preserve">ÁC THÔNG TIN, TÀI LIỆU</w:t>
      </w:r>
      <w:r w:rsidRPr="00E47637" w:rsidR="00364122">
        <w:rPr>
          <w:rStyle w:val="Vănbảnnộidung_"/>
          <w:rFonts w:ascii="Arial" w:hAnsi="Arial" w:cs="Arial"/>
          <w:b/>
          <w:bCs/>
          <w:color w:val="000000"/>
          <w:sz w:val="20"/>
          <w:szCs w:val="20"/>
          <w:lang w:eastAsia="vi-VN"/>
        </w:rPr>
        <w:t xml:space="preserve"> </w:t>
      </w:r>
      <w:r w:rsidRPr="00E47637">
        <w:rPr>
          <w:rStyle w:val="Vănbảnnộidung_"/>
          <w:rFonts w:ascii="Arial" w:hAnsi="Arial" w:cs="Arial"/>
          <w:b/>
          <w:bCs/>
          <w:color w:val="000000"/>
          <w:sz w:val="20"/>
          <w:szCs w:val="20"/>
        </w:rPr>
        <w:t xml:space="preserve">CẦN CUNG CẤP</w:t>
      </w:r>
      <w:r w:rsidRPr="007A3D55" w:rsidR="00364122">
        <w:rPr>
          <w:rStyle w:val="Vănbảnnộidung_"/>
          <w:rFonts w:ascii="Arial" w:hAnsi="Arial" w:cs="Arial"/>
          <w:b/>
          <w:bCs/>
          <w:color w:val="000000"/>
          <w:sz w:val="20"/>
          <w:szCs w:val="20"/>
          <w:lang w:eastAsia="vi-VN"/>
        </w:rPr>
        <w:t xml:space="preserve"> TẠI </w:t>
      </w:r>
      <w:r w:rsidRPr="00E47637">
        <w:rPr>
          <w:rStyle w:val="Vănbảnnộidung_"/>
          <w:rFonts w:ascii="Arial" w:hAnsi="Arial" w:cs="Arial"/>
          <w:b/>
          <w:bCs/>
          <w:color w:val="000000"/>
          <w:sz w:val="20"/>
          <w:szCs w:val="20"/>
          <w:lang w:eastAsia="vi-VN"/>
        </w:rPr>
        <w:t xml:space="preserve">HỒ SƠ TOÀN CẦU</w:t>
      </w:r>
    </w:p>
    <w:p>
      <w:pPr>
        <w:pStyle w:val="Vănbảnnộidung"/>
        <w:spacing w:after="0" w:line="240" w:lineRule="auto"/>
        <w:ind w:firstLine="0"/>
        <w:jc w:val="center"/>
        <w:rPr>
          <w:rFonts w:ascii="Arial" w:hAnsi="Arial" w:cs="Arial"/>
          <w:sz w:val="20"/>
          <w:szCs w:val="20"/>
        </w:rPr>
      </w:pPr>
      <w:r w:rsidRPr="007A3D55">
        <w:rPr>
          <w:rStyle w:val="Vănbảnnộidung_"/>
          <w:rFonts w:ascii="Arial" w:hAnsi="Arial" w:cs="Arial"/>
          <w:i/>
          <w:iCs/>
          <w:color w:val="000000"/>
          <w:sz w:val="20"/>
          <w:szCs w:val="20"/>
          <w:lang w:eastAsia="vi-VN"/>
        </w:rPr>
        <w:t xml:space="preserve">(Kèm theo Tờ khai quyết toán thuế thu nhập doanh nghiệp)</w:t>
      </w:r>
    </w:p>
    <w:p>
      <w:pPr>
        <w:pStyle w:val="Vănbảnnộidung"/>
        <w:tabs>
          <w:tab w:val="left" w:leader="dot" w:pos="3980"/>
          <w:tab w:val="left" w:leader="dot" w:pos="5543"/>
        </w:tabs>
        <w:spacing w:after="0" w:line="240" w:lineRule="auto"/>
        <w:ind w:firstLine="0"/>
        <w:jc w:val="center"/>
        <w:rPr>
          <w:rStyle w:val="Vănbảnnộidung_"/>
          <w:rFonts w:ascii="Arial" w:hAnsi="Arial" w:cs="Arial"/>
          <w:b/>
          <w:bCs/>
          <w:color w:val="000000"/>
          <w:sz w:val="20"/>
          <w:szCs w:val="20"/>
          <w:lang w:eastAsia="vi-VN"/>
        </w:rPr>
      </w:pPr>
      <w:r w:rsidRPr="007A3D55">
        <w:rPr>
          <w:rStyle w:val="Vănbảnnộidung_"/>
          <w:rFonts w:ascii="Arial" w:hAnsi="Arial" w:cs="Arial"/>
          <w:b/>
          <w:bCs/>
          <w:color w:val="000000"/>
          <w:sz w:val="20"/>
          <w:szCs w:val="20"/>
          <w:lang w:eastAsia="vi-VN"/>
        </w:rPr>
        <w:t xml:space="preserve">Kỳ tính thuế: Từ.... đến...</w:t>
      </w:r>
    </w:p>
    <w:p>
      <w:pPr>
        <w:pStyle w:val="Vănbảnnộidung"/>
        <w:tabs>
          <w:tab w:val="left" w:leader="dot" w:pos="3980"/>
          <w:tab w:val="left" w:leader="dot" w:pos="5543"/>
        </w:tabs>
        <w:spacing w:after="0" w:line="240" w:lineRule="auto"/>
        <w:ind w:firstLine="0"/>
        <w:jc w:val="center"/>
        <w:rPr>
          <w:rFonts w:ascii="Arial" w:hAnsi="Arial" w:cs="Arial"/>
          <w:sz w:val="20"/>
          <w:szCs w:val="20"/>
        </w:rPr>
      </w:pPr>
    </w:p>
    <w:p>
      <w:pPr>
        <w:pStyle w:val="Vănbảnnộidung"/>
        <w:tabs>
          <w:tab w:val="right" w:leader="dot" w:pos="5033"/>
          <w:tab w:val="left" w:leader="dot" w:pos="5543"/>
          <w:tab w:val="left" w:leader="dot" w:pos="5690"/>
          <w:tab w:val="left" w:leader="dot" w:pos="6023"/>
          <w:tab w:val="left" w:leader="dot" w:pos="6556"/>
          <w:tab w:val="left" w:leader="dot" w:pos="6730"/>
          <w:tab w:val="left" w:leader="dot" w:pos="7096"/>
          <w:tab w:val="left" w:leader="dot" w:pos="7292"/>
          <w:tab w:val="left" w:leader="dot" w:pos="7682"/>
          <w:tab w:val="left" w:leader="dot" w:pos="8300"/>
          <w:tab w:val="left" w:leader="dot" w:pos="8718"/>
        </w:tabs>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[01] Tên người n</w:t>
      </w:r>
      <w:r w:rsidRPr="007A3D55" w:rsidR="0030408F">
        <w:rPr>
          <w:rStyle w:val="Vănbảnnộidung_"/>
          <w:rFonts w:ascii="Arial" w:hAnsi="Arial" w:cs="Arial"/>
          <w:color w:val="000000"/>
          <w:sz w:val="20"/>
          <w:szCs w:val="20"/>
          <w:lang w:eastAsia="vi-VN"/>
        </w:rPr>
        <w:t xml:space="preserve">ộp thuế</w:t>
      </w:r>
      <w:r w:rsidRPr="00E47637" w:rsidR="0030408F">
        <w:rPr>
          <w:rStyle w:val="Vănbảnnộidung_"/>
          <w:rFonts w:ascii="Arial" w:hAnsi="Arial" w:cs="Arial"/>
          <w:color w:val="000000"/>
          <w:sz w:val="20"/>
          <w:szCs w:val="20"/>
          <w:lang w:eastAsia="vi-VN"/>
        </w:rPr>
        <w:t xml:space="preserve">:</w:t>
      </w:r>
      <w:r w:rsidRPr="007A3D55">
        <w:rPr>
          <w:rStyle w:val="Vănbảnnộidung_"/>
          <w:rFonts w:ascii="Arial" w:hAnsi="Arial" w:cs="Arial"/>
          <w:color w:val="000000"/>
          <w:sz w:val="20"/>
          <w:szCs w:val="20"/>
          <w:lang w:eastAsia="vi-VN"/>
        </w:rPr>
        <w:tab/>
      </w:r>
      <w:r w:rsidRPr="007A3D55">
        <w:rPr>
          <w:rStyle w:val="Vănbảnnộidung_"/>
          <w:rFonts w:ascii="Arial" w:hAnsi="Arial" w:cs="Arial"/>
          <w:color w:val="000000"/>
          <w:sz w:val="20"/>
          <w:szCs w:val="20"/>
          <w:lang w:eastAsia="vi-VN"/>
        </w:rPr>
        <w:t xml:space="preserve">    </w:t>
      </w:r>
    </w:p>
    <w:p>
      <w:pPr>
        <w:pStyle w:val="Vănbảnnộidung"/>
        <w:spacing w:after="120" w:line="240" w:lineRule="auto"/>
        <w:ind w:firstLine="720"/>
        <w:jc w:val="both"/>
        <w:rPr>
          <w:rStyle w:val="Vănbảnnộidung_"/>
          <w:rFonts w:ascii="Arial" w:hAnsi="Arial" w:cs="Arial"/>
          <w:color w:val="000000"/>
          <w:sz w:val="20"/>
          <w:szCs w:val="20"/>
          <w:lang w:eastAsia="vi-VN"/>
        </w:rPr>
      </w:pPr>
      <w:r w:rsidRPr="007A3D55">
        <w:rPr>
          <w:rStyle w:val="Vănbảnnộidung_"/>
          <w:rFonts w:ascii="Arial" w:hAnsi="Arial" w:cs="Arial"/>
          <w:color w:val="000000"/>
          <w:sz w:val="20"/>
          <w:szCs w:val="20"/>
          <w:lang w:eastAsia="vi-VN"/>
        </w:rPr>
        <w:t xml:space="preserve">[02] Mã số thuế:</w:t>
      </w:r>
    </w:p>
    <w:tbl>
      <w:tblPr>
        <w:tblStyle w:val="TableNormal"/>
        <w:tblW w:w="6994" w:type="dxa"/>
        <w:tblInd w:w="1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499"/>
        <w:gridCol w:w="499"/>
        <w:gridCol w:w="499"/>
        <w:gridCol w:w="500"/>
        <w:gridCol w:w="500"/>
        <w:gridCol w:w="500"/>
        <w:gridCol w:w="500"/>
        <w:gridCol w:w="500"/>
        <w:gridCol w:w="500"/>
        <w:gridCol w:w="500"/>
        <w:gridCol w:w="500"/>
        <w:gridCol w:w="500"/>
        <w:gridCol w:w="500"/>
      </w:tblGrid>
      <w:tr w:rsidTr="007A3D55">
        <w:trPr>
          <w:trHeight w:val="264"/>
        </w:trPr>
        <w:tc>
          <w:tcPr>
            <w:tcW w:w="497"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499"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499"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499"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tcBorders>
              <w:right w:val="single" w:sz="4" w:space="0" w:color="auto"/>
            </w:tcBorders>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tcBorders>
              <w:top w:val="nil"/>
              <w:left w:val="single" w:sz="4" w:space="0" w:color="auto"/>
              <w:bottom w:val="nil"/>
              <w:right w:val="single" w:sz="4" w:space="0" w:color="auto"/>
            </w:tcBorders>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tcBorders>
              <w:left w:val="single" w:sz="4" w:space="0" w:color="auto"/>
            </w:tcBorders>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r>
    </w:tbl>
    <w:p>
      <w:pPr>
        <w:pStyle w:val="Vănbảnnộidung"/>
        <w:tabs>
          <w:tab w:val="left" w:leader="dot" w:pos="8718"/>
        </w:tabs>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[03] Địa chỉ: </w:t>
      </w:r>
      <w:r w:rsidRPr="007A3D55">
        <w:rPr>
          <w:rStyle w:val="Vănbảnnộidung_"/>
          <w:rFonts w:ascii="Arial" w:hAnsi="Arial" w:cs="Arial"/>
          <w:color w:val="000000"/>
          <w:sz w:val="20"/>
          <w:szCs w:val="20"/>
          <w:lang w:eastAsia="vi-VN"/>
        </w:rPr>
        <w:tab/>
      </w:r>
    </w:p>
    <w:p>
      <w:pPr>
        <w:pStyle w:val="Vănbảnnộidung"/>
        <w:tabs>
          <w:tab w:val="right" w:leader="dot" w:pos="3883"/>
          <w:tab w:val="left" w:pos="4077"/>
          <w:tab w:val="left" w:leader="dot" w:pos="8718"/>
        </w:tabs>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[04] Quận/huyện:</w:t>
      </w:r>
      <w:r w:rsidRPr="007A3D55">
        <w:rPr>
          <w:rStyle w:val="Vănbảnnộidung_"/>
          <w:rFonts w:ascii="Arial" w:hAnsi="Arial" w:cs="Arial"/>
          <w:color w:val="000000"/>
          <w:sz w:val="20"/>
          <w:szCs w:val="20"/>
          <w:lang w:eastAsia="vi-VN"/>
        </w:rPr>
        <w:tab/>
      </w:r>
      <w:r w:rsidRPr="007A3D55">
        <w:rPr>
          <w:rStyle w:val="Vănbảnnộidung_"/>
          <w:rFonts w:ascii="Arial" w:hAnsi="Arial" w:cs="Arial"/>
          <w:color w:val="000000"/>
          <w:sz w:val="20"/>
          <w:szCs w:val="20"/>
          <w:lang w:eastAsia="vi-VN"/>
        </w:rPr>
        <w:t xml:space="preserve">[05]</w:t>
      </w:r>
      <w:r w:rsidRPr="007A3D55">
        <w:rPr>
          <w:rStyle w:val="Vănbảnnộidung_"/>
          <w:rFonts w:ascii="Arial" w:hAnsi="Arial" w:cs="Arial"/>
          <w:color w:val="000000"/>
          <w:sz w:val="20"/>
          <w:szCs w:val="20"/>
          <w:lang w:eastAsia="vi-VN"/>
        </w:rPr>
        <w:tab/>
      </w:r>
      <w:r w:rsidRPr="007A3D55">
        <w:rPr>
          <w:rStyle w:val="Vănbảnnộidung_"/>
          <w:rFonts w:ascii="Arial" w:hAnsi="Arial" w:cs="Arial"/>
          <w:color w:val="000000"/>
          <w:sz w:val="20"/>
          <w:szCs w:val="20"/>
          <w:lang w:eastAsia="vi-VN"/>
        </w:rPr>
        <w:t xml:space="preserve">Tỉnh/thành phố: </w:t>
      </w:r>
      <w:r w:rsidRPr="007A3D55">
        <w:rPr>
          <w:rStyle w:val="Vănbảnnộidung_"/>
          <w:rFonts w:ascii="Arial" w:hAnsi="Arial" w:cs="Arial"/>
          <w:color w:val="000000"/>
          <w:sz w:val="20"/>
          <w:szCs w:val="20"/>
          <w:lang w:eastAsia="vi-VN"/>
        </w:rPr>
        <w:tab/>
      </w:r>
    </w:p>
    <w:p>
      <w:pPr>
        <w:pStyle w:val="Vănbảnnộidung"/>
        <w:tabs>
          <w:tab w:val="right" w:leader="dot" w:pos="3883"/>
          <w:tab w:val="left" w:pos="4095"/>
          <w:tab w:val="left" w:leader="dot" w:pos="6271"/>
          <w:tab w:val="left" w:leader="dot" w:pos="8718"/>
        </w:tabs>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[06] Điện thoại:</w:t>
      </w:r>
      <w:r w:rsidRPr="007A3D55">
        <w:rPr>
          <w:rStyle w:val="Vănbảnnộidung_"/>
          <w:rFonts w:ascii="Arial" w:hAnsi="Arial" w:cs="Arial"/>
          <w:color w:val="000000"/>
          <w:sz w:val="20"/>
          <w:szCs w:val="20"/>
          <w:lang w:eastAsia="vi-VN"/>
        </w:rPr>
        <w:tab/>
      </w:r>
      <w:r w:rsidRPr="007A3D55">
        <w:rPr>
          <w:rStyle w:val="Vănbảnnộidung_"/>
          <w:rFonts w:ascii="Arial" w:hAnsi="Arial" w:cs="Arial"/>
          <w:color w:val="000000"/>
          <w:sz w:val="20"/>
          <w:szCs w:val="20"/>
          <w:lang w:eastAsia="vi-VN"/>
        </w:rPr>
        <w:t xml:space="preserve"> [07]</w:t>
      </w:r>
      <w:r w:rsidRPr="007A3D55">
        <w:rPr>
          <w:rStyle w:val="Vănbảnnộidung_"/>
          <w:rFonts w:ascii="Arial" w:hAnsi="Arial" w:cs="Arial"/>
          <w:color w:val="000000"/>
          <w:sz w:val="20"/>
          <w:szCs w:val="20"/>
          <w:lang w:eastAsia="vi-VN"/>
        </w:rPr>
        <w:tab/>
      </w:r>
      <w:r w:rsidRPr="00E47637">
        <w:rPr>
          <w:rStyle w:val="Vănbảnnộidung_"/>
          <w:rFonts w:ascii="Arial" w:hAnsi="Arial" w:cs="Arial"/>
          <w:color w:val="000000"/>
          <w:sz w:val="20"/>
          <w:szCs w:val="20"/>
        </w:rPr>
        <w:t xml:space="preserve">Fax:</w:t>
      </w:r>
      <w:r w:rsidRPr="007A3D55">
        <w:rPr>
          <w:rStyle w:val="Vănbảnnộidung_"/>
          <w:rFonts w:ascii="Arial" w:hAnsi="Arial" w:cs="Arial"/>
          <w:color w:val="000000"/>
          <w:sz w:val="20"/>
          <w:szCs w:val="20"/>
          <w:lang w:eastAsia="vi-VN"/>
        </w:rPr>
        <w:tab/>
      </w:r>
      <w:r w:rsidRPr="007A3D55">
        <w:rPr>
          <w:rStyle w:val="Vănbảnnộidung_"/>
          <w:rFonts w:ascii="Arial" w:hAnsi="Arial" w:cs="Arial"/>
          <w:color w:val="000000"/>
          <w:sz w:val="20"/>
          <w:szCs w:val="20"/>
          <w:lang w:eastAsia="vi-VN"/>
        </w:rPr>
        <w:t xml:space="preserve">[08] </w:t>
      </w:r>
      <w:r w:rsidRPr="00E47637">
        <w:rPr>
          <w:rStyle w:val="Vănbảnnộidung_"/>
          <w:rFonts w:ascii="Arial" w:hAnsi="Arial" w:cs="Arial"/>
          <w:color w:val="000000"/>
          <w:sz w:val="20"/>
          <w:szCs w:val="20"/>
        </w:rPr>
        <w:t xml:space="preserve">Email: </w:t>
      </w:r>
      <w:r w:rsidRPr="007A3D55">
        <w:rPr>
          <w:rStyle w:val="Vănbảnnộidung_"/>
          <w:rFonts w:ascii="Arial" w:hAnsi="Arial" w:cs="Arial"/>
          <w:color w:val="000000"/>
          <w:sz w:val="20"/>
          <w:szCs w:val="20"/>
          <w:lang w:eastAsia="vi-VN"/>
        </w:rPr>
        <w:tab/>
      </w:r>
    </w:p>
    <w:p>
      <w:pPr>
        <w:pStyle w:val="Vănbảnnộidung"/>
        <w:tabs>
          <w:tab w:val="left" w:leader="dot" w:pos="3573"/>
          <w:tab w:val="left" w:leader="dot" w:pos="3980"/>
          <w:tab w:val="left" w:leader="dot" w:pos="4264"/>
          <w:tab w:val="left" w:leader="dot" w:pos="4550"/>
          <w:tab w:val="left" w:leader="dot" w:pos="4754"/>
          <w:tab w:val="left" w:leader="dot" w:pos="5076"/>
          <w:tab w:val="left" w:leader="dot" w:pos="5543"/>
          <w:tab w:val="left" w:leader="dot" w:pos="5802"/>
          <w:tab w:val="left" w:leader="dot" w:pos="6023"/>
          <w:tab w:val="left" w:leader="dot" w:pos="6556"/>
          <w:tab w:val="left" w:leader="dot" w:pos="7096"/>
          <w:tab w:val="left" w:leader="dot" w:pos="8300"/>
        </w:tabs>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[09] Tên đại lý thuế (nếu có): </w:t>
      </w:r>
      <w:r w:rsidRPr="007A3D55">
        <w:rPr>
          <w:rStyle w:val="Vănbảnnộidung_"/>
          <w:rFonts w:ascii="Arial" w:hAnsi="Arial" w:cs="Arial"/>
          <w:color w:val="000000"/>
          <w:sz w:val="20"/>
          <w:szCs w:val="20"/>
          <w:lang w:eastAsia="vi-VN"/>
        </w:rPr>
        <w:tab/>
      </w:r>
      <w:r w:rsidRPr="007A3D55">
        <w:rPr>
          <w:rStyle w:val="Vănbảnnộidung_"/>
          <w:rFonts w:ascii="Arial" w:hAnsi="Arial" w:cs="Arial"/>
          <w:color w:val="000000"/>
          <w:sz w:val="20"/>
          <w:szCs w:val="20"/>
          <w:lang w:eastAsia="vi-VN"/>
        </w:rPr>
        <w:tab/>
      </w:r>
      <w:r w:rsidRPr="007A3D55">
        <w:rPr>
          <w:rStyle w:val="Vănbảnnộidung_"/>
          <w:rFonts w:ascii="Arial" w:hAnsi="Arial" w:cs="Arial"/>
          <w:color w:val="000000"/>
          <w:sz w:val="20"/>
          <w:szCs w:val="20"/>
          <w:lang w:eastAsia="vi-VN"/>
        </w:rPr>
        <w:tab/>
      </w:r>
      <w:r w:rsidRPr="007A3D55">
        <w:rPr>
          <w:rStyle w:val="Vănbảnnộidung_"/>
          <w:rFonts w:ascii="Arial" w:hAnsi="Arial" w:cs="Arial"/>
          <w:color w:val="000000"/>
          <w:sz w:val="20"/>
          <w:szCs w:val="20"/>
          <w:lang w:eastAsia="vi-VN"/>
        </w:rPr>
        <w:tab/>
      </w:r>
      <w:r w:rsidRPr="007A3D55">
        <w:rPr>
          <w:rStyle w:val="Vănbảnnộidung_"/>
          <w:rFonts w:ascii="Arial" w:hAnsi="Arial" w:cs="Arial"/>
          <w:color w:val="000000"/>
          <w:sz w:val="20"/>
          <w:szCs w:val="20"/>
          <w:lang w:eastAsia="vi-VN"/>
        </w:rPr>
        <w:tab/>
      </w:r>
      <w:r w:rsidRPr="007A3D55">
        <w:rPr>
          <w:rStyle w:val="Vănbảnnộidung_"/>
          <w:rFonts w:ascii="Arial" w:hAnsi="Arial" w:cs="Arial"/>
          <w:color w:val="000000"/>
          <w:sz w:val="20"/>
          <w:szCs w:val="20"/>
          <w:lang w:eastAsia="vi-VN"/>
        </w:rPr>
        <w:tab/>
      </w:r>
      <w:r w:rsidRPr="007A3D55">
        <w:rPr>
          <w:rStyle w:val="Vănbảnnộidung_"/>
          <w:rFonts w:ascii="Arial" w:hAnsi="Arial" w:cs="Arial"/>
          <w:color w:val="000000"/>
          <w:sz w:val="20"/>
          <w:szCs w:val="20"/>
          <w:lang w:eastAsia="vi-VN"/>
        </w:rPr>
        <w:tab/>
      </w:r>
      <w:r w:rsidRPr="007A3D55">
        <w:rPr>
          <w:rStyle w:val="Vănbảnnộidung_"/>
          <w:rFonts w:ascii="Arial" w:hAnsi="Arial" w:cs="Arial"/>
          <w:color w:val="000000"/>
          <w:sz w:val="20"/>
          <w:szCs w:val="20"/>
          <w:lang w:eastAsia="vi-VN"/>
        </w:rPr>
        <w:tab/>
      </w:r>
      <w:r w:rsidRPr="007A3D55">
        <w:rPr>
          <w:rStyle w:val="Vănbảnnộidung_"/>
          <w:rFonts w:ascii="Arial" w:hAnsi="Arial" w:cs="Arial"/>
          <w:color w:val="000000"/>
          <w:sz w:val="20"/>
          <w:szCs w:val="20"/>
          <w:lang w:eastAsia="vi-VN"/>
        </w:rPr>
        <w:tab/>
      </w:r>
      <w:r w:rsidRPr="007A3D55">
        <w:rPr>
          <w:rStyle w:val="Vănbảnnộidung_"/>
          <w:rFonts w:ascii="Arial" w:hAnsi="Arial" w:cs="Arial"/>
          <w:color w:val="000000"/>
          <w:sz w:val="20"/>
          <w:szCs w:val="20"/>
          <w:lang w:eastAsia="vi-VN"/>
        </w:rPr>
        <w:tab/>
      </w:r>
      <w:r w:rsidRPr="007A3D55">
        <w:rPr>
          <w:rStyle w:val="Vănbảnnộidung_"/>
          <w:rFonts w:ascii="Arial" w:hAnsi="Arial" w:cs="Arial"/>
          <w:color w:val="000000"/>
          <w:sz w:val="20"/>
          <w:szCs w:val="20"/>
          <w:lang w:eastAsia="vi-VN"/>
        </w:rPr>
        <w:tab/>
      </w:r>
      <w:r w:rsidRPr="007A3D55">
        <w:rPr>
          <w:rStyle w:val="Vănbảnnộidung_"/>
          <w:rFonts w:ascii="Arial" w:hAnsi="Arial" w:cs="Arial"/>
          <w:color w:val="000000"/>
          <w:sz w:val="20"/>
          <w:szCs w:val="20"/>
          <w:lang w:eastAsia="vi-VN"/>
        </w:rPr>
        <w:tab/>
      </w:r>
    </w:p>
    <w:p>
      <w:pPr>
        <w:pStyle w:val="Vănbảnnộidung"/>
        <w:spacing w:after="120" w:line="240" w:lineRule="auto"/>
        <w:ind w:firstLine="720"/>
        <w:jc w:val="both"/>
        <w:rPr>
          <w:rStyle w:val="Vănbảnnộidung_"/>
          <w:rFonts w:ascii="Arial" w:hAnsi="Arial" w:cs="Arial"/>
          <w:color w:val="000000"/>
          <w:sz w:val="20"/>
          <w:szCs w:val="20"/>
          <w:lang w:eastAsia="vi-VN"/>
        </w:rPr>
      </w:pPr>
      <w:r w:rsidRPr="007A3D55">
        <w:rPr>
          <w:rStyle w:val="Vănbảnnộidung_"/>
          <w:rFonts w:ascii="Arial" w:hAnsi="Arial" w:cs="Arial"/>
          <w:color w:val="000000"/>
          <w:sz w:val="20"/>
          <w:szCs w:val="20"/>
          <w:lang w:eastAsia="vi-VN"/>
        </w:rPr>
        <w:t xml:space="preserve">[10] Mã số thuế:</w:t>
      </w:r>
    </w:p>
    <w:tbl>
      <w:tblPr>
        <w:tblStyle w:val="TableNormal"/>
        <w:tblW w:w="6994" w:type="dxa"/>
        <w:tblInd w:w="1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499"/>
        <w:gridCol w:w="499"/>
        <w:gridCol w:w="499"/>
        <w:gridCol w:w="500"/>
        <w:gridCol w:w="500"/>
        <w:gridCol w:w="500"/>
        <w:gridCol w:w="500"/>
        <w:gridCol w:w="500"/>
        <w:gridCol w:w="500"/>
        <w:gridCol w:w="500"/>
        <w:gridCol w:w="500"/>
        <w:gridCol w:w="500"/>
        <w:gridCol w:w="500"/>
      </w:tblGrid>
      <w:tr w:rsidTr="007A3D55">
        <w:trPr>
          <w:trHeight w:val="264"/>
        </w:trPr>
        <w:tc>
          <w:tcPr>
            <w:tcW w:w="497"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499"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499"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499"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tcBorders>
              <w:right w:val="single" w:sz="4" w:space="0" w:color="auto"/>
            </w:tcBorders>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tcBorders>
              <w:top w:val="nil"/>
              <w:left w:val="single" w:sz="4" w:space="0" w:color="auto"/>
              <w:bottom w:val="nil"/>
              <w:right w:val="single" w:sz="4" w:space="0" w:color="auto"/>
            </w:tcBorders>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tcBorders>
              <w:left w:val="single" w:sz="4" w:space="0" w:color="auto"/>
            </w:tcBorders>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r>
    </w:tbl>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Công ty báo cáo các thông tin, tài liệu đã chuẩn bị và lưu trữ theo quy định tại Phụ lục III, như sau:</w:t>
      </w:r>
    </w:p>
    <w:tbl>
      <w:tblPr>
        <w:tblStyle w:val="TableNormal"/>
        <w:tblW w:w="5000" w:type="pct"/>
        <w:jc w:val="center"/>
        <w:tblCellMar>
          <w:left w:w="0" w:type="dxa"/>
          <w:right w:w="0" w:type="dxa"/>
        </w:tblCellMar>
        <w:tblLook w:val="0000" w:firstRow="0" w:lastRow="0" w:firstColumn="0" w:lastColumn="0" w:noHBand="0" w:noVBand="0"/>
      </w:tblPr>
      <w:tblGrid>
        <w:gridCol w:w="746"/>
        <w:gridCol w:w="5995"/>
        <w:gridCol w:w="1168"/>
        <w:gridCol w:w="1101"/>
      </w:tblGrid>
      <w:tr w:rsidTr="00570B40">
        <w:trPr>
          <w:trHeight w:val="576"/>
          <w:jc w:val="center"/>
        </w:trPr>
        <w:tc>
          <w:tcPr>
            <w:tcW w:w="414"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b/>
                <w:bCs/>
                <w:color w:val="000000"/>
                <w:sz w:val="20"/>
                <w:szCs w:val="20"/>
                <w:lang w:eastAsia="vi-VN"/>
              </w:rPr>
              <w:t xml:space="preserve">STT</w:t>
            </w:r>
          </w:p>
        </w:tc>
        <w:tc>
          <w:tcPr>
            <w:tcW w:w="3327"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b/>
                <w:bCs/>
                <w:color w:val="000000"/>
                <w:sz w:val="20"/>
                <w:szCs w:val="20"/>
                <w:lang w:eastAsia="vi-VN"/>
              </w:rPr>
              <w:t xml:space="preserve">Tài liệu</w:t>
            </w:r>
          </w:p>
        </w:tc>
        <w:tc>
          <w:tcPr>
            <w:tcW w:w="648"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b/>
                <w:bCs/>
                <w:color w:val="000000"/>
                <w:sz w:val="20"/>
                <w:szCs w:val="20"/>
                <w:lang w:eastAsia="vi-VN"/>
              </w:rPr>
              <w:t xml:space="preserve">Đã lập và lưu</w:t>
            </w:r>
          </w:p>
        </w:tc>
        <w:tc>
          <w:tcPr>
            <w:tcW w:w="611" w:type="pct"/>
            <w:tcBorders>
              <w:top w:val="single" w:sz="4" w:space="0" w:color="auto"/>
              <w:left w:val="single" w:sz="4" w:space="0" w:color="auto"/>
              <w:bottom w:val="nil"/>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b/>
                <w:bCs/>
                <w:color w:val="000000"/>
                <w:sz w:val="20"/>
                <w:szCs w:val="20"/>
                <w:lang w:eastAsia="vi-VN"/>
              </w:rPr>
              <w:t xml:space="preserve">Ghi chú</w:t>
            </w:r>
          </w:p>
        </w:tc>
      </w:tr>
      <w:tr w:rsidTr="00570B40">
        <w:trPr>
          <w:trHeight w:val="576"/>
          <w:jc w:val="center"/>
        </w:trPr>
        <w:tc>
          <w:tcPr>
            <w:tcW w:w="414"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w:t>
            </w:r>
          </w:p>
        </w:tc>
        <w:tc>
          <w:tcPr>
            <w:tcW w:w="3327"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(2)</w:t>
            </w:r>
          </w:p>
        </w:tc>
        <w:tc>
          <w:tcPr>
            <w:tcW w:w="648"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(3)</w:t>
            </w:r>
          </w:p>
        </w:tc>
        <w:tc>
          <w:tcPr>
            <w:tcW w:w="611" w:type="pct"/>
            <w:tcBorders>
              <w:top w:val="single" w:sz="4" w:space="0" w:color="auto"/>
              <w:left w:val="single" w:sz="4" w:space="0" w:color="auto"/>
              <w:bottom w:val="nil"/>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(4)</w:t>
            </w:r>
          </w:p>
        </w:tc>
      </w:tr>
      <w:tr w:rsidTr="00570B40">
        <w:trPr>
          <w:trHeight w:val="576"/>
          <w:jc w:val="center"/>
        </w:trPr>
        <w:tc>
          <w:tcPr>
            <w:tcW w:w="414"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w:t>
            </w:r>
          </w:p>
        </w:tc>
        <w:tc>
          <w:tcPr>
            <w:tcW w:w="3327"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Cơ cấu tổ chức:</w:t>
            </w:r>
          </w:p>
        </w:tc>
        <w:tc>
          <w:tcPr>
            <w:tcW w:w="64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611"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576"/>
          <w:jc w:val="center"/>
        </w:trPr>
        <w:tc>
          <w:tcPr>
            <w:tcW w:w="414"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1.1</w:t>
            </w:r>
          </w:p>
        </w:tc>
        <w:tc>
          <w:tcPr>
            <w:tcW w:w="3327"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Sơ đồ minh họa cơ cấu sở hữu; cơ cấu pháp lý của tập đoàn và vị trí địa lý của các công ty con thuộc tập đoàn đang hoạt động.</w:t>
            </w:r>
          </w:p>
        </w:tc>
        <w:tc>
          <w:tcPr>
            <w:tcW w:w="64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611"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576"/>
          <w:jc w:val="center"/>
        </w:trPr>
        <w:tc>
          <w:tcPr>
            <w:tcW w:w="414"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2</w:t>
            </w:r>
          </w:p>
        </w:tc>
        <w:tc>
          <w:tcPr>
            <w:tcW w:w="3327"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Thông tin về hoạt động kinh doanh của tập đoàn gồm:</w:t>
            </w:r>
          </w:p>
        </w:tc>
        <w:tc>
          <w:tcPr>
            <w:tcW w:w="64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611"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576"/>
          <w:jc w:val="center"/>
        </w:trPr>
        <w:tc>
          <w:tcPr>
            <w:tcW w:w="414"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2.1</w:t>
            </w:r>
          </w:p>
        </w:tc>
        <w:tc>
          <w:tcPr>
            <w:tcW w:w="3327"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Các yếu tố chính và kênh quan trọng tạo lợi nhuận kinh doanh.</w:t>
            </w:r>
          </w:p>
        </w:tc>
        <w:tc>
          <w:tcPr>
            <w:tcW w:w="64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611"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1440"/>
          <w:jc w:val="center"/>
        </w:trPr>
        <w:tc>
          <w:tcPr>
            <w:tcW w:w="414"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2.2</w:t>
            </w:r>
          </w:p>
        </w:tc>
        <w:tc>
          <w:tcPr>
            <w:tcW w:w="3327"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Mô tả về chuỗi cung ứng của 05 sản phẩm và/hoặc dịch vụ lớn nhất của tập đoàn tính theo doanh thu và bất kỳ hàng hóa và/hoặc dịch vụ nào chiếm hơn 5% doanh thu tập đoàn, bao gồm thông tin về thị trường địa lý chính của các hàng hóa, dịch vụ này. Mô tả có thể dưới hình thức sơ đồ hoặc biểu đồ</w:t>
            </w:r>
          </w:p>
        </w:tc>
        <w:tc>
          <w:tcPr>
            <w:tcW w:w="64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611"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2448"/>
          <w:jc w:val="center"/>
        </w:trPr>
        <w:tc>
          <w:tcPr>
            <w:tcW w:w="41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2.3</w:t>
            </w:r>
          </w:p>
        </w:tc>
        <w:tc>
          <w:tcPr>
            <w:tcW w:w="3327"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Danh sách và mô tả ng</w:t>
            </w:r>
            <w:r w:rsidRPr="00E47637">
              <w:rPr>
                <w:rStyle w:val="Khác_"/>
                <w:rFonts w:ascii="Arial" w:hAnsi="Arial" w:cs="Arial"/>
                <w:color w:val="000000"/>
                <w:sz w:val="20"/>
                <w:szCs w:val="20"/>
                <w:lang w:eastAsia="vi-VN"/>
              </w:rPr>
              <w:t xml:space="preserve">ắ</w:t>
            </w:r>
            <w:r w:rsidRPr="007A3D55" w:rsidR="00364122">
              <w:rPr>
                <w:rStyle w:val="Khác_"/>
                <w:rFonts w:ascii="Arial" w:hAnsi="Arial" w:cs="Arial"/>
                <w:color w:val="000000"/>
                <w:sz w:val="20"/>
                <w:szCs w:val="20"/>
                <w:lang w:eastAsia="vi-VN"/>
              </w:rPr>
              <w:t xml:space="preserve">n gọn các thỏa thuận dịch vụ trọng yếu giữa các thành viên của tập đoàn, không gồm các dịch vụ nghiên cứu phát triển (R&amp;D), bao gồm mô tả năng lực của các trụ sở chính (cấp toàn cầu và cấp vùng) cung cấp các dịch vụ quan trọ</w:t>
            </w:r>
            <w:r w:rsidRPr="007A3D55" w:rsidR="00AC077B">
              <w:rPr>
                <w:rStyle w:val="Khác_"/>
                <w:rFonts w:ascii="Arial" w:hAnsi="Arial" w:cs="Arial"/>
                <w:color w:val="000000"/>
                <w:sz w:val="20"/>
                <w:szCs w:val="20"/>
                <w:lang w:eastAsia="vi-VN"/>
              </w:rPr>
              <w:t xml:space="preserve">ng và các chính sách giá chuyể</w:t>
            </w:r>
            <w:r w:rsidRPr="007A3D55" w:rsidR="00364122">
              <w:rPr>
                <w:rStyle w:val="Khác_"/>
                <w:rFonts w:ascii="Arial" w:hAnsi="Arial" w:cs="Arial"/>
                <w:color w:val="000000"/>
                <w:sz w:val="20"/>
                <w:szCs w:val="20"/>
                <w:lang w:eastAsia="vi-VN"/>
              </w:rPr>
              <w:t xml:space="preserve">n nhượng để phân bổ chi phí dịch vụ và xác định giá phải trả cho các dịch vụ nội</w:t>
            </w:r>
            <w:r w:rsidRPr="00E47637" w:rsidR="00364122">
              <w:rPr>
                <w:rStyle w:val="Khác_"/>
                <w:rFonts w:ascii="Arial" w:hAnsi="Arial" w:cs="Arial"/>
                <w:color w:val="000000"/>
                <w:sz w:val="20"/>
                <w:szCs w:val="20"/>
                <w:lang w:eastAsia="vi-VN"/>
              </w:rPr>
              <w:t xml:space="preserve"> </w:t>
            </w:r>
            <w:r w:rsidRPr="007A3D55" w:rsidR="00364122">
              <w:rPr>
                <w:rStyle w:val="Khác_"/>
                <w:rFonts w:ascii="Arial" w:hAnsi="Arial" w:cs="Arial"/>
                <w:color w:val="000000"/>
                <w:sz w:val="20"/>
                <w:szCs w:val="20"/>
                <w:lang w:eastAsia="vi-VN"/>
              </w:rPr>
              <w:t xml:space="preserve">bộ tập đoàn. Tóm tắt và giải trình lý do chính trong trường hợp tập đoàn tiến hành hoạt động mua sắm và quảng cáo, tiếp thị thông qua các trung tâm mua sắm và trung tâm tiếp thị tập trung</w:t>
            </w:r>
          </w:p>
        </w:tc>
        <w:tc>
          <w:tcPr>
            <w:tcW w:w="6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864"/>
          <w:jc w:val="center"/>
        </w:trPr>
        <w:tc>
          <w:tcPr>
            <w:tcW w:w="41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2.4</w:t>
            </w:r>
          </w:p>
        </w:tc>
        <w:tc>
          <w:tcPr>
            <w:tcW w:w="3327"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Mô tả các thị trường địa lý chính của các sản phẩm của tập đoàn nêu tại mục 2.2</w:t>
            </w:r>
          </w:p>
        </w:tc>
        <w:tc>
          <w:tcPr>
            <w:tcW w:w="6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1440"/>
          <w:jc w:val="center"/>
        </w:trPr>
        <w:tc>
          <w:tcPr>
            <w:tcW w:w="41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2.5</w:t>
            </w:r>
          </w:p>
        </w:tc>
        <w:tc>
          <w:tcPr>
            <w:tcW w:w="3327"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Mô tả bằng văn bản về phân tích chức năng đưa ra các đóng góp của trụ sở chính đối với các giá trị do các cơ sở kinh doanh bản địa trong tập đoàn tạo ra, ví dụ các chức năng trọng yếu được thực hiện, các rủi ro trọng yếu phải gánh chịu và các tài sản trọng yếu được sử dụng</w:t>
            </w:r>
          </w:p>
        </w:tc>
        <w:tc>
          <w:tcPr>
            <w:tcW w:w="6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864"/>
          <w:jc w:val="center"/>
        </w:trPr>
        <w:tc>
          <w:tcPr>
            <w:tcW w:w="41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2.6</w:t>
            </w:r>
          </w:p>
        </w:tc>
        <w:tc>
          <w:tcPr>
            <w:tcW w:w="3327"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Mô tả về các giao dịch tái cơ cấu kinh doanh trọng yếu, các hoạt động mua bán, sáp nhập phát sinh trong năm tài chính</w:t>
            </w:r>
          </w:p>
        </w:tc>
        <w:tc>
          <w:tcPr>
            <w:tcW w:w="6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864"/>
          <w:jc w:val="center"/>
        </w:trPr>
        <w:tc>
          <w:tcPr>
            <w:tcW w:w="41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3</w:t>
            </w:r>
          </w:p>
        </w:tc>
        <w:tc>
          <w:tcPr>
            <w:tcW w:w="3327"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Thông tin về tài sản vô hình (TSVH) của tập đoàn:</w:t>
            </w:r>
          </w:p>
        </w:tc>
        <w:tc>
          <w:tcPr>
            <w:tcW w:w="6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1008"/>
          <w:jc w:val="center"/>
        </w:trPr>
        <w:tc>
          <w:tcPr>
            <w:tcW w:w="41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3.1</w:t>
            </w:r>
          </w:p>
        </w:tc>
        <w:tc>
          <w:tcPr>
            <w:tcW w:w="3327"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Mô tả tổng quan về chiến lược chung của MNE với việc phát triển, sở hữu và khai thác TSVH, bao gồm vị trí của các cơ sở nghiên cứu phát triển (R&amp;D) trụ sở chính và vị trí của nơi quản lý R&amp;D</w:t>
            </w:r>
          </w:p>
        </w:tc>
        <w:tc>
          <w:tcPr>
            <w:tcW w:w="6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1008"/>
          <w:jc w:val="center"/>
        </w:trPr>
        <w:tc>
          <w:tcPr>
            <w:tcW w:w="41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3.2</w:t>
            </w:r>
          </w:p>
        </w:tc>
        <w:tc>
          <w:tcPr>
            <w:tcW w:w="3327"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Danh mục các TSVH hoặc nhóm các TSVH của tập đoàn có tác động trọng yếu đối với chính sách giá chuyển nhượng và các công ty sở hữu về mặt pháp lý đối với TSVH hoặc nhóm TSVH đó</w:t>
            </w:r>
          </w:p>
        </w:tc>
        <w:tc>
          <w:tcPr>
            <w:tcW w:w="6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1008"/>
          <w:jc w:val="center"/>
        </w:trPr>
        <w:tc>
          <w:tcPr>
            <w:tcW w:w="41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3.3</w:t>
            </w:r>
          </w:p>
        </w:tc>
        <w:tc>
          <w:tcPr>
            <w:tcW w:w="3327"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Danh sách các thỏa thuận quan trọng giữa các bên liên kết liên quan đến TSVH, thỏa thuận đóng góp chi phí, thỏa thuận dịch vụ nghiên cứu và các thỏa thuận cấp giấy phép, nhượng quyền</w:t>
            </w:r>
          </w:p>
        </w:tc>
        <w:tc>
          <w:tcPr>
            <w:tcW w:w="6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1008"/>
          <w:jc w:val="center"/>
        </w:trPr>
        <w:tc>
          <w:tcPr>
            <w:tcW w:w="41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3.4</w:t>
            </w:r>
          </w:p>
        </w:tc>
        <w:tc>
          <w:tcPr>
            <w:tcW w:w="3327"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Mô tả c</w:t>
            </w:r>
            <w:r w:rsidRPr="007A3D55" w:rsidR="00AC077B">
              <w:rPr>
                <w:rStyle w:val="Khác_"/>
                <w:rFonts w:ascii="Arial" w:hAnsi="Arial" w:cs="Arial"/>
                <w:color w:val="000000"/>
                <w:sz w:val="20"/>
                <w:szCs w:val="20"/>
                <w:lang w:eastAsia="vi-VN"/>
              </w:rPr>
              <w:t xml:space="preserve">hung về các chính sách giá chuyể</w:t>
            </w:r>
            <w:r w:rsidRPr="007A3D55">
              <w:rPr>
                <w:rStyle w:val="Khác_"/>
                <w:rFonts w:ascii="Arial" w:hAnsi="Arial" w:cs="Arial"/>
                <w:color w:val="000000"/>
                <w:sz w:val="20"/>
                <w:szCs w:val="20"/>
                <w:lang w:eastAsia="vi-VN"/>
              </w:rPr>
              <w:t xml:space="preserve">n nhượng của tập đoàn đối với các hoạt động R&amp;D và TSVH</w:t>
            </w:r>
          </w:p>
        </w:tc>
        <w:tc>
          <w:tcPr>
            <w:tcW w:w="6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1008"/>
          <w:jc w:val="center"/>
        </w:trPr>
        <w:tc>
          <w:tcPr>
            <w:tcW w:w="41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3.5</w:t>
            </w:r>
          </w:p>
        </w:tc>
        <w:tc>
          <w:tcPr>
            <w:tcW w:w="3327"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Mô tả chung về bất kỳ chuyển nhượng lợi ích quan trọng đối với TSVH giữa các bên liên kết trong năm tài chính liên quan, bao gồm thông tin các công ty con, các quốc gia tham gia chuyển nhượng và các khoản thanh toán liên quan</w:t>
            </w:r>
          </w:p>
        </w:tc>
        <w:tc>
          <w:tcPr>
            <w:tcW w:w="6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864"/>
          <w:jc w:val="center"/>
        </w:trPr>
        <w:tc>
          <w:tcPr>
            <w:tcW w:w="41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4</w:t>
            </w:r>
          </w:p>
        </w:tc>
        <w:tc>
          <w:tcPr>
            <w:tcW w:w="3327"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Các hoạt động tài chính nội bộ tập đoàn:</w:t>
            </w:r>
          </w:p>
        </w:tc>
        <w:tc>
          <w:tcPr>
            <w:tcW w:w="6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1152"/>
          <w:jc w:val="center"/>
        </w:trPr>
        <w:tc>
          <w:tcPr>
            <w:tcW w:w="41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4.1</w:t>
            </w:r>
          </w:p>
        </w:tc>
        <w:tc>
          <w:tcPr>
            <w:tcW w:w="3327"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Mô tả chung về cơ chế phân bổ tài chính của tập đoàn, bao gồm các thỏa thuận tài chính, thỏa thuận cấp vốn quan trọng với các bên cho vay độc lập</w:t>
            </w:r>
          </w:p>
        </w:tc>
        <w:tc>
          <w:tcPr>
            <w:tcW w:w="6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1152"/>
          <w:jc w:val="center"/>
        </w:trPr>
        <w:tc>
          <w:tcPr>
            <w:tcW w:w="41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val="en-US"/>
              </w:rPr>
              <w:t xml:space="preserve">4.2</w:t>
            </w:r>
          </w:p>
        </w:tc>
        <w:tc>
          <w:tcPr>
            <w:tcW w:w="3327"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Thông tin xác định bất kỳ thành viên nào của tập đoàn cung cấp chức năng tài chính, vốn tập trung cho tập đoàn, bao gồm các quốc gia nơi thành lập công ty con và nơi đặt trụ sở điều hành thực tế của công ty con</w:t>
            </w:r>
          </w:p>
        </w:tc>
        <w:tc>
          <w:tcPr>
            <w:tcW w:w="6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864"/>
          <w:jc w:val="center"/>
        </w:trPr>
        <w:tc>
          <w:tcPr>
            <w:tcW w:w="41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br w:type="page"/>
            </w:r>
            <w:r w:rsidRPr="007A3D55">
              <w:rPr>
                <w:rStyle w:val="Khác_"/>
                <w:rFonts w:ascii="Arial" w:hAnsi="Arial" w:cs="Arial"/>
                <w:color w:val="000000"/>
                <w:sz w:val="20"/>
                <w:szCs w:val="20"/>
                <w:lang w:eastAsia="vi-VN"/>
              </w:rPr>
              <w:t xml:space="preserve">4.3</w:t>
            </w:r>
          </w:p>
        </w:tc>
        <w:tc>
          <w:tcPr>
            <w:tcW w:w="3327"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Mô tả chung về chính sách giá chuyển nhượng của tập đoàn đối với các thỏa thuận tài chính, cấp vốn giữa các bên liên kết</w:t>
            </w:r>
          </w:p>
        </w:tc>
        <w:tc>
          <w:tcPr>
            <w:tcW w:w="6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864"/>
          <w:jc w:val="center"/>
        </w:trPr>
        <w:tc>
          <w:tcPr>
            <w:tcW w:w="41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5</w:t>
            </w:r>
          </w:p>
        </w:tc>
        <w:tc>
          <w:tcPr>
            <w:tcW w:w="3327"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Kết</w:t>
            </w:r>
            <w:r w:rsidRPr="007A3D55" w:rsidR="00364122">
              <w:rPr>
                <w:rStyle w:val="Khác_"/>
                <w:rFonts w:ascii="Arial" w:hAnsi="Arial" w:cs="Arial"/>
                <w:color w:val="000000"/>
                <w:sz w:val="20"/>
                <w:szCs w:val="20"/>
                <w:lang w:eastAsia="vi-VN"/>
              </w:rPr>
              <w:t xml:space="preserve"> quả kinh doanh và nghĩa vụ thuế của tập đoàn:</w:t>
            </w:r>
          </w:p>
        </w:tc>
        <w:tc>
          <w:tcPr>
            <w:tcW w:w="6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1440"/>
          <w:jc w:val="center"/>
        </w:trPr>
        <w:tc>
          <w:tcPr>
            <w:tcW w:w="41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5.1</w:t>
            </w:r>
          </w:p>
        </w:tc>
        <w:tc>
          <w:tcPr>
            <w:tcW w:w="3327"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Báo cáo tài chính hợ</w:t>
            </w:r>
            <w:r w:rsidRPr="007A3D55" w:rsidR="00364122">
              <w:rPr>
                <w:rStyle w:val="Khác_"/>
                <w:rFonts w:ascii="Arial" w:hAnsi="Arial" w:cs="Arial"/>
                <w:color w:val="000000"/>
                <w:sz w:val="20"/>
                <w:szCs w:val="20"/>
                <w:lang w:eastAsia="vi-VN"/>
              </w:rPr>
              <w:t xml:space="preserve">p nhất năm kê khai của tập đoàn và các báo cáo, cơ chế tài chính, quản lý nội bộ phục vụ mục đích tính thuế của tập đoàn; thuế suất áp dụng xác định nghĩa vụ thuế tương ứng lợi nhuận thu được từ hoạt động sản xuất kinh doanh của các bên liên kết có giao dịch liên kết với người nộp thuế</w:t>
            </w:r>
          </w:p>
        </w:tc>
        <w:tc>
          <w:tcPr>
            <w:tcW w:w="6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1152"/>
          <w:jc w:val="center"/>
        </w:trPr>
        <w:tc>
          <w:tcPr>
            <w:tcW w:w="414"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5.2</w:t>
            </w:r>
          </w:p>
        </w:tc>
        <w:tc>
          <w:tcPr>
            <w:tcW w:w="3327"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7A3D55">
              <w:rPr>
                <w:rStyle w:val="Khác_"/>
                <w:rFonts w:ascii="Arial" w:hAnsi="Arial" w:cs="Arial"/>
                <w:color w:val="000000"/>
                <w:sz w:val="20"/>
                <w:szCs w:val="20"/>
                <w:lang w:eastAsia="vi-VN"/>
              </w:rPr>
              <w:t xml:space="preserve">Danh sách mô tả ngắn gọn về các thỏa thuận trước về phương pháp xác định giá tính thuế (APA) đơn phương và các chính sách thuế khác liên quan đến việc phân bổ thu nhập giữa các quốc gia</w:t>
            </w:r>
          </w:p>
        </w:tc>
        <w:tc>
          <w:tcPr>
            <w:tcW w:w="6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1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bl>
    <w:p>
      <w:pPr>
        <w:pStyle w:val="Vănbảnnộidung"/>
        <w:spacing w:after="0" w:line="240" w:lineRule="auto"/>
        <w:ind w:firstLine="720"/>
        <w:jc w:val="both"/>
        <w:rPr>
          <w:rStyle w:val="Vănbảnnộidung_"/>
          <w:rFonts w:ascii="Arial" w:hAnsi="Arial" w:cs="Arial"/>
          <w:color w:val="000000"/>
          <w:sz w:val="20"/>
          <w:szCs w:val="20"/>
          <w:lang w:eastAsia="vi-VN"/>
        </w:rPr>
      </w:pPr>
      <w:r w:rsidRPr="007A3D55">
        <w:rPr>
          <w:rStyle w:val="Vănbảnnộidung_"/>
          <w:rFonts w:ascii="Arial" w:hAnsi="Arial" w:cs="Arial"/>
          <w:color w:val="000000"/>
          <w:sz w:val="20"/>
          <w:szCs w:val="20"/>
          <w:lang w:eastAsia="vi-VN"/>
        </w:rPr>
        <w:t xml:space="preserve">Công ty xin cam đoan tất cả thông tin đã khai tại mẫu này và các tài liệu gửi kèm là đúng và chịu trách nhiệm trước pháp luật về thông tin đã khai./.</w:t>
      </w:r>
    </w:p>
    <w:p>
      <w:pPr>
        <w:pStyle w:val="Vănbảnnộidung"/>
        <w:spacing w:after="0" w:line="240" w:lineRule="auto"/>
        <w:ind w:firstLine="720"/>
        <w:jc w:val="both"/>
        <w:rPr>
          <w:rFonts w:ascii="Arial" w:hAnsi="Arial" w:cs="Arial"/>
          <w:sz w:val="20"/>
          <w:szCs w:val="20"/>
        </w:rPr>
      </w:pPr>
    </w:p>
    <w:tbl>
      <w:tblPr>
        <w:tblStyle w:val="TableNormal"/>
        <w:tblW w:w="0" w:type="auto"/>
        <w:tblInd w:w="108" w:type="dxa"/>
        <w:tblLook w:val="04A0" w:firstRow="1" w:lastRow="0" w:firstColumn="1" w:lastColumn="0" w:noHBand="0" w:noVBand="1"/>
      </w:tblPr>
      <w:tblGrid>
        <w:gridCol w:w="3737"/>
        <w:gridCol w:w="5175"/>
      </w:tblGrid>
      <w:tr w:rsidTr="007A3D55">
        <w:trPr/>
        <w:tc>
          <w:tcPr>
            <w:tcW w:w="3780" w:type="dxa"/>
            <w:shd w:val="clear" w:color="auto" w:fill="auto"/>
          </w:tcPr>
          <w:p>
            <w:pPr>
              <w:pStyle w:val="Vănbảnnộidung(5)"/>
              <w:jc w:val="both"/>
              <w:rPr>
                <w:rFonts w:ascii="Arial" w:hAnsi="Arial" w:cs="Arial"/>
                <w:sz w:val="20"/>
                <w:szCs w:val="20"/>
              </w:rPr>
            </w:pPr>
            <w:r w:rsidRPr="007A3D55">
              <w:rPr>
                <w:rStyle w:val="Vănbảnnộidung(5)_"/>
                <w:rFonts w:ascii="Arial" w:hAnsi="Arial" w:cs="Arial"/>
                <w:b/>
                <w:bCs/>
                <w:color w:val="000000"/>
                <w:sz w:val="20"/>
                <w:szCs w:val="20"/>
                <w:lang w:eastAsia="vi-VN"/>
              </w:rPr>
              <w:t xml:space="preserve">NHÂN VIÊN ĐẠI LÝ THUẾ</w:t>
            </w:r>
          </w:p>
          <w:p>
            <w:pPr>
              <w:pStyle w:val="Vănbảnnộidung"/>
              <w:tabs>
                <w:tab w:val="left" w:leader="dot" w:pos="2354"/>
              </w:tabs>
              <w:spacing w:after="0" w:line="240" w:lineRule="auto"/>
              <w:ind w:firstLine="0"/>
              <w:jc w:val="both"/>
              <w:rPr>
                <w:rFonts w:ascii="Arial" w:hAnsi="Arial" w:cs="Arial"/>
                <w:sz w:val="20"/>
                <w:szCs w:val="20"/>
              </w:rPr>
            </w:pPr>
            <w:r w:rsidRPr="007A3D55">
              <w:rPr>
                <w:rStyle w:val="Vănbảnnộidung_"/>
                <w:rFonts w:ascii="Arial" w:hAnsi="Arial" w:cs="Arial"/>
                <w:color w:val="000000"/>
                <w:sz w:val="20"/>
                <w:szCs w:val="20"/>
                <w:lang w:eastAsia="vi-VN"/>
              </w:rPr>
              <w:t xml:space="preserve">Họ và tên: .....</w:t>
            </w:r>
          </w:p>
          <w:p>
            <w:pPr>
              <w:pStyle w:val="Vănbảnnộidung"/>
              <w:tabs>
                <w:tab w:val="left" w:leader="dot" w:pos="3611"/>
              </w:tabs>
              <w:spacing w:after="0" w:line="240" w:lineRule="auto"/>
              <w:ind w:firstLine="0"/>
              <w:jc w:val="both"/>
              <w:rPr>
                <w:rFonts w:ascii="Arial" w:hAnsi="Arial" w:cs="Arial"/>
                <w:sz w:val="20"/>
                <w:szCs w:val="20"/>
              </w:rPr>
            </w:pPr>
            <w:r w:rsidRPr="007A3D55">
              <w:rPr>
                <w:rStyle w:val="Vănbảnnộidung_"/>
                <w:rFonts w:ascii="Arial" w:hAnsi="Arial" w:cs="Arial"/>
                <w:color w:val="000000"/>
                <w:sz w:val="20"/>
                <w:szCs w:val="20"/>
                <w:lang w:eastAsia="vi-VN"/>
              </w:rPr>
              <w:t xml:space="preserve">Chứng chỉ hành nghề số .....</w:t>
            </w:r>
          </w:p>
          <w:p>
            <w:pPr>
              <w:jc w:val="both"/>
              <w:rPr>
                <w:rFonts w:ascii="Arial" w:hAnsi="Arial" w:cs="Arial"/>
                <w:color w:val="auto"/>
                <w:sz w:val="20"/>
                <w:szCs w:val="20"/>
                <w:lang w:eastAsia="en-US"/>
              </w:rPr>
            </w:pPr>
          </w:p>
        </w:tc>
        <w:tc>
          <w:tcPr>
            <w:tcW w:w="5220" w:type="dxa"/>
            <w:shd w:val="clear" w:color="auto" w:fill="auto"/>
          </w:tcPr>
          <w:p>
            <w:pPr>
              <w:pStyle w:val="Vănbảnnộidung"/>
              <w:tabs>
                <w:tab w:val="left" w:leader="dot" w:pos="1181"/>
                <w:tab w:val="left" w:leader="dot" w:pos="2660"/>
                <w:tab w:val="left" w:leader="dot" w:pos="3895"/>
              </w:tabs>
              <w:spacing w:after="0" w:line="240" w:lineRule="auto"/>
              <w:ind w:firstLine="0"/>
              <w:jc w:val="center"/>
              <w:rPr>
                <w:rFonts w:ascii="Arial" w:hAnsi="Arial" w:cs="Arial"/>
                <w:sz w:val="20"/>
                <w:szCs w:val="20"/>
              </w:rPr>
            </w:pPr>
            <w:r w:rsidRPr="007A3D55">
              <w:rPr>
                <w:rStyle w:val="Vănbảnnộidung_"/>
                <w:rFonts w:ascii="Arial" w:hAnsi="Arial" w:cs="Arial"/>
                <w:i/>
                <w:iCs/>
                <w:color w:val="000000"/>
                <w:sz w:val="20"/>
                <w:szCs w:val="20"/>
                <w:lang w:eastAsia="vi-VN"/>
              </w:rPr>
              <w:t xml:space="preserve">Ngày...tháng....năm...</w:t>
            </w:r>
          </w:p>
          <w:p>
            <w:pPr>
              <w:pStyle w:val="Vănbảnnộidung"/>
              <w:spacing w:after="0" w:line="240" w:lineRule="auto"/>
              <w:ind w:firstLine="0"/>
              <w:jc w:val="center"/>
              <w:rPr>
                <w:rStyle w:val="Vănbảnnộidung_"/>
                <w:rFonts w:ascii="Arial" w:hAnsi="Arial" w:cs="Arial"/>
                <w:i/>
                <w:iCs/>
                <w:color w:val="000000"/>
                <w:sz w:val="20"/>
                <w:szCs w:val="20"/>
                <w:lang w:eastAsia="vi-VN"/>
              </w:rPr>
            </w:pPr>
            <w:r w:rsidRPr="007A3D55">
              <w:rPr>
                <w:rStyle w:val="Vănbảnnộidung_"/>
                <w:rFonts w:ascii="Arial" w:hAnsi="Arial" w:cs="Arial"/>
                <w:b/>
                <w:bCs/>
                <w:color w:val="000000"/>
                <w:sz w:val="20"/>
                <w:szCs w:val="20"/>
                <w:lang w:eastAsia="vi-VN"/>
              </w:rPr>
              <w:t xml:space="preserve">NGƯỜI NỘP THUẾ hoặc</w:t>
            </w:r>
            <w:r w:rsidRPr="00E47637">
              <w:rPr>
                <w:rStyle w:val="Vănbảnnộidung_"/>
                <w:rFonts w:ascii="Arial" w:hAnsi="Arial" w:cs="Arial"/>
                <w:b/>
                <w:bCs/>
                <w:color w:val="000000"/>
                <w:sz w:val="20"/>
                <w:szCs w:val="20"/>
                <w:lang w:eastAsia="vi-VN"/>
              </w:rPr>
              <w:t xml:space="preserve"> </w:t>
            </w:r>
            <w:r w:rsidRPr="007A3D55">
              <w:rPr>
                <w:rStyle w:val="Vănbảnnộidung_"/>
                <w:rFonts w:ascii="Arial" w:hAnsi="Arial" w:cs="Arial"/>
                <w:b/>
                <w:bCs/>
                <w:color w:val="000000"/>
                <w:sz w:val="20"/>
                <w:szCs w:val="20"/>
                <w:lang w:eastAsia="vi-VN"/>
              </w:rPr>
              <w:t xml:space="preserve">ĐẠI DIỆN HỢP PHÁP</w:t>
            </w:r>
            <w:r w:rsidRPr="00E47637">
              <w:rPr>
                <w:rStyle w:val="Vănbảnnộidung_"/>
                <w:rFonts w:ascii="Arial" w:hAnsi="Arial" w:cs="Arial"/>
                <w:b/>
                <w:bCs/>
                <w:color w:val="000000"/>
                <w:sz w:val="20"/>
                <w:szCs w:val="20"/>
                <w:lang w:eastAsia="vi-VN"/>
              </w:rPr>
              <w:t xml:space="preserve"> </w:t>
            </w:r>
            <w:r w:rsidRPr="007A3D55" w:rsidR="006D555E">
              <w:rPr>
                <w:rStyle w:val="Vănbảnnộidung_"/>
                <w:rFonts w:ascii="Arial" w:hAnsi="Arial" w:cs="Arial"/>
                <w:b/>
                <w:bCs/>
                <w:color w:val="000000"/>
                <w:sz w:val="20"/>
                <w:szCs w:val="20"/>
                <w:lang w:eastAsia="vi-VN"/>
              </w:rPr>
              <w:t xml:space="preserve">CỦ</w:t>
            </w:r>
            <w:r w:rsidRPr="00E47637" w:rsidR="006D555E">
              <w:rPr>
                <w:rStyle w:val="Vănbảnnộidung_"/>
                <w:rFonts w:ascii="Arial" w:hAnsi="Arial" w:cs="Arial"/>
                <w:b/>
                <w:bCs/>
                <w:color w:val="000000"/>
                <w:sz w:val="20"/>
                <w:szCs w:val="20"/>
                <w:lang w:eastAsia="vi-VN"/>
              </w:rPr>
              <w:t xml:space="preserve">A</w:t>
            </w:r>
            <w:r w:rsidRPr="007A3D55">
              <w:rPr>
                <w:rStyle w:val="Vănbảnnộidung_"/>
                <w:rFonts w:ascii="Arial" w:hAnsi="Arial" w:cs="Arial"/>
                <w:b/>
                <w:bCs/>
                <w:color w:val="000000"/>
                <w:sz w:val="20"/>
                <w:szCs w:val="20"/>
                <w:lang w:eastAsia="vi-VN"/>
              </w:rPr>
              <w:t xml:space="preserve"> NGƯỜI NỘP </w:t>
            </w:r>
            <w:r w:rsidRPr="007A3D55" w:rsidR="000B2037">
              <w:rPr>
                <w:rStyle w:val="Vănbảnnộidung_"/>
                <w:rFonts w:ascii="Arial" w:hAnsi="Arial" w:cs="Arial"/>
                <w:b/>
                <w:bCs/>
                <w:color w:val="000000"/>
                <w:sz w:val="20"/>
                <w:szCs w:val="20"/>
                <w:lang w:eastAsia="vi-VN"/>
              </w:rPr>
              <w:t xml:space="preserve">THUẾ</w:t>
            </w:r>
            <w:r>
              <w:rPr>
                <w:rStyle w:val="Vănbảnnộidung_"/>
                <w:rFonts w:ascii="Arial" w:hAnsi="Arial" w:cs="Arial"/>
                <w:b/>
                <w:bCs/>
                <w:color w:val="000000"/>
                <w:sz w:val="20"/>
                <w:szCs w:val="20"/>
                <w:lang w:eastAsia="vi-VN"/>
              </w:rPr>
              <w:br/>
            </w:r>
            <w:r w:rsidRPr="007A3D55">
              <w:rPr>
                <w:rStyle w:val="Vănbảnnộidung_"/>
                <w:rFonts w:ascii="Arial" w:hAnsi="Arial" w:cs="Arial"/>
                <w:i/>
                <w:iCs/>
                <w:color w:val="000000"/>
                <w:sz w:val="20"/>
                <w:szCs w:val="20"/>
                <w:lang w:eastAsia="vi-VN"/>
              </w:rPr>
              <w:t xml:space="preserve">(Ký, ghi rõ họ tên; chức vụ và đóng dấu</w:t>
            </w:r>
            <w:r w:rsidRPr="00E47637">
              <w:rPr>
                <w:rStyle w:val="Vănbảnnộidung_"/>
                <w:rFonts w:ascii="Arial" w:hAnsi="Arial" w:cs="Arial"/>
                <w:i/>
                <w:iCs/>
                <w:color w:val="000000"/>
                <w:sz w:val="20"/>
                <w:szCs w:val="20"/>
                <w:lang w:eastAsia="vi-VN"/>
              </w:rPr>
              <w:t xml:space="preserve"> </w:t>
            </w:r>
            <w:r w:rsidRPr="007A3D55">
              <w:rPr>
                <w:rStyle w:val="Vănbảnnộidung_"/>
                <w:rFonts w:ascii="Arial" w:hAnsi="Arial" w:cs="Arial"/>
                <w:i/>
                <w:iCs/>
                <w:color w:val="000000"/>
                <w:sz w:val="20"/>
                <w:szCs w:val="20"/>
                <w:lang w:eastAsia="vi-VN"/>
              </w:rPr>
              <w:t xml:space="preserve">(nếu có))</w:t>
            </w:r>
          </w:p>
          <w:p>
            <w:pPr>
              <w:jc w:val="both"/>
              <w:rPr>
                <w:rFonts w:ascii="Arial" w:hAnsi="Arial" w:cs="Arial"/>
                <w:color w:val="auto"/>
                <w:sz w:val="20"/>
                <w:szCs w:val="20"/>
                <w:lang w:eastAsia="en-US"/>
              </w:rPr>
            </w:pPr>
          </w:p>
        </w:tc>
      </w:tr>
    </w:tbl>
    <w:p>
      <w:pPr>
        <w:pStyle w:val="Vănbảnnộidung"/>
        <w:spacing w:after="120" w:line="240" w:lineRule="auto"/>
        <w:ind w:firstLine="720"/>
        <w:jc w:val="both"/>
        <w:rPr>
          <w:rFonts w:ascii="Arial" w:hAnsi="Arial" w:cs="Arial"/>
          <w:sz w:val="20"/>
          <w:szCs w:val="20"/>
        </w:rPr>
        <w:sectPr w:rsidSect="00EB3F54">
          <w:pgSz w:w="11900" w:h="16840" w:orient="portrait"/>
          <w:pgMar w:top="1440" w:right="1440" w:bottom="1440" w:left="1440" w:header="0" w:footer="3" w:gutter="0"/>
          <w:cols w:num="1" w:space="720">
            <w:col w:w="9020" w:space="720"/>
          </w:cols>
          <w:noEndnote/>
          <w:docGrid w:linePitch="360"/>
        </w:sectPr>
      </w:pPr>
      <w:r w:rsidRPr="007A3D55">
        <w:rPr>
          <w:rStyle w:val="Vănbảnnộidung_"/>
          <w:rFonts w:ascii="Arial" w:hAnsi="Arial" w:cs="Arial"/>
          <w:b/>
          <w:i/>
          <w:iCs/>
          <w:color w:val="000000"/>
          <w:sz w:val="20"/>
          <w:szCs w:val="20"/>
          <w:lang w:eastAsia="vi-VN"/>
        </w:rPr>
        <w:t xml:space="preserve">Ghi chú:</w:t>
      </w:r>
      <w:r w:rsidRPr="007A3D55">
        <w:rPr>
          <w:rStyle w:val="Vănbảnnộidung_"/>
          <w:rFonts w:ascii="Arial" w:hAnsi="Arial" w:cs="Arial"/>
          <w:color w:val="000000"/>
          <w:sz w:val="20"/>
          <w:szCs w:val="20"/>
          <w:lang w:eastAsia="vi-VN"/>
        </w:rPr>
        <w:t xml:space="preserve"> Những cột chỉ tiêu n</w:t>
      </w:r>
      <w:r w:rsidRPr="007A3D55" w:rsidR="006D555E">
        <w:rPr>
          <w:rStyle w:val="Vănbảnnộidung_"/>
          <w:rFonts w:ascii="Arial" w:hAnsi="Arial" w:cs="Arial"/>
          <w:color w:val="000000"/>
          <w:sz w:val="20"/>
          <w:szCs w:val="20"/>
          <w:lang w:eastAsia="vi-VN"/>
        </w:rPr>
        <w:t xml:space="preserve">ào không có thông tin thì bỏ trố</w:t>
      </w:r>
      <w:r w:rsidRPr="007A3D55">
        <w:rPr>
          <w:rStyle w:val="Vănbảnnộidung_"/>
          <w:rFonts w:ascii="Arial" w:hAnsi="Arial" w:cs="Arial"/>
          <w:color w:val="000000"/>
          <w:sz w:val="20"/>
          <w:szCs w:val="20"/>
          <w:lang w:eastAsia="vi-VN"/>
        </w:rPr>
        <w:t xml:space="preserve">ng.</w:t>
      </w:r>
    </w:p>
    <w:p>
      <w:pPr>
        <w:pStyle w:val="Vănbảnnộidung"/>
        <w:spacing w:after="0" w:line="240" w:lineRule="auto"/>
        <w:ind w:firstLine="0"/>
        <w:jc w:val="center"/>
        <w:rPr>
          <w:rFonts w:ascii="Arial" w:hAnsi="Arial" w:cs="Arial"/>
          <w:sz w:val="20"/>
          <w:szCs w:val="20"/>
        </w:rPr>
      </w:pPr>
      <w:r w:rsidRPr="007A3D55">
        <w:rPr>
          <w:rStyle w:val="Vănbảnnộidung_"/>
          <w:rFonts w:ascii="Arial" w:hAnsi="Arial" w:cs="Arial"/>
          <w:b/>
          <w:bCs/>
          <w:color w:val="000000"/>
          <w:sz w:val="20"/>
          <w:szCs w:val="20"/>
          <w:lang w:eastAsia="vi-VN"/>
        </w:rPr>
        <w:t xml:space="preserve">Phụ lục IV</w:t>
      </w:r>
    </w:p>
    <w:p>
      <w:pPr>
        <w:pStyle w:val="Vănbảnnộidung"/>
        <w:spacing w:after="0" w:line="240" w:lineRule="auto"/>
        <w:ind w:firstLine="0"/>
        <w:jc w:val="center"/>
        <w:rPr>
          <w:rStyle w:val="Vănbảnnộidung_"/>
          <w:rFonts w:ascii="Arial" w:hAnsi="Arial" w:cs="Arial"/>
          <w:i/>
          <w:iCs/>
          <w:color w:val="000000"/>
          <w:sz w:val="20"/>
          <w:szCs w:val="20"/>
          <w:lang w:eastAsia="vi-VN"/>
        </w:rPr>
      </w:pPr>
      <w:r w:rsidRPr="00E47637">
        <w:rPr>
          <w:rStyle w:val="Vănbảnnộidung_"/>
          <w:rFonts w:ascii="Arial" w:hAnsi="Arial" w:cs="Arial"/>
          <w:i/>
          <w:iCs/>
          <w:color w:val="000000"/>
          <w:sz w:val="20"/>
          <w:szCs w:val="20"/>
          <w:lang w:eastAsia="vi-VN"/>
        </w:rPr>
        <w:t xml:space="preserve">(Kèm theo Nghị</w:t>
      </w:r>
      <w:r w:rsidRPr="007A3D55" w:rsidR="00364122">
        <w:rPr>
          <w:rStyle w:val="Vănbảnnộidung_"/>
          <w:rFonts w:ascii="Arial" w:hAnsi="Arial" w:cs="Arial"/>
          <w:i/>
          <w:iCs/>
          <w:color w:val="000000"/>
          <w:sz w:val="20"/>
          <w:szCs w:val="20"/>
          <w:lang w:eastAsia="vi-VN"/>
        </w:rPr>
        <w:t xml:space="preserve"> định số </w:t>
      </w:r>
      <w:r w:rsidRPr="00E47637">
        <w:rPr>
          <w:rStyle w:val="Vănbảnnộidung_"/>
          <w:rFonts w:ascii="Arial" w:hAnsi="Arial" w:cs="Arial"/>
          <w:i/>
          <w:iCs/>
          <w:color w:val="000000"/>
          <w:sz w:val="20"/>
          <w:szCs w:val="20"/>
          <w:lang w:eastAsia="vi-VN"/>
        </w:rPr>
        <w:t xml:space="preserve">132</w:t>
      </w:r>
      <w:r w:rsidRPr="007A3D55" w:rsidR="00364122">
        <w:rPr>
          <w:rStyle w:val="Vănbảnnộidung_"/>
          <w:rFonts w:ascii="Arial" w:hAnsi="Arial" w:cs="Arial"/>
          <w:i/>
          <w:iCs/>
          <w:color w:val="000000"/>
          <w:sz w:val="20"/>
          <w:szCs w:val="20"/>
          <w:lang w:eastAsia="vi-VN"/>
        </w:rPr>
        <w:t xml:space="preserve">/2020/NĐ-CP</w:t>
      </w:r>
      <w:r w:rsidRPr="00E47637" w:rsidR="00364122">
        <w:rPr>
          <w:rStyle w:val="Vănbảnnộidung_"/>
          <w:rFonts w:ascii="Arial" w:hAnsi="Arial" w:cs="Arial"/>
          <w:i/>
          <w:iCs/>
          <w:color w:val="000000"/>
          <w:sz w:val="20"/>
          <w:szCs w:val="20"/>
          <w:lang w:eastAsia="vi-VN"/>
        </w:rPr>
        <w:t xml:space="preserve"> </w:t>
      </w:r>
      <w:r w:rsidRPr="00E47637">
        <w:rPr>
          <w:rStyle w:val="Vănbảnnộidung_"/>
          <w:rFonts w:ascii="Arial" w:hAnsi="Arial" w:cs="Arial"/>
          <w:i/>
          <w:iCs/>
          <w:color w:val="000000"/>
          <w:sz w:val="20"/>
          <w:szCs w:val="20"/>
          <w:lang w:eastAsia="vi-VN"/>
        </w:rPr>
        <w:t xml:space="preserve">ngày 05 tháng </w:t>
      </w:r>
      <w:r w:rsidRPr="007A3D55" w:rsidR="00364122">
        <w:rPr>
          <w:rStyle w:val="Vănbảnnộidung_"/>
          <w:rFonts w:ascii="Arial" w:hAnsi="Arial" w:cs="Arial"/>
          <w:i/>
          <w:iCs/>
          <w:color w:val="000000"/>
          <w:sz w:val="20"/>
          <w:szCs w:val="20"/>
          <w:lang w:eastAsia="vi-VN"/>
        </w:rPr>
        <w:t xml:space="preserve">11 năm 2020 của Chính phủ)</w:t>
      </w:r>
    </w:p>
    <w:p>
      <w:pPr>
        <w:pStyle w:val="Vănbảnnộidung"/>
        <w:spacing w:after="0" w:line="240" w:lineRule="auto"/>
        <w:ind w:firstLine="0"/>
        <w:jc w:val="center"/>
        <w:rPr>
          <w:rStyle w:val="Vănbảnnộidung_"/>
          <w:rFonts w:ascii="Arial" w:hAnsi="Arial" w:cs="Arial"/>
          <w:i/>
          <w:iCs/>
          <w:color w:val="000000"/>
          <w:sz w:val="20"/>
          <w:szCs w:val="20"/>
          <w:lang w:eastAsia="vi-VN"/>
        </w:rPr>
      </w:pPr>
      <w:r w:rsidRPr="00E47637">
        <w:rPr>
          <w:rStyle w:val="Vănbảnnộidung_"/>
          <w:rFonts w:ascii="Arial" w:hAnsi="Arial" w:cs="Arial"/>
          <w:i/>
          <w:iCs/>
          <w:color w:val="000000"/>
          <w:sz w:val="20"/>
          <w:szCs w:val="20"/>
          <w:lang w:eastAsia="vi-VN"/>
        </w:rPr>
        <w:t xml:space="preserve">___________________</w:t>
      </w:r>
    </w:p>
    <w:p>
      <w:pPr>
        <w:pStyle w:val="Vănbảnnộidung"/>
        <w:spacing w:after="0" w:line="240" w:lineRule="auto"/>
        <w:ind w:firstLine="0"/>
        <w:jc w:val="center"/>
        <w:rPr>
          <w:rFonts w:ascii="Arial" w:hAnsi="Arial" w:cs="Arial"/>
          <w:sz w:val="20"/>
          <w:szCs w:val="20"/>
        </w:rPr>
      </w:pPr>
    </w:p>
    <w:p>
      <w:pPr>
        <w:pStyle w:val="Vănbảnnộidung"/>
        <w:spacing w:after="0" w:line="240" w:lineRule="auto"/>
        <w:ind w:firstLine="0"/>
        <w:jc w:val="center"/>
        <w:rPr>
          <w:rStyle w:val="Vănbảnnộidung_"/>
          <w:rFonts w:ascii="Arial" w:hAnsi="Arial" w:cs="Arial"/>
          <w:b/>
          <w:bCs/>
          <w:color w:val="000000"/>
          <w:sz w:val="20"/>
          <w:szCs w:val="20"/>
          <w:lang w:eastAsia="vi-VN"/>
        </w:rPr>
      </w:pPr>
      <w:r w:rsidRPr="00E47637">
        <w:rPr>
          <w:rStyle w:val="Vănbảnnộidung_"/>
          <w:rFonts w:ascii="Arial" w:hAnsi="Arial" w:cs="Arial"/>
          <w:b/>
          <w:bCs/>
          <w:color w:val="000000"/>
          <w:sz w:val="20"/>
          <w:szCs w:val="20"/>
          <w:lang w:eastAsia="vi-VN"/>
        </w:rPr>
        <w:t xml:space="preserve">KÊ KHAI THÔNG TIN B</w:t>
      </w:r>
      <w:r w:rsidRPr="007A3D55" w:rsidR="00364122">
        <w:rPr>
          <w:rStyle w:val="Vănbảnnộidung_"/>
          <w:rFonts w:ascii="Arial" w:hAnsi="Arial" w:cs="Arial"/>
          <w:b/>
          <w:bCs/>
          <w:color w:val="000000"/>
          <w:sz w:val="20"/>
          <w:szCs w:val="20"/>
          <w:lang w:eastAsia="vi-VN"/>
        </w:rPr>
        <w:t xml:space="preserve">ÁO CÁO LỢI NHUẬN LIÊN QUỐC GIA </w:t>
      </w:r>
    </w:p>
    <w:p>
      <w:pPr>
        <w:pStyle w:val="Vănbảnnộidung"/>
        <w:spacing w:after="0" w:line="240" w:lineRule="auto"/>
        <w:ind w:firstLine="0"/>
        <w:jc w:val="center"/>
        <w:rPr>
          <w:rFonts w:ascii="Arial" w:hAnsi="Arial" w:cs="Arial"/>
          <w:sz w:val="20"/>
          <w:szCs w:val="20"/>
        </w:rPr>
      </w:pPr>
      <w:r w:rsidRPr="00E47637">
        <w:rPr>
          <w:rStyle w:val="Vănbảnnộidung_"/>
          <w:rFonts w:ascii="Arial" w:hAnsi="Arial" w:cs="Arial"/>
          <w:bCs/>
          <w:i/>
          <w:color w:val="000000"/>
          <w:sz w:val="20"/>
          <w:szCs w:val="20"/>
          <w:lang w:eastAsia="vi-VN"/>
        </w:rPr>
        <w:t xml:space="preserve">(Kèm </w:t>
      </w:r>
      <w:r w:rsidR="00735351">
        <w:rPr>
          <w:rStyle w:val="Vănbảnnộidung_"/>
          <w:rFonts w:ascii="Arial" w:hAnsi="Arial" w:cs="Arial"/>
          <w:bCs/>
          <w:i/>
          <w:color w:val="000000"/>
          <w:sz w:val="20"/>
          <w:szCs w:val="20"/>
          <w:lang w:val="en-US" w:eastAsia="vi-VN"/>
        </w:rPr>
        <w:t xml:space="preserve">theo </w:t>
      </w:r>
      <w:r w:rsidRPr="00E47637">
        <w:rPr>
          <w:rStyle w:val="Vănbảnnộidung_"/>
          <w:rFonts w:ascii="Arial" w:hAnsi="Arial" w:cs="Arial"/>
          <w:bCs/>
          <w:i/>
          <w:color w:val="000000"/>
          <w:sz w:val="20"/>
          <w:szCs w:val="20"/>
          <w:lang w:eastAsia="vi-VN"/>
        </w:rPr>
        <w:t xml:space="preserve">tờ Khai</w:t>
      </w:r>
      <w:r w:rsidRPr="007A3D55" w:rsidR="00364122">
        <w:rPr>
          <w:rStyle w:val="Vănbảnnộidung_"/>
          <w:rFonts w:ascii="Arial" w:hAnsi="Arial" w:cs="Arial"/>
          <w:i/>
          <w:iCs/>
          <w:color w:val="000000"/>
          <w:sz w:val="20"/>
          <w:szCs w:val="20"/>
          <w:lang w:eastAsia="vi-VN"/>
        </w:rPr>
        <w:t xml:space="preserve"> </w:t>
      </w:r>
      <w:r w:rsidRPr="007A3D55">
        <w:rPr>
          <w:rStyle w:val="Vănbảnnộidung_"/>
          <w:rFonts w:ascii="Arial" w:hAnsi="Arial" w:cs="Arial"/>
          <w:i/>
          <w:iCs/>
          <w:color w:val="000000"/>
          <w:sz w:val="20"/>
          <w:szCs w:val="20"/>
          <w:lang w:eastAsia="vi-VN"/>
        </w:rPr>
        <w:t xml:space="preserve">quyết</w:t>
      </w:r>
      <w:r w:rsidRPr="007A3D55" w:rsidR="00364122">
        <w:rPr>
          <w:rStyle w:val="Vănbảnnộidung_"/>
          <w:rFonts w:ascii="Arial" w:hAnsi="Arial" w:cs="Arial"/>
          <w:i/>
          <w:iCs/>
          <w:color w:val="000000"/>
          <w:sz w:val="20"/>
          <w:szCs w:val="20"/>
          <w:lang w:eastAsia="vi-VN"/>
        </w:rPr>
        <w:t xml:space="preserve"> toán </w:t>
      </w:r>
      <w:r w:rsidRPr="00E47637">
        <w:rPr>
          <w:rStyle w:val="Vănbảnnộidung_"/>
          <w:rFonts w:ascii="Arial" w:hAnsi="Arial" w:cs="Arial"/>
          <w:i/>
          <w:iCs/>
          <w:color w:val="000000"/>
          <w:sz w:val="20"/>
          <w:szCs w:val="20"/>
          <w:lang w:eastAsia="vi-VN"/>
        </w:rPr>
        <w:t xml:space="preserve">thuế</w:t>
      </w:r>
      <w:r w:rsidRPr="007A3D55" w:rsidR="00364122">
        <w:rPr>
          <w:rStyle w:val="Vănbảnnộidung_"/>
          <w:rFonts w:ascii="Arial" w:hAnsi="Arial" w:cs="Arial"/>
          <w:i/>
          <w:iCs/>
          <w:color w:val="000000"/>
          <w:sz w:val="20"/>
          <w:szCs w:val="20"/>
          <w:lang w:eastAsia="vi-VN"/>
        </w:rPr>
        <w:t xml:space="preserve"> thu nhập doanh nghiệp)</w:t>
      </w:r>
    </w:p>
    <w:p>
      <w:pPr>
        <w:pStyle w:val="Vănbảnnộidung"/>
        <w:tabs>
          <w:tab w:val="right" w:leader="dot" w:pos="4244"/>
          <w:tab w:val="left" w:leader="dot" w:pos="5720"/>
        </w:tabs>
        <w:spacing w:after="0" w:line="240" w:lineRule="auto"/>
        <w:ind w:firstLine="0"/>
        <w:jc w:val="center"/>
        <w:rPr>
          <w:rFonts w:ascii="Arial" w:hAnsi="Arial" w:cs="Arial"/>
          <w:sz w:val="20"/>
          <w:szCs w:val="20"/>
        </w:rPr>
      </w:pPr>
      <w:r w:rsidRPr="007A3D55">
        <w:rPr>
          <w:rStyle w:val="Vănbảnnộidung_"/>
          <w:rFonts w:ascii="Arial" w:hAnsi="Arial" w:cs="Arial"/>
          <w:b/>
          <w:bCs/>
          <w:color w:val="000000"/>
          <w:sz w:val="20"/>
          <w:szCs w:val="20"/>
          <w:lang w:eastAsia="vi-VN"/>
        </w:rPr>
        <w:t xml:space="preserve">Kỳ tính thuế: Từ .... đến....</w:t>
      </w:r>
    </w:p>
    <w:p>
      <w:pPr>
        <w:jc w:val="center"/>
        <w:rPr>
          <w:rFonts w:ascii="Arial" w:hAnsi="Arial" w:cs="Arial"/>
          <w:color w:val="auto"/>
          <w:sz w:val="20"/>
          <w:szCs w:val="20"/>
          <w:lang w:eastAsia="en-US"/>
        </w:rPr>
      </w:pPr>
    </w:p>
    <w:p>
      <w:pPr>
        <w:pStyle w:val="Vănbảnnộidung"/>
        <w:tabs>
          <w:tab w:val="right" w:leader="dot" w:pos="5033"/>
          <w:tab w:val="left" w:leader="dot" w:pos="5543"/>
          <w:tab w:val="left" w:leader="dot" w:pos="5690"/>
          <w:tab w:val="left" w:leader="dot" w:pos="6023"/>
          <w:tab w:val="left" w:leader="dot" w:pos="6556"/>
          <w:tab w:val="left" w:leader="dot" w:pos="6730"/>
          <w:tab w:val="left" w:leader="dot" w:pos="7096"/>
          <w:tab w:val="left" w:leader="dot" w:pos="7292"/>
          <w:tab w:val="left" w:leader="dot" w:pos="7682"/>
          <w:tab w:val="left" w:leader="dot" w:pos="8300"/>
          <w:tab w:val="left" w:leader="dot" w:pos="8718"/>
        </w:tabs>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[01] Tên người n</w:t>
      </w:r>
      <w:r w:rsidRPr="007A3D55" w:rsidR="006D555E">
        <w:rPr>
          <w:rStyle w:val="Vănbảnnộidung_"/>
          <w:rFonts w:ascii="Arial" w:hAnsi="Arial" w:cs="Arial"/>
          <w:color w:val="000000"/>
          <w:sz w:val="20"/>
          <w:szCs w:val="20"/>
          <w:lang w:eastAsia="vi-VN"/>
        </w:rPr>
        <w:t xml:space="preserve">ộp thuế</w:t>
      </w:r>
      <w:r w:rsidRPr="007A3D55">
        <w:rPr>
          <w:rStyle w:val="Vănbảnnộidung_"/>
          <w:rFonts w:ascii="Arial" w:hAnsi="Arial" w:cs="Arial"/>
          <w:color w:val="000000"/>
          <w:sz w:val="20"/>
          <w:szCs w:val="20"/>
          <w:lang w:eastAsia="vi-VN"/>
        </w:rPr>
        <w:tab/>
      </w:r>
    </w:p>
    <w:p>
      <w:pPr>
        <w:pStyle w:val="Vănbảnnộidung"/>
        <w:spacing w:after="120" w:line="240" w:lineRule="auto"/>
        <w:ind w:firstLine="720"/>
        <w:jc w:val="both"/>
        <w:rPr>
          <w:rStyle w:val="Vănbảnnộidung_"/>
          <w:rFonts w:ascii="Arial" w:hAnsi="Arial" w:cs="Arial"/>
          <w:color w:val="000000"/>
          <w:sz w:val="20"/>
          <w:szCs w:val="20"/>
          <w:lang w:eastAsia="vi-VN"/>
        </w:rPr>
      </w:pPr>
      <w:r w:rsidRPr="007A3D55">
        <w:rPr>
          <w:rStyle w:val="Vănbảnnộidung_"/>
          <w:rFonts w:ascii="Arial" w:hAnsi="Arial" w:cs="Arial"/>
          <w:color w:val="000000"/>
          <w:sz w:val="20"/>
          <w:szCs w:val="20"/>
          <w:lang w:eastAsia="vi-VN"/>
        </w:rPr>
        <w:t xml:space="preserve">[02] Mã số thuế:</w:t>
      </w:r>
    </w:p>
    <w:tbl>
      <w:tblPr>
        <w:tblStyle w:val="TableNormal"/>
        <w:tblW w:w="6994" w:type="dxa"/>
        <w:tblInd w:w="1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499"/>
        <w:gridCol w:w="499"/>
        <w:gridCol w:w="499"/>
        <w:gridCol w:w="500"/>
        <w:gridCol w:w="500"/>
        <w:gridCol w:w="500"/>
        <w:gridCol w:w="500"/>
        <w:gridCol w:w="500"/>
        <w:gridCol w:w="500"/>
        <w:gridCol w:w="500"/>
        <w:gridCol w:w="500"/>
        <w:gridCol w:w="500"/>
        <w:gridCol w:w="500"/>
      </w:tblGrid>
      <w:tr w:rsidTr="007A3D55">
        <w:trPr>
          <w:trHeight w:val="264"/>
        </w:trPr>
        <w:tc>
          <w:tcPr>
            <w:tcW w:w="497"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499"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499"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499"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tcBorders>
              <w:right w:val="single" w:sz="4" w:space="0" w:color="auto"/>
            </w:tcBorders>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tcBorders>
              <w:top w:val="nil"/>
              <w:left w:val="single" w:sz="4" w:space="0" w:color="auto"/>
              <w:bottom w:val="nil"/>
              <w:right w:val="single" w:sz="4" w:space="0" w:color="auto"/>
            </w:tcBorders>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tcBorders>
              <w:left w:val="single" w:sz="4" w:space="0" w:color="auto"/>
            </w:tcBorders>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r>
    </w:tbl>
    <w:p>
      <w:pPr>
        <w:pStyle w:val="Vănbảnnộidung"/>
        <w:tabs>
          <w:tab w:val="left" w:leader="dot" w:pos="8718"/>
        </w:tabs>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[03] Địa chỉ: </w:t>
      </w:r>
      <w:r w:rsidRPr="007A3D55">
        <w:rPr>
          <w:rStyle w:val="Vănbảnnộidung_"/>
          <w:rFonts w:ascii="Arial" w:hAnsi="Arial" w:cs="Arial"/>
          <w:color w:val="000000"/>
          <w:sz w:val="20"/>
          <w:szCs w:val="20"/>
          <w:lang w:eastAsia="vi-VN"/>
        </w:rPr>
        <w:tab/>
      </w:r>
    </w:p>
    <w:p>
      <w:pPr>
        <w:pStyle w:val="Vănbảnnộidung"/>
        <w:tabs>
          <w:tab w:val="right" w:leader="dot" w:pos="3883"/>
          <w:tab w:val="left" w:pos="4077"/>
          <w:tab w:val="left" w:leader="dot" w:pos="8718"/>
        </w:tabs>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[04] Quận/huyện:</w:t>
      </w:r>
      <w:r w:rsidRPr="007A3D55">
        <w:rPr>
          <w:rStyle w:val="Vănbảnnộidung_"/>
          <w:rFonts w:ascii="Arial" w:hAnsi="Arial" w:cs="Arial"/>
          <w:color w:val="000000"/>
          <w:sz w:val="20"/>
          <w:szCs w:val="20"/>
          <w:lang w:eastAsia="vi-VN"/>
        </w:rPr>
        <w:tab/>
      </w:r>
      <w:r w:rsidRPr="007A3D55">
        <w:rPr>
          <w:rStyle w:val="Vănbảnnộidung_"/>
          <w:rFonts w:ascii="Arial" w:hAnsi="Arial" w:cs="Arial"/>
          <w:color w:val="000000"/>
          <w:sz w:val="20"/>
          <w:szCs w:val="20"/>
          <w:lang w:eastAsia="vi-VN"/>
        </w:rPr>
        <w:t xml:space="preserve">[05]</w:t>
      </w:r>
      <w:r w:rsidRPr="007A3D55">
        <w:rPr>
          <w:rStyle w:val="Vănbảnnộidung_"/>
          <w:rFonts w:ascii="Arial" w:hAnsi="Arial" w:cs="Arial"/>
          <w:color w:val="000000"/>
          <w:sz w:val="20"/>
          <w:szCs w:val="20"/>
          <w:lang w:eastAsia="vi-VN"/>
        </w:rPr>
        <w:tab/>
      </w:r>
      <w:r w:rsidRPr="007A3D55">
        <w:rPr>
          <w:rStyle w:val="Vănbảnnộidung_"/>
          <w:rFonts w:ascii="Arial" w:hAnsi="Arial" w:cs="Arial"/>
          <w:color w:val="000000"/>
          <w:sz w:val="20"/>
          <w:szCs w:val="20"/>
          <w:lang w:eastAsia="vi-VN"/>
        </w:rPr>
        <w:t xml:space="preserve">Tỉnh/thành phố: </w:t>
      </w:r>
      <w:r w:rsidRPr="007A3D55">
        <w:rPr>
          <w:rStyle w:val="Vănbảnnộidung_"/>
          <w:rFonts w:ascii="Arial" w:hAnsi="Arial" w:cs="Arial"/>
          <w:color w:val="000000"/>
          <w:sz w:val="20"/>
          <w:szCs w:val="20"/>
          <w:lang w:eastAsia="vi-VN"/>
        </w:rPr>
        <w:tab/>
      </w:r>
    </w:p>
    <w:p>
      <w:pPr>
        <w:pStyle w:val="Vănbảnnộidung"/>
        <w:tabs>
          <w:tab w:val="right" w:leader="dot" w:pos="3883"/>
          <w:tab w:val="left" w:pos="4095"/>
          <w:tab w:val="left" w:leader="dot" w:pos="6271"/>
          <w:tab w:val="left" w:leader="dot" w:pos="8718"/>
        </w:tabs>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[06] Điện thoại:</w:t>
      </w:r>
      <w:r w:rsidRPr="007A3D55">
        <w:rPr>
          <w:rStyle w:val="Vănbảnnộidung_"/>
          <w:rFonts w:ascii="Arial" w:hAnsi="Arial" w:cs="Arial"/>
          <w:color w:val="000000"/>
          <w:sz w:val="20"/>
          <w:szCs w:val="20"/>
          <w:lang w:eastAsia="vi-VN"/>
        </w:rPr>
        <w:tab/>
      </w:r>
      <w:r w:rsidRPr="007A3D55">
        <w:rPr>
          <w:rStyle w:val="Vănbảnnộidung_"/>
          <w:rFonts w:ascii="Arial" w:hAnsi="Arial" w:cs="Arial"/>
          <w:color w:val="000000"/>
          <w:sz w:val="20"/>
          <w:szCs w:val="20"/>
          <w:lang w:eastAsia="vi-VN"/>
        </w:rPr>
        <w:t xml:space="preserve"> [07]</w:t>
      </w:r>
      <w:r w:rsidRPr="007A3D55">
        <w:rPr>
          <w:rStyle w:val="Vănbảnnộidung_"/>
          <w:rFonts w:ascii="Arial" w:hAnsi="Arial" w:cs="Arial"/>
          <w:color w:val="000000"/>
          <w:sz w:val="20"/>
          <w:szCs w:val="20"/>
          <w:lang w:eastAsia="vi-VN"/>
        </w:rPr>
        <w:tab/>
      </w:r>
      <w:r w:rsidRPr="00E47637">
        <w:rPr>
          <w:rStyle w:val="Vănbảnnộidung_"/>
          <w:rFonts w:ascii="Arial" w:hAnsi="Arial" w:cs="Arial"/>
          <w:color w:val="000000"/>
          <w:sz w:val="20"/>
          <w:szCs w:val="20"/>
        </w:rPr>
        <w:t xml:space="preserve">Fax:</w:t>
      </w:r>
      <w:r w:rsidRPr="007A3D55">
        <w:rPr>
          <w:rStyle w:val="Vănbảnnộidung_"/>
          <w:rFonts w:ascii="Arial" w:hAnsi="Arial" w:cs="Arial"/>
          <w:color w:val="000000"/>
          <w:sz w:val="20"/>
          <w:szCs w:val="20"/>
          <w:lang w:eastAsia="vi-VN"/>
        </w:rPr>
        <w:tab/>
      </w:r>
      <w:r w:rsidRPr="007A3D55">
        <w:rPr>
          <w:rStyle w:val="Vănbảnnộidung_"/>
          <w:rFonts w:ascii="Arial" w:hAnsi="Arial" w:cs="Arial"/>
          <w:color w:val="000000"/>
          <w:sz w:val="20"/>
          <w:szCs w:val="20"/>
          <w:lang w:eastAsia="vi-VN"/>
        </w:rPr>
        <w:t xml:space="preserve">[08] </w:t>
      </w:r>
      <w:r w:rsidRPr="00E47637">
        <w:rPr>
          <w:rStyle w:val="Vănbảnnộidung_"/>
          <w:rFonts w:ascii="Arial" w:hAnsi="Arial" w:cs="Arial"/>
          <w:color w:val="000000"/>
          <w:sz w:val="20"/>
          <w:szCs w:val="20"/>
        </w:rPr>
        <w:t xml:space="preserve">Email: </w:t>
      </w:r>
      <w:r w:rsidRPr="007A3D55">
        <w:rPr>
          <w:rStyle w:val="Vănbảnnộidung_"/>
          <w:rFonts w:ascii="Arial" w:hAnsi="Arial" w:cs="Arial"/>
          <w:color w:val="000000"/>
          <w:sz w:val="20"/>
          <w:szCs w:val="20"/>
          <w:lang w:eastAsia="vi-VN"/>
        </w:rPr>
        <w:tab/>
      </w:r>
    </w:p>
    <w:p>
      <w:pPr>
        <w:pStyle w:val="Vănbảnnộidung"/>
        <w:tabs>
          <w:tab w:val="left" w:leader="dot" w:pos="3573"/>
          <w:tab w:val="left" w:leader="dot" w:pos="3980"/>
          <w:tab w:val="left" w:leader="dot" w:pos="4264"/>
          <w:tab w:val="left" w:leader="dot" w:pos="4550"/>
          <w:tab w:val="left" w:leader="dot" w:pos="4754"/>
          <w:tab w:val="left" w:leader="dot" w:pos="5076"/>
          <w:tab w:val="left" w:leader="dot" w:pos="5543"/>
          <w:tab w:val="left" w:leader="dot" w:pos="5802"/>
          <w:tab w:val="left" w:leader="dot" w:pos="6023"/>
          <w:tab w:val="left" w:leader="dot" w:pos="6556"/>
          <w:tab w:val="left" w:leader="dot" w:pos="7096"/>
          <w:tab w:val="left" w:leader="dot" w:pos="8300"/>
        </w:tabs>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[09] Tên đại lý thuế (nếu có): </w:t>
      </w:r>
      <w:r w:rsidRPr="007A3D55">
        <w:rPr>
          <w:rStyle w:val="Vănbảnnộidung_"/>
          <w:rFonts w:ascii="Arial" w:hAnsi="Arial" w:cs="Arial"/>
          <w:color w:val="000000"/>
          <w:sz w:val="20"/>
          <w:szCs w:val="20"/>
          <w:lang w:eastAsia="vi-VN"/>
        </w:rPr>
        <w:tab/>
      </w:r>
      <w:r w:rsidRPr="007A3D55">
        <w:rPr>
          <w:rStyle w:val="Vănbảnnộidung_"/>
          <w:rFonts w:ascii="Arial" w:hAnsi="Arial" w:cs="Arial"/>
          <w:color w:val="000000"/>
          <w:sz w:val="20"/>
          <w:szCs w:val="20"/>
          <w:lang w:eastAsia="vi-VN"/>
        </w:rPr>
        <w:tab/>
      </w:r>
      <w:r w:rsidRPr="007A3D55">
        <w:rPr>
          <w:rStyle w:val="Vănbảnnộidung_"/>
          <w:rFonts w:ascii="Arial" w:hAnsi="Arial" w:cs="Arial"/>
          <w:color w:val="000000"/>
          <w:sz w:val="20"/>
          <w:szCs w:val="20"/>
          <w:lang w:eastAsia="vi-VN"/>
        </w:rPr>
        <w:tab/>
      </w:r>
      <w:r w:rsidRPr="007A3D55">
        <w:rPr>
          <w:rStyle w:val="Vănbảnnộidung_"/>
          <w:rFonts w:ascii="Arial" w:hAnsi="Arial" w:cs="Arial"/>
          <w:color w:val="000000"/>
          <w:sz w:val="20"/>
          <w:szCs w:val="20"/>
          <w:lang w:eastAsia="vi-VN"/>
        </w:rPr>
        <w:tab/>
      </w:r>
      <w:r w:rsidRPr="007A3D55">
        <w:rPr>
          <w:rStyle w:val="Vănbảnnộidung_"/>
          <w:rFonts w:ascii="Arial" w:hAnsi="Arial" w:cs="Arial"/>
          <w:color w:val="000000"/>
          <w:sz w:val="20"/>
          <w:szCs w:val="20"/>
          <w:lang w:eastAsia="vi-VN"/>
        </w:rPr>
        <w:tab/>
      </w:r>
      <w:r w:rsidRPr="007A3D55">
        <w:rPr>
          <w:rStyle w:val="Vănbảnnộidung_"/>
          <w:rFonts w:ascii="Arial" w:hAnsi="Arial" w:cs="Arial"/>
          <w:color w:val="000000"/>
          <w:sz w:val="20"/>
          <w:szCs w:val="20"/>
          <w:lang w:eastAsia="vi-VN"/>
        </w:rPr>
        <w:tab/>
      </w:r>
      <w:r w:rsidRPr="007A3D55">
        <w:rPr>
          <w:rStyle w:val="Vănbảnnộidung_"/>
          <w:rFonts w:ascii="Arial" w:hAnsi="Arial" w:cs="Arial"/>
          <w:color w:val="000000"/>
          <w:sz w:val="20"/>
          <w:szCs w:val="20"/>
          <w:lang w:eastAsia="vi-VN"/>
        </w:rPr>
        <w:tab/>
      </w:r>
      <w:r w:rsidRPr="007A3D55">
        <w:rPr>
          <w:rStyle w:val="Vănbảnnộidung_"/>
          <w:rFonts w:ascii="Arial" w:hAnsi="Arial" w:cs="Arial"/>
          <w:color w:val="000000"/>
          <w:sz w:val="20"/>
          <w:szCs w:val="20"/>
          <w:lang w:eastAsia="vi-VN"/>
        </w:rPr>
        <w:tab/>
      </w:r>
      <w:r w:rsidRPr="007A3D55">
        <w:rPr>
          <w:rStyle w:val="Vănbảnnộidung_"/>
          <w:rFonts w:ascii="Arial" w:hAnsi="Arial" w:cs="Arial"/>
          <w:color w:val="000000"/>
          <w:sz w:val="20"/>
          <w:szCs w:val="20"/>
          <w:lang w:eastAsia="vi-VN"/>
        </w:rPr>
        <w:tab/>
      </w:r>
      <w:r w:rsidRPr="007A3D55">
        <w:rPr>
          <w:rStyle w:val="Vănbảnnộidung_"/>
          <w:rFonts w:ascii="Arial" w:hAnsi="Arial" w:cs="Arial"/>
          <w:color w:val="000000"/>
          <w:sz w:val="20"/>
          <w:szCs w:val="20"/>
          <w:lang w:eastAsia="vi-VN"/>
        </w:rPr>
        <w:tab/>
      </w:r>
      <w:r w:rsidRPr="007A3D55">
        <w:rPr>
          <w:rStyle w:val="Vănbảnnộidung_"/>
          <w:rFonts w:ascii="Arial" w:hAnsi="Arial" w:cs="Arial"/>
          <w:color w:val="000000"/>
          <w:sz w:val="20"/>
          <w:szCs w:val="20"/>
          <w:lang w:eastAsia="vi-VN"/>
        </w:rPr>
        <w:tab/>
      </w:r>
      <w:r w:rsidRPr="007A3D55">
        <w:rPr>
          <w:rStyle w:val="Vănbảnnộidung_"/>
          <w:rFonts w:ascii="Arial" w:hAnsi="Arial" w:cs="Arial"/>
          <w:color w:val="000000"/>
          <w:sz w:val="20"/>
          <w:szCs w:val="20"/>
          <w:lang w:eastAsia="vi-VN"/>
        </w:rPr>
        <w:tab/>
      </w:r>
    </w:p>
    <w:p>
      <w:pPr>
        <w:pStyle w:val="Vănbảnnộidung"/>
        <w:spacing w:after="120" w:line="240" w:lineRule="auto"/>
        <w:ind w:firstLine="720"/>
        <w:jc w:val="both"/>
        <w:rPr>
          <w:rStyle w:val="Vănbảnnộidung_"/>
          <w:rFonts w:ascii="Arial" w:hAnsi="Arial" w:cs="Arial"/>
          <w:color w:val="000000"/>
          <w:sz w:val="20"/>
          <w:szCs w:val="20"/>
          <w:lang w:eastAsia="vi-VN"/>
        </w:rPr>
      </w:pPr>
      <w:r w:rsidRPr="007A3D55">
        <w:rPr>
          <w:rStyle w:val="Vănbảnnộidung_"/>
          <w:rFonts w:ascii="Arial" w:hAnsi="Arial" w:cs="Arial"/>
          <w:color w:val="000000"/>
          <w:sz w:val="20"/>
          <w:szCs w:val="20"/>
          <w:lang w:eastAsia="vi-VN"/>
        </w:rPr>
        <w:t xml:space="preserve">[10] Mã số thuế:</w:t>
      </w:r>
    </w:p>
    <w:tbl>
      <w:tblPr>
        <w:tblStyle w:val="TableNormal"/>
        <w:tblW w:w="6994" w:type="dxa"/>
        <w:tblInd w:w="1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499"/>
        <w:gridCol w:w="499"/>
        <w:gridCol w:w="499"/>
        <w:gridCol w:w="500"/>
        <w:gridCol w:w="500"/>
        <w:gridCol w:w="500"/>
        <w:gridCol w:w="500"/>
        <w:gridCol w:w="500"/>
        <w:gridCol w:w="500"/>
        <w:gridCol w:w="500"/>
        <w:gridCol w:w="500"/>
        <w:gridCol w:w="500"/>
        <w:gridCol w:w="500"/>
      </w:tblGrid>
      <w:tr w:rsidTr="007A3D55">
        <w:trPr>
          <w:trHeight w:val="264"/>
        </w:trPr>
        <w:tc>
          <w:tcPr>
            <w:tcW w:w="497"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499"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499"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499"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tcBorders>
              <w:right w:val="single" w:sz="4" w:space="0" w:color="auto"/>
            </w:tcBorders>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tcBorders>
              <w:top w:val="nil"/>
              <w:left w:val="single" w:sz="4" w:space="0" w:color="auto"/>
              <w:bottom w:val="nil"/>
              <w:right w:val="single" w:sz="4" w:space="0" w:color="auto"/>
            </w:tcBorders>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tcBorders>
              <w:left w:val="single" w:sz="4" w:space="0" w:color="auto"/>
            </w:tcBorders>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c>
          <w:tcPr>
            <w:tcW w:w="500" w:type="dxa"/>
            <w:shd w:val="clear" w:color="auto" w:fill="auto"/>
          </w:tcPr>
          <w:p>
            <w:pPr>
              <w:pStyle w:val="Vănbảnnộidung"/>
              <w:tabs>
                <w:tab w:val="left" w:leader="dot" w:pos="8712"/>
              </w:tabs>
              <w:spacing w:after="120" w:line="240" w:lineRule="auto"/>
              <w:ind w:firstLine="720"/>
              <w:jc w:val="both"/>
              <w:rPr>
                <w:rStyle w:val="Vănbảnnộidung_"/>
                <w:rFonts w:ascii="Arial" w:hAnsi="Arial" w:cs="Arial"/>
                <w:color w:val="000000"/>
                <w:sz w:val="20"/>
                <w:szCs w:val="20"/>
                <w:lang w:eastAsia="vi-VN"/>
              </w:rPr>
            </w:pPr>
          </w:p>
        </w:tc>
      </w:tr>
    </w:tbl>
    <w:p>
      <w:pPr>
        <w:pStyle w:val="Chúthíchbảng"/>
        <w:spacing w:after="120"/>
        <w:ind w:firstLine="720"/>
        <w:jc w:val="both"/>
        <w:rPr>
          <w:rFonts w:ascii="Arial" w:hAnsi="Arial" w:cs="Arial"/>
          <w:sz w:val="20"/>
          <w:szCs w:val="20"/>
        </w:rPr>
      </w:pPr>
      <w:r w:rsidRPr="007A3D55">
        <w:rPr>
          <w:rStyle w:val="Chúthíchbảng_"/>
          <w:rFonts w:ascii="Arial" w:hAnsi="Arial" w:cs="Arial"/>
          <w:b/>
          <w:bCs/>
          <w:color w:val="000000"/>
          <w:sz w:val="20"/>
          <w:szCs w:val="20"/>
          <w:lang w:eastAsia="vi-VN"/>
        </w:rPr>
        <w:t xml:space="preserve">MỤC I. T</w:t>
      </w:r>
      <w:r w:rsidRPr="00E47637">
        <w:rPr>
          <w:rStyle w:val="Chúthíchbảng_"/>
          <w:rFonts w:ascii="Arial" w:hAnsi="Arial" w:cs="Arial"/>
          <w:b/>
          <w:bCs/>
          <w:color w:val="000000"/>
          <w:sz w:val="20"/>
          <w:szCs w:val="20"/>
          <w:lang w:eastAsia="vi-VN"/>
        </w:rPr>
        <w:t xml:space="preserve">Ổ</w:t>
      </w:r>
      <w:r w:rsidRPr="007A3D55">
        <w:rPr>
          <w:rStyle w:val="Chúthíchbảng_"/>
          <w:rFonts w:ascii="Arial" w:hAnsi="Arial" w:cs="Arial"/>
          <w:b/>
          <w:bCs/>
          <w:color w:val="000000"/>
          <w:sz w:val="20"/>
          <w:szCs w:val="20"/>
          <w:lang w:eastAsia="vi-VN"/>
        </w:rPr>
        <w:t xml:space="preserve">NG QUAN VỀ HOẠT ĐỘNG PHÂN BỔ</w:t>
      </w:r>
      <w:r w:rsidRPr="007A3D55" w:rsidR="00364122">
        <w:rPr>
          <w:rStyle w:val="Chúthíchbảng_"/>
          <w:rFonts w:ascii="Arial" w:hAnsi="Arial" w:cs="Arial"/>
          <w:b/>
          <w:bCs/>
          <w:color w:val="000000"/>
          <w:sz w:val="20"/>
          <w:szCs w:val="20"/>
          <w:lang w:eastAsia="vi-VN"/>
        </w:rPr>
        <w:t xml:space="preserve"> THU NHẬP, THUẾ VÀ HOẠT ĐỘNG KINH DOANH THEO QUỐC GIA CƯ TRÚ</w:t>
      </w:r>
    </w:p>
    <w:tbl>
      <w:tblPr>
        <w:tblStyle w:val="TableNormal"/>
        <w:tblW w:w="5000" w:type="pct"/>
        <w:jc w:val="center"/>
        <w:tblCellMar>
          <w:left w:w="0" w:type="dxa"/>
          <w:right w:w="0" w:type="dxa"/>
        </w:tblCellMar>
        <w:tblLook w:val="0000" w:firstRow="0" w:lastRow="0" w:firstColumn="0" w:lastColumn="0" w:noHBand="0" w:noVBand="0"/>
      </w:tblPr>
      <w:tblGrid>
        <w:gridCol w:w="1154"/>
        <w:gridCol w:w="1423"/>
        <w:gridCol w:w="1574"/>
        <w:gridCol w:w="974"/>
        <w:gridCol w:w="1186"/>
        <w:gridCol w:w="1314"/>
        <w:gridCol w:w="1144"/>
        <w:gridCol w:w="1147"/>
        <w:gridCol w:w="1010"/>
        <w:gridCol w:w="1191"/>
        <w:gridCol w:w="1833"/>
      </w:tblGrid>
      <w:tr w:rsidTr="00570B40">
        <w:trPr>
          <w:trHeight w:val="432"/>
          <w:jc w:val="center"/>
        </w:trPr>
        <w:tc>
          <w:tcPr>
            <w:tcW w:w="414" w:type="pct"/>
            <w:vMerge w:val="restar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Quốc gia</w:t>
            </w:r>
          </w:p>
        </w:tc>
        <w:tc>
          <w:tcPr>
            <w:tcW w:w="1423" w:type="pct"/>
            <w:gridSpan w:val="3"/>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Doanh thu</w:t>
            </w:r>
          </w:p>
        </w:tc>
        <w:tc>
          <w:tcPr>
            <w:tcW w:w="425" w:type="pct"/>
            <w:vMerge w:val="restar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Lợi</w:t>
            </w:r>
            <w:r w:rsidRPr="007A3D55" w:rsidR="00364122">
              <w:rPr>
                <w:rStyle w:val="Khác_"/>
                <w:rFonts w:ascii="Arial" w:hAnsi="Arial" w:cs="Arial"/>
                <w:color w:val="000000"/>
                <w:sz w:val="20"/>
                <w:szCs w:val="20"/>
                <w:lang w:eastAsia="vi-VN"/>
              </w:rPr>
              <w:t xml:space="preserve"> nhuận </w:t>
            </w:r>
            <w:r w:rsidRPr="007A3D55" w:rsidR="006D555E">
              <w:rPr>
                <w:rStyle w:val="Khác_"/>
                <w:rFonts w:ascii="Arial" w:hAnsi="Arial" w:cs="Arial"/>
                <w:color w:val="000000"/>
                <w:sz w:val="20"/>
                <w:szCs w:val="20"/>
                <w:lang w:eastAsia="vi-VN"/>
              </w:rPr>
              <w:t xml:space="preserve">trước</w:t>
            </w:r>
            <w:r w:rsidRPr="007A3D55" w:rsidR="00364122">
              <w:rPr>
                <w:rStyle w:val="Khác_"/>
                <w:rFonts w:ascii="Arial" w:hAnsi="Arial" w:cs="Arial"/>
                <w:color w:val="000000"/>
                <w:sz w:val="20"/>
                <w:szCs w:val="20"/>
                <w:lang w:eastAsia="vi-VN"/>
              </w:rPr>
              <w:t xml:space="preserve"> thuế</w:t>
            </w:r>
          </w:p>
        </w:tc>
        <w:tc>
          <w:tcPr>
            <w:tcW w:w="471" w:type="pct"/>
            <w:vMerge w:val="restar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Tổng số thuế thu</w:t>
            </w:r>
            <w:r w:rsidRPr="00E47637" w:rsidR="006D555E">
              <w:rPr>
                <w:rStyle w:val="Khác_"/>
                <w:rFonts w:ascii="Arial" w:hAnsi="Arial" w:cs="Arial"/>
                <w:color w:val="000000"/>
                <w:sz w:val="20"/>
                <w:szCs w:val="20"/>
                <w:lang w:eastAsia="vi-VN"/>
              </w:rPr>
              <w:t xml:space="preserve"> </w:t>
            </w:r>
            <w:r w:rsidRPr="007A3D55">
              <w:rPr>
                <w:rStyle w:val="Khác_"/>
                <w:rFonts w:ascii="Arial" w:hAnsi="Arial" w:cs="Arial"/>
                <w:color w:val="000000"/>
                <w:sz w:val="20"/>
                <w:szCs w:val="20"/>
                <w:lang w:eastAsia="vi-VN"/>
              </w:rPr>
              <w:t xml:space="preserve">nhập doanh n</w:t>
            </w:r>
            <w:r w:rsidRPr="007A3D55" w:rsidR="006D555E">
              <w:rPr>
                <w:rStyle w:val="Khác_"/>
                <w:rFonts w:ascii="Arial" w:hAnsi="Arial" w:cs="Arial"/>
                <w:color w:val="000000"/>
                <w:sz w:val="20"/>
                <w:szCs w:val="20"/>
                <w:lang w:eastAsia="vi-VN"/>
              </w:rPr>
              <w:t xml:space="preserve">ghiệp phả</w:t>
            </w:r>
            <w:r w:rsidRPr="007A3D55">
              <w:rPr>
                <w:rStyle w:val="Khác_"/>
                <w:rFonts w:ascii="Arial" w:hAnsi="Arial" w:cs="Arial"/>
                <w:color w:val="000000"/>
                <w:sz w:val="20"/>
                <w:szCs w:val="20"/>
                <w:lang w:eastAsia="vi-VN"/>
              </w:rPr>
              <w:t xml:space="preserve">i nộp</w:t>
            </w:r>
          </w:p>
        </w:tc>
        <w:tc>
          <w:tcPr>
            <w:tcW w:w="410" w:type="pct"/>
            <w:vMerge w:val="restar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Thuế thu nhập đã nộp</w:t>
            </w:r>
          </w:p>
        </w:tc>
        <w:tc>
          <w:tcPr>
            <w:tcW w:w="411" w:type="pct"/>
            <w:vMerge w:val="restar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Vốn đăng ký</w:t>
            </w:r>
          </w:p>
        </w:tc>
        <w:tc>
          <w:tcPr>
            <w:tcW w:w="362" w:type="pct"/>
            <w:vMerge w:val="restar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Lợi</w:t>
            </w:r>
            <w:r w:rsidRPr="007A3D55" w:rsidR="006D555E">
              <w:rPr>
                <w:rStyle w:val="Khác_"/>
                <w:rFonts w:ascii="Arial" w:hAnsi="Arial" w:cs="Arial"/>
                <w:color w:val="000000"/>
                <w:sz w:val="20"/>
                <w:szCs w:val="20"/>
                <w:lang w:eastAsia="vi-VN"/>
              </w:rPr>
              <w:t xml:space="preserve"> nhuận lũy kế</w:t>
            </w:r>
          </w:p>
        </w:tc>
        <w:tc>
          <w:tcPr>
            <w:tcW w:w="427" w:type="pct"/>
            <w:vMerge w:val="restar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Số lượng nhân viên</w:t>
            </w:r>
          </w:p>
        </w:tc>
        <w:tc>
          <w:tcPr>
            <w:tcW w:w="657" w:type="pct"/>
            <w:vMerge w:val="restart"/>
            <w:tcBorders>
              <w:top w:val="single" w:sz="4" w:space="0" w:color="auto"/>
              <w:left w:val="single" w:sz="4" w:space="0" w:color="auto"/>
              <w:bottom w:val="nil"/>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Tài sản hữu hình ngoại trừ tiề</w:t>
            </w:r>
            <w:r w:rsidRPr="007A3D55" w:rsidR="00364122">
              <w:rPr>
                <w:rStyle w:val="Khác_"/>
                <w:rFonts w:ascii="Arial" w:hAnsi="Arial" w:cs="Arial"/>
                <w:color w:val="000000"/>
                <w:sz w:val="20"/>
                <w:szCs w:val="20"/>
                <w:lang w:eastAsia="vi-VN"/>
              </w:rPr>
              <w:t xml:space="preserve">n và các khoản tương đương tiền</w:t>
            </w:r>
          </w:p>
        </w:tc>
      </w:tr>
      <w:tr w:rsidTr="00570B40">
        <w:trPr>
          <w:trHeight w:val="432"/>
          <w:jc w:val="center"/>
        </w:trPr>
        <w:tc>
          <w:tcPr>
            <w:tcW w:w="414" w:type="pct"/>
            <w:vMerge/>
            <w:tcBorders>
              <w:top w:val="nil"/>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p>
        </w:tc>
        <w:tc>
          <w:tcPr>
            <w:tcW w:w="510"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Bên độc lập</w:t>
            </w:r>
          </w:p>
        </w:tc>
        <w:tc>
          <w:tcPr>
            <w:tcW w:w="564"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B</w:t>
            </w:r>
            <w:r w:rsidRPr="007A3D55">
              <w:rPr>
                <w:rStyle w:val="Khác_"/>
                <w:rFonts w:ascii="Arial" w:hAnsi="Arial" w:cs="Arial"/>
                <w:color w:val="000000"/>
                <w:sz w:val="20"/>
                <w:szCs w:val="20"/>
                <w:lang w:val="en-US" w:eastAsia="vi-VN"/>
              </w:rPr>
              <w:t xml:space="preserve">ê</w:t>
            </w:r>
            <w:r w:rsidRPr="007A3D55" w:rsidR="00364122">
              <w:rPr>
                <w:rStyle w:val="Khác_"/>
                <w:rFonts w:ascii="Arial" w:hAnsi="Arial" w:cs="Arial"/>
                <w:color w:val="000000"/>
                <w:sz w:val="20"/>
                <w:szCs w:val="20"/>
                <w:lang w:eastAsia="vi-VN"/>
              </w:rPr>
              <w:t xml:space="preserve">n liên kết</w:t>
            </w:r>
          </w:p>
        </w:tc>
        <w:tc>
          <w:tcPr>
            <w:tcW w:w="349"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Tổng</w:t>
            </w:r>
          </w:p>
        </w:tc>
        <w:tc>
          <w:tcPr>
            <w:tcW w:w="425" w:type="pct"/>
            <w:vMerge/>
            <w:tcBorders>
              <w:top w:val="nil"/>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p>
        </w:tc>
        <w:tc>
          <w:tcPr>
            <w:tcW w:w="471" w:type="pct"/>
            <w:vMerge/>
            <w:tcBorders>
              <w:top w:val="nil"/>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p>
        </w:tc>
        <w:tc>
          <w:tcPr>
            <w:tcW w:w="410" w:type="pct"/>
            <w:vMerge/>
            <w:tcBorders>
              <w:top w:val="nil"/>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p>
        </w:tc>
        <w:tc>
          <w:tcPr>
            <w:tcW w:w="411" w:type="pct"/>
            <w:vMerge/>
            <w:tcBorders>
              <w:top w:val="nil"/>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p>
        </w:tc>
        <w:tc>
          <w:tcPr>
            <w:tcW w:w="362" w:type="pct"/>
            <w:vMerge/>
            <w:tcBorders>
              <w:top w:val="nil"/>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p>
        </w:tc>
        <w:tc>
          <w:tcPr>
            <w:tcW w:w="427" w:type="pct"/>
            <w:vMerge/>
            <w:tcBorders>
              <w:top w:val="nil"/>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p>
        </w:tc>
        <w:tc>
          <w:tcPr>
            <w:tcW w:w="657" w:type="pct"/>
            <w:vMerge/>
            <w:tcBorders>
              <w:top w:val="nil"/>
              <w:left w:val="single" w:sz="4" w:space="0" w:color="auto"/>
              <w:bottom w:val="nil"/>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p>
        </w:tc>
      </w:tr>
      <w:tr w:rsidTr="00570B40">
        <w:trPr>
          <w:trHeight w:val="432"/>
          <w:jc w:val="center"/>
        </w:trPr>
        <w:tc>
          <w:tcPr>
            <w:tcW w:w="414"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1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64"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49"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25"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71"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1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11"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6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27"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657"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432"/>
          <w:jc w:val="center"/>
        </w:trPr>
        <w:tc>
          <w:tcPr>
            <w:tcW w:w="414"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1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64"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49"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25"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71"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1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11"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6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27"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657"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432"/>
          <w:jc w:val="center"/>
        </w:trPr>
        <w:tc>
          <w:tcPr>
            <w:tcW w:w="414"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1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64"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49"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25"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71"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1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11"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6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27"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657"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432"/>
          <w:jc w:val="center"/>
        </w:trPr>
        <w:tc>
          <w:tcPr>
            <w:tcW w:w="41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1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6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49"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2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71"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1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11"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6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2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5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bl>
    <w:p>
      <w:pPr>
        <w:pStyle w:val="Chúthíchbảng"/>
        <w:spacing w:after="120"/>
        <w:ind w:firstLine="720"/>
        <w:jc w:val="both"/>
        <w:rPr>
          <w:rFonts w:ascii="Arial" w:hAnsi="Arial" w:cs="Arial"/>
          <w:sz w:val="20"/>
          <w:szCs w:val="20"/>
        </w:rPr>
      </w:pPr>
      <w:r w:rsidRPr="007A3D55">
        <w:rPr>
          <w:rStyle w:val="Chúthíchbảng_"/>
          <w:rFonts w:ascii="Arial" w:hAnsi="Arial" w:cs="Arial"/>
          <w:b/>
          <w:bCs/>
          <w:color w:val="000000"/>
          <w:sz w:val="20"/>
          <w:szCs w:val="20"/>
          <w:lang w:eastAsia="vi-VN"/>
        </w:rPr>
        <w:t xml:space="preserve">MỤC II. DANH MỤC CÁC CÔNG TY CON CỦA TẬP ĐOÀN THEO QUỐC GIA </w:t>
      </w:r>
      <w:r w:rsidRPr="00E47637" w:rsidR="006D555E">
        <w:rPr>
          <w:rStyle w:val="Chúthíchbảng_"/>
          <w:rFonts w:ascii="Arial" w:hAnsi="Arial" w:cs="Arial"/>
          <w:b/>
          <w:bCs/>
          <w:color w:val="000000"/>
          <w:sz w:val="20"/>
          <w:szCs w:val="20"/>
          <w:lang w:eastAsia="vi-VN"/>
        </w:rPr>
        <w:t xml:space="preserve">CƯ TRÚ</w:t>
      </w:r>
    </w:p>
    <w:tbl>
      <w:tblPr>
        <w:tblStyle w:val="TableNormal"/>
        <w:tblW w:w="5000" w:type="pct"/>
        <w:jc w:val="center"/>
        <w:tblCellMar>
          <w:left w:w="0" w:type="dxa"/>
          <w:right w:w="0" w:type="dxa"/>
        </w:tblCellMar>
        <w:tblLook w:val="0000" w:firstRow="0" w:lastRow="0" w:firstColumn="0" w:lastColumn="0" w:noHBand="0" w:noVBand="0"/>
      </w:tblPr>
      <w:tblGrid>
        <w:gridCol w:w="1125"/>
        <w:gridCol w:w="1092"/>
        <w:gridCol w:w="1214"/>
        <w:gridCol w:w="904"/>
        <w:gridCol w:w="859"/>
        <w:gridCol w:w="692"/>
        <w:gridCol w:w="653"/>
        <w:gridCol w:w="859"/>
        <w:gridCol w:w="926"/>
        <w:gridCol w:w="926"/>
        <w:gridCol w:w="756"/>
        <w:gridCol w:w="862"/>
        <w:gridCol w:w="672"/>
        <w:gridCol w:w="862"/>
        <w:gridCol w:w="806"/>
        <w:gridCol w:w="742"/>
      </w:tblGrid>
      <w:tr w:rsidTr="00570B40">
        <w:trPr>
          <w:trHeight w:val="576"/>
          <w:jc w:val="center"/>
        </w:trPr>
        <w:tc>
          <w:tcPr>
            <w:tcW w:w="5000" w:type="pct"/>
            <w:gridSpan w:val="16"/>
            <w:tcBorders>
              <w:top w:val="single" w:sz="4" w:space="0" w:color="auto"/>
              <w:left w:val="single" w:sz="4" w:space="0" w:color="auto"/>
              <w:bottom w:val="nil"/>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Tên tập đoàn đa quốc gia</w:t>
            </w:r>
          </w:p>
        </w:tc>
      </w:tr>
      <w:tr w:rsidTr="00570B40">
        <w:trPr>
          <w:trHeight w:val="576"/>
          <w:jc w:val="center"/>
        </w:trPr>
        <w:tc>
          <w:tcPr>
            <w:tcW w:w="403" w:type="pct"/>
            <w:vMerge w:val="restar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Quốc gia</w:t>
            </w:r>
          </w:p>
        </w:tc>
        <w:tc>
          <w:tcPr>
            <w:tcW w:w="391" w:type="pct"/>
            <w:vMerge w:val="restar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Các công ty là đối tượng cư trú ở nước sở tại</w:t>
            </w:r>
          </w:p>
        </w:tc>
        <w:tc>
          <w:tcPr>
            <w:tcW w:w="435" w:type="pct"/>
            <w:vMerge w:val="restar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Quốc gia hoặc lãnh </w:t>
            </w:r>
            <w:r w:rsidRPr="00E47637" w:rsidR="006D555E">
              <w:rPr>
                <w:rStyle w:val="Khác_"/>
                <w:rFonts w:ascii="Arial" w:hAnsi="Arial" w:cs="Arial"/>
                <w:color w:val="000000"/>
                <w:sz w:val="20"/>
                <w:szCs w:val="20"/>
                <w:lang w:eastAsia="vi-VN"/>
              </w:rPr>
              <w:t xml:space="preserve">thổ</w:t>
            </w:r>
            <w:r w:rsidRPr="007A3D55">
              <w:rPr>
                <w:rStyle w:val="Khác_"/>
                <w:rFonts w:ascii="Arial" w:hAnsi="Arial" w:cs="Arial"/>
                <w:color w:val="000000"/>
                <w:sz w:val="20"/>
                <w:szCs w:val="20"/>
                <w:lang w:eastAsia="vi-VN"/>
              </w:rPr>
              <w:t xml:space="preserve"> </w:t>
            </w:r>
            <w:r w:rsidRPr="007A3D55" w:rsidR="006D555E">
              <w:rPr>
                <w:rStyle w:val="Khác_"/>
                <w:rFonts w:ascii="Arial" w:hAnsi="Arial" w:cs="Arial"/>
                <w:color w:val="000000"/>
                <w:sz w:val="20"/>
                <w:szCs w:val="20"/>
                <w:lang w:eastAsia="vi-VN"/>
              </w:rPr>
              <w:t xml:space="preserve">đăng</w:t>
            </w:r>
            <w:r w:rsidRPr="007A3D55">
              <w:rPr>
                <w:rStyle w:val="Khác_"/>
                <w:rFonts w:ascii="Arial" w:hAnsi="Arial" w:cs="Arial"/>
                <w:color w:val="000000"/>
                <w:sz w:val="20"/>
                <w:szCs w:val="20"/>
                <w:lang w:eastAsia="vi-VN"/>
              </w:rPr>
              <w:t xml:space="preserve"> ký kinh doanh nếu khác </w:t>
            </w:r>
            <w:r w:rsidRPr="007A3D55" w:rsidR="001F496E">
              <w:rPr>
                <w:rStyle w:val="Khác_"/>
                <w:rFonts w:ascii="Arial" w:hAnsi="Arial" w:cs="Arial"/>
                <w:color w:val="000000"/>
                <w:sz w:val="20"/>
                <w:szCs w:val="20"/>
                <w:lang w:eastAsia="vi-VN"/>
              </w:rPr>
              <w:t xml:space="preserve">với</w:t>
            </w:r>
            <w:r w:rsidRPr="007A3D55" w:rsidR="006D555E">
              <w:rPr>
                <w:rStyle w:val="Khác_"/>
                <w:rFonts w:ascii="Arial" w:hAnsi="Arial" w:cs="Arial"/>
                <w:color w:val="000000"/>
                <w:sz w:val="20"/>
                <w:szCs w:val="20"/>
                <w:lang w:eastAsia="vi-VN"/>
              </w:rPr>
              <w:t xml:space="preserve"> quốc gia hoặc lãnh thổ</w:t>
            </w:r>
            <w:r w:rsidRPr="007A3D55">
              <w:rPr>
                <w:rStyle w:val="Khác_"/>
                <w:rFonts w:ascii="Arial" w:hAnsi="Arial" w:cs="Arial"/>
                <w:color w:val="000000"/>
                <w:sz w:val="20"/>
                <w:szCs w:val="20"/>
                <w:lang w:eastAsia="vi-VN"/>
              </w:rPr>
              <w:t xml:space="preserve"> cư trú thuế</w:t>
            </w:r>
          </w:p>
        </w:tc>
        <w:tc>
          <w:tcPr>
            <w:tcW w:w="3771" w:type="pct"/>
            <w:gridSpan w:val="13"/>
            <w:tcBorders>
              <w:top w:val="single" w:sz="4" w:space="0" w:color="auto"/>
              <w:left w:val="single" w:sz="4" w:space="0" w:color="auto"/>
              <w:bottom w:val="nil"/>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Các hoạt động kinh doanh</w:t>
            </w:r>
          </w:p>
        </w:tc>
      </w:tr>
      <w:tr w:rsidTr="00570B40">
        <w:trPr>
          <w:trHeight w:val="576"/>
          <w:jc w:val="center"/>
        </w:trPr>
        <w:tc>
          <w:tcPr>
            <w:tcW w:w="403" w:type="pct"/>
            <w:vMerge/>
            <w:tcBorders>
              <w:top w:val="nil"/>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p>
        </w:tc>
        <w:tc>
          <w:tcPr>
            <w:tcW w:w="391" w:type="pct"/>
            <w:vMerge/>
            <w:tcBorders>
              <w:top w:val="nil"/>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p>
        </w:tc>
        <w:tc>
          <w:tcPr>
            <w:tcW w:w="435" w:type="pct"/>
            <w:vMerge/>
            <w:tcBorders>
              <w:top w:val="nil"/>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p>
        </w:tc>
        <w:tc>
          <w:tcPr>
            <w:tcW w:w="324"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Nghiên cứu và phát triển</w:t>
            </w:r>
          </w:p>
        </w:tc>
        <w:tc>
          <w:tcPr>
            <w:tcW w:w="308"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Nắm giữ hoặc quản lý tài sản trí</w:t>
            </w:r>
          </w:p>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tuệ</w:t>
            </w:r>
          </w:p>
        </w:tc>
        <w:tc>
          <w:tcPr>
            <w:tcW w:w="248"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Mua hàng</w:t>
            </w:r>
          </w:p>
        </w:tc>
        <w:tc>
          <w:tcPr>
            <w:tcW w:w="234"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Chế</w:t>
            </w:r>
            <w:r w:rsidRPr="007A3D55" w:rsidR="00364122">
              <w:rPr>
                <w:rStyle w:val="Khác_"/>
                <w:rFonts w:ascii="Arial" w:hAnsi="Arial" w:cs="Arial"/>
                <w:color w:val="000000"/>
                <w:sz w:val="20"/>
                <w:szCs w:val="20"/>
                <w:lang w:eastAsia="vi-VN"/>
              </w:rPr>
              <w:t xml:space="preserve"> tạo hoặc sản xuất</w:t>
            </w:r>
          </w:p>
        </w:tc>
        <w:tc>
          <w:tcPr>
            <w:tcW w:w="308"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Bán hàng, tiếp thị hoặc phân phối</w:t>
            </w:r>
          </w:p>
        </w:tc>
        <w:tc>
          <w:tcPr>
            <w:tcW w:w="332"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Điều hành, quản lý và các dịch vụ hỗ trợ</w:t>
            </w:r>
          </w:p>
        </w:tc>
        <w:tc>
          <w:tcPr>
            <w:tcW w:w="332"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Cung cấp dịch vụ cho các </w:t>
            </w:r>
            <w:r w:rsidRPr="00E47637" w:rsidR="00DA6699">
              <w:rPr>
                <w:rStyle w:val="Khác_"/>
                <w:rFonts w:ascii="Arial" w:hAnsi="Arial" w:cs="Arial"/>
                <w:color w:val="000000"/>
                <w:sz w:val="20"/>
                <w:szCs w:val="20"/>
                <w:lang w:eastAsia="vi-VN"/>
              </w:rPr>
              <w:t xml:space="preserve">bên </w:t>
            </w:r>
            <w:r w:rsidRPr="007A3D55">
              <w:rPr>
                <w:rStyle w:val="Khác_"/>
                <w:rFonts w:ascii="Arial" w:hAnsi="Arial" w:cs="Arial"/>
                <w:color w:val="000000"/>
                <w:sz w:val="20"/>
                <w:szCs w:val="20"/>
                <w:lang w:eastAsia="vi-VN"/>
              </w:rPr>
              <w:t xml:space="preserve">không liên quan</w:t>
            </w:r>
          </w:p>
        </w:tc>
        <w:tc>
          <w:tcPr>
            <w:tcW w:w="27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Pr>
                <w:rStyle w:val="Khác_"/>
                <w:rFonts w:ascii="Arial" w:hAnsi="Arial" w:cs="Arial"/>
                <w:color w:val="000000"/>
                <w:sz w:val="20"/>
                <w:szCs w:val="20"/>
                <w:lang w:eastAsia="vi-VN"/>
              </w:rPr>
              <w:t xml:space="preserve">Tài chính nội </w:t>
            </w:r>
            <w:r>
              <w:rPr>
                <w:rStyle w:val="Khác_"/>
                <w:rFonts w:ascii="Arial" w:hAnsi="Arial" w:cs="Arial"/>
                <w:color w:val="000000"/>
                <w:sz w:val="20"/>
                <w:szCs w:val="20"/>
                <w:lang w:val="en-US" w:eastAsia="vi-VN"/>
              </w:rPr>
              <w:t xml:space="preserve">b</w:t>
            </w:r>
            <w:r w:rsidRPr="007A3D55" w:rsidR="00364122">
              <w:rPr>
                <w:rStyle w:val="Khác_"/>
                <w:rFonts w:ascii="Arial" w:hAnsi="Arial" w:cs="Arial"/>
                <w:color w:val="000000"/>
                <w:sz w:val="20"/>
                <w:szCs w:val="20"/>
                <w:lang w:eastAsia="vi-VN"/>
              </w:rPr>
              <w:t xml:space="preserve">ộ tập đoàn</w:t>
            </w:r>
          </w:p>
        </w:tc>
        <w:tc>
          <w:tcPr>
            <w:tcW w:w="309"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Các dịch vụ tài chính theo quy định</w:t>
            </w:r>
          </w:p>
        </w:tc>
        <w:tc>
          <w:tcPr>
            <w:tcW w:w="24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Bảo hiểm</w:t>
            </w:r>
          </w:p>
        </w:tc>
        <w:tc>
          <w:tcPr>
            <w:tcW w:w="309"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Nắm giữ cổ</w:t>
            </w:r>
            <w:r w:rsidRPr="007A3D55" w:rsidR="00364122">
              <w:rPr>
                <w:rStyle w:val="Khác_"/>
                <w:rFonts w:ascii="Arial" w:hAnsi="Arial" w:cs="Arial"/>
                <w:color w:val="000000"/>
                <w:sz w:val="20"/>
                <w:szCs w:val="20"/>
                <w:lang w:eastAsia="vi-VN"/>
              </w:rPr>
              <w:t xml:space="preserve"> phần hoặc các</w:t>
            </w:r>
          </w:p>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công cụ vốn</w:t>
            </w:r>
          </w:p>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khác</w:t>
            </w:r>
          </w:p>
        </w:tc>
        <w:tc>
          <w:tcPr>
            <w:tcW w:w="289"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Công </w:t>
            </w:r>
            <w:r w:rsidRPr="007A3D55" w:rsidR="00DA6699">
              <w:rPr>
                <w:rStyle w:val="Khác_"/>
                <w:rFonts w:ascii="Arial" w:hAnsi="Arial" w:cs="Arial"/>
                <w:color w:val="000000"/>
                <w:sz w:val="20"/>
                <w:szCs w:val="20"/>
                <w:lang w:val="en-US" w:eastAsia="vi-VN"/>
              </w:rPr>
              <w:t xml:space="preserve">ty</w:t>
            </w:r>
            <w:r w:rsidRPr="007A3D55">
              <w:rPr>
                <w:rStyle w:val="Khác_"/>
                <w:rFonts w:ascii="Arial" w:hAnsi="Arial" w:cs="Arial"/>
                <w:color w:val="000000"/>
                <w:sz w:val="20"/>
                <w:szCs w:val="20"/>
                <w:lang w:eastAsia="vi-VN"/>
              </w:rPr>
              <w:t xml:space="preserve"> không hoạt động</w:t>
            </w:r>
          </w:p>
        </w:tc>
        <w:tc>
          <w:tcPr>
            <w:tcW w:w="265" w:type="pct"/>
            <w:tcBorders>
              <w:top w:val="single" w:sz="4" w:space="0" w:color="auto"/>
              <w:left w:val="single" w:sz="4" w:space="0" w:color="auto"/>
              <w:bottom w:val="nil"/>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Khác</w:t>
            </w:r>
          </w:p>
        </w:tc>
      </w:tr>
      <w:tr w:rsidTr="00570B40">
        <w:trPr>
          <w:trHeight w:val="576"/>
          <w:jc w:val="center"/>
        </w:trPr>
        <w:tc>
          <w:tcPr>
            <w:tcW w:w="403"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9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w:t>
            </w:r>
          </w:p>
        </w:tc>
        <w:tc>
          <w:tcPr>
            <w:tcW w:w="435"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24"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0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4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34"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0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71"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09"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41"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09"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89"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65"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576"/>
          <w:jc w:val="center"/>
        </w:trPr>
        <w:tc>
          <w:tcPr>
            <w:tcW w:w="403"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9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2.</w:t>
            </w:r>
          </w:p>
        </w:tc>
        <w:tc>
          <w:tcPr>
            <w:tcW w:w="435"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24"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0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4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34"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0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71"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09"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41"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09"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89"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65"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576"/>
          <w:jc w:val="center"/>
        </w:trPr>
        <w:tc>
          <w:tcPr>
            <w:tcW w:w="403"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9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3.</w:t>
            </w:r>
          </w:p>
        </w:tc>
        <w:tc>
          <w:tcPr>
            <w:tcW w:w="435"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24"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0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4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34"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0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71"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09"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41"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09"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89"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65"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576"/>
          <w:jc w:val="center"/>
        </w:trPr>
        <w:tc>
          <w:tcPr>
            <w:tcW w:w="403"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91"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w:t>
            </w:r>
          </w:p>
        </w:tc>
        <w:tc>
          <w:tcPr>
            <w:tcW w:w="435"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24"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0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4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34"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0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71"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09"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41"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09"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89"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65"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576"/>
          <w:jc w:val="center"/>
        </w:trPr>
        <w:tc>
          <w:tcPr>
            <w:tcW w:w="40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91"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3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2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0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3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0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3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71"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09"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41"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09"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89"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bl>
    <w:p>
      <w:pPr>
        <w:pStyle w:val="Chúthíchbảng"/>
        <w:ind w:firstLine="720"/>
        <w:jc w:val="both"/>
        <w:rPr>
          <w:rFonts w:ascii="Arial" w:hAnsi="Arial" w:cs="Arial"/>
          <w:sz w:val="20"/>
          <w:szCs w:val="20"/>
        </w:rPr>
      </w:pPr>
      <w:r w:rsidRPr="007A3D55">
        <w:rPr>
          <w:rStyle w:val="Chúthíchbảng_"/>
          <w:rFonts w:ascii="Arial" w:hAnsi="Arial" w:cs="Arial"/>
          <w:color w:val="000000"/>
          <w:sz w:val="20"/>
          <w:szCs w:val="20"/>
          <w:lang w:eastAsia="vi-VN"/>
        </w:rPr>
        <w:t xml:space="preserve">Tôi cam đoan số</w:t>
      </w:r>
      <w:r w:rsidRPr="007A3D55" w:rsidR="00364122">
        <w:rPr>
          <w:rStyle w:val="Chúthíchbảng_"/>
          <w:rFonts w:ascii="Arial" w:hAnsi="Arial" w:cs="Arial"/>
          <w:color w:val="000000"/>
          <w:sz w:val="20"/>
          <w:szCs w:val="20"/>
          <w:lang w:eastAsia="vi-VN"/>
        </w:rPr>
        <w:t xml:space="preserve"> liệu kê khai trên là đúng và tự chịu trách nhiệm trước pháp luật </w:t>
      </w:r>
      <w:r w:rsidRPr="007A3D55">
        <w:rPr>
          <w:rStyle w:val="Chúthíchbảng_"/>
          <w:rFonts w:ascii="Arial" w:hAnsi="Arial" w:cs="Arial"/>
          <w:color w:val="000000"/>
          <w:sz w:val="20"/>
          <w:szCs w:val="20"/>
          <w:lang w:eastAsia="vi-VN"/>
        </w:rPr>
        <w:t xml:space="preserve">về</w:t>
      </w:r>
      <w:r w:rsidRPr="007A3D55" w:rsidR="00364122">
        <w:rPr>
          <w:rStyle w:val="Chúthíchbảng_"/>
          <w:rFonts w:ascii="Arial" w:hAnsi="Arial" w:cs="Arial"/>
          <w:color w:val="000000"/>
          <w:sz w:val="20"/>
          <w:szCs w:val="20"/>
          <w:lang w:eastAsia="vi-VN"/>
        </w:rPr>
        <w:t xml:space="preserve"> </w:t>
      </w:r>
      <w:r w:rsidRPr="007A3D55">
        <w:rPr>
          <w:rStyle w:val="Chúthíchbảng_"/>
          <w:rFonts w:ascii="Arial" w:hAnsi="Arial" w:cs="Arial"/>
          <w:color w:val="000000"/>
          <w:sz w:val="20"/>
          <w:szCs w:val="20"/>
          <w:lang w:eastAsia="vi-VN"/>
        </w:rPr>
        <w:t xml:space="preserve">số liệu</w:t>
      </w:r>
      <w:r w:rsidRPr="00E47637" w:rsidR="00B31072">
        <w:rPr>
          <w:rStyle w:val="Chúthíchbảng_"/>
          <w:rFonts w:ascii="Arial" w:hAnsi="Arial" w:cs="Arial"/>
          <w:color w:val="000000"/>
          <w:sz w:val="20"/>
          <w:szCs w:val="20"/>
          <w:lang w:eastAsia="vi-VN"/>
        </w:rPr>
        <w:t xml:space="preserve"> đã khai./.</w:t>
      </w:r>
    </w:p>
    <w:p>
      <w:pPr>
        <w:ind w:firstLine="720"/>
        <w:jc w:val="both"/>
        <w:rPr>
          <w:rFonts w:ascii="Arial" w:hAnsi="Arial" w:cs="Arial"/>
          <w:color w:val="auto"/>
          <w:sz w:val="20"/>
          <w:szCs w:val="20"/>
          <w:lang w:eastAsia="en-US"/>
        </w:rPr>
      </w:pPr>
    </w:p>
    <w:tbl>
      <w:tblPr>
        <w:tblStyle w:val="TableNormal"/>
        <w:tblW w:w="0" w:type="auto"/>
        <w:tblInd w:w="108" w:type="dxa"/>
        <w:tblLook w:val="04A0" w:firstRow="1" w:lastRow="0" w:firstColumn="1" w:lastColumn="0" w:noHBand="0" w:noVBand="1"/>
      </w:tblPr>
      <w:tblGrid>
        <w:gridCol w:w="7620"/>
        <w:gridCol w:w="6232"/>
      </w:tblGrid>
      <w:tr w:rsidTr="007A3D55">
        <w:trPr/>
        <w:tc>
          <w:tcPr>
            <w:tcW w:w="7679" w:type="dxa"/>
            <w:shd w:val="clear" w:color="auto" w:fill="auto"/>
          </w:tcPr>
          <w:p>
            <w:pPr>
              <w:pStyle w:val="Vănbảnnộidung"/>
              <w:tabs>
                <w:tab w:val="left" w:leader="dot" w:pos="3006"/>
              </w:tabs>
              <w:spacing w:after="0" w:line="240" w:lineRule="auto"/>
              <w:ind w:firstLine="0"/>
              <w:jc w:val="both"/>
              <w:rPr>
                <w:rFonts w:ascii="Arial" w:hAnsi="Arial" w:cs="Arial"/>
                <w:sz w:val="20"/>
                <w:szCs w:val="20"/>
              </w:rPr>
            </w:pPr>
            <w:r w:rsidRPr="007A3D55">
              <w:rPr>
                <w:rStyle w:val="Vănbảnnộidung_"/>
                <w:rFonts w:ascii="Arial" w:hAnsi="Arial" w:cs="Arial"/>
                <w:b/>
                <w:bCs/>
                <w:color w:val="000000"/>
                <w:sz w:val="20"/>
                <w:szCs w:val="20"/>
                <w:lang w:eastAsia="vi-VN"/>
              </w:rPr>
              <w:t xml:space="preserve">NHÂN VIÊN ĐẠI LÝ THUẾ</w:t>
            </w:r>
            <w:r>
              <w:rPr>
                <w:rStyle w:val="Vănbảnnộidung_"/>
                <w:rFonts w:ascii="Arial" w:hAnsi="Arial" w:cs="Arial"/>
                <w:b/>
                <w:bCs/>
                <w:color w:val="000000"/>
                <w:sz w:val="20"/>
                <w:szCs w:val="20"/>
                <w:lang w:eastAsia="vi-VN"/>
              </w:rPr>
              <w:br/>
            </w:r>
            <w:r w:rsidRPr="007A3D55" w:rsidR="00DA6699">
              <w:rPr>
                <w:rStyle w:val="Vănbảnnộidung_"/>
                <w:rFonts w:ascii="Arial" w:hAnsi="Arial" w:cs="Arial"/>
                <w:color w:val="000000"/>
                <w:sz w:val="20"/>
                <w:szCs w:val="20"/>
                <w:lang w:eastAsia="vi-VN"/>
              </w:rPr>
              <w:t xml:space="preserve">Họ và tên: ....</w:t>
            </w:r>
          </w:p>
          <w:p>
            <w:pPr>
              <w:pStyle w:val="Vănbảnnộidung"/>
              <w:tabs>
                <w:tab w:val="left" w:leader="dot" w:pos="4097"/>
              </w:tabs>
              <w:spacing w:after="0" w:line="240" w:lineRule="auto"/>
              <w:ind w:firstLine="0"/>
              <w:jc w:val="both"/>
              <w:rPr>
                <w:rFonts w:ascii="Arial" w:hAnsi="Arial" w:cs="Arial"/>
                <w:sz w:val="20"/>
                <w:szCs w:val="20"/>
              </w:rPr>
            </w:pPr>
            <w:r w:rsidRPr="007A3D55">
              <w:rPr>
                <w:rStyle w:val="Vănbảnnộidung_"/>
                <w:rFonts w:ascii="Arial" w:hAnsi="Arial" w:cs="Arial"/>
                <w:color w:val="000000"/>
                <w:sz w:val="20"/>
                <w:szCs w:val="20"/>
                <w:lang w:eastAsia="vi-VN"/>
              </w:rPr>
              <w:t xml:space="preserve">Chứng chỉ hành nghề số ....</w:t>
            </w:r>
          </w:p>
          <w:p>
            <w:pPr>
              <w:pStyle w:val="Vănbảnnộidung"/>
              <w:tabs>
                <w:tab w:val="left" w:leader="dot" w:pos="3010"/>
                <w:tab w:val="left" w:leader="dot" w:pos="5246"/>
                <w:tab w:val="left" w:leader="dot" w:pos="6218"/>
              </w:tabs>
              <w:spacing w:after="0" w:line="240" w:lineRule="auto"/>
              <w:ind w:firstLine="0"/>
              <w:jc w:val="both"/>
              <w:rPr>
                <w:rStyle w:val="Vănbảnnộidung_"/>
                <w:rFonts w:ascii="Arial" w:hAnsi="Arial" w:cs="Arial"/>
                <w:i/>
                <w:iCs/>
                <w:color w:val="000000"/>
                <w:sz w:val="20"/>
                <w:szCs w:val="20"/>
                <w:lang w:eastAsia="vi-VN"/>
              </w:rPr>
            </w:pPr>
          </w:p>
        </w:tc>
        <w:tc>
          <w:tcPr>
            <w:tcW w:w="6271" w:type="dxa"/>
            <w:shd w:val="clear" w:color="auto" w:fill="auto"/>
          </w:tcPr>
          <w:p>
            <w:pPr>
              <w:pStyle w:val="Vănbảnnộidung"/>
              <w:tabs>
                <w:tab w:val="left" w:leader="dot" w:pos="3010"/>
                <w:tab w:val="left" w:leader="dot" w:pos="5246"/>
                <w:tab w:val="left" w:leader="dot" w:pos="6218"/>
              </w:tabs>
              <w:spacing w:after="0" w:line="240" w:lineRule="auto"/>
              <w:ind w:firstLine="0"/>
              <w:jc w:val="center"/>
              <w:rPr>
                <w:rFonts w:ascii="Arial" w:hAnsi="Arial" w:cs="Arial"/>
                <w:sz w:val="20"/>
                <w:szCs w:val="20"/>
              </w:rPr>
            </w:pPr>
            <w:r w:rsidRPr="00E47637">
              <w:rPr>
                <w:rStyle w:val="Vănbảnnộidung_"/>
                <w:rFonts w:ascii="Arial" w:hAnsi="Arial" w:cs="Arial"/>
                <w:i/>
                <w:iCs/>
                <w:color w:val="000000"/>
                <w:sz w:val="20"/>
                <w:szCs w:val="20"/>
                <w:lang w:eastAsia="vi-VN"/>
              </w:rPr>
              <w:t xml:space="preserve">….</w:t>
            </w:r>
            <w:r w:rsidRPr="007A3D55">
              <w:rPr>
                <w:rStyle w:val="Vănbảnnộidung_"/>
                <w:rFonts w:ascii="Arial" w:hAnsi="Arial" w:cs="Arial"/>
                <w:i/>
                <w:iCs/>
                <w:color w:val="000000"/>
                <w:sz w:val="20"/>
                <w:szCs w:val="20"/>
                <w:lang w:eastAsia="vi-VN"/>
              </w:rPr>
              <w:t xml:space="preserve">, ngày...... tháng.....</w:t>
            </w:r>
            <w:r w:rsidRPr="007A3D55" w:rsidR="00B31072">
              <w:rPr>
                <w:rStyle w:val="Vănbảnnộidung_"/>
                <w:rFonts w:ascii="Arial" w:hAnsi="Arial" w:cs="Arial"/>
                <w:i/>
                <w:iCs/>
                <w:color w:val="000000"/>
                <w:sz w:val="20"/>
                <w:szCs w:val="20"/>
                <w:lang w:eastAsia="vi-VN"/>
              </w:rPr>
              <w:t xml:space="preserve">năm</w:t>
            </w:r>
            <w:r w:rsidRPr="00E47637">
              <w:rPr>
                <w:rStyle w:val="Vănbảnnộidung_"/>
                <w:rFonts w:ascii="Arial" w:hAnsi="Arial" w:cs="Arial"/>
                <w:i/>
                <w:iCs/>
                <w:color w:val="000000"/>
                <w:sz w:val="20"/>
                <w:szCs w:val="20"/>
                <w:lang w:eastAsia="vi-VN"/>
              </w:rPr>
              <w:t xml:space="preserve">…..</w:t>
            </w:r>
          </w:p>
          <w:p>
            <w:pPr>
              <w:pStyle w:val="Vănbảnnộidung"/>
              <w:spacing w:after="0" w:line="240" w:lineRule="auto"/>
              <w:ind w:firstLine="0"/>
              <w:jc w:val="center"/>
              <w:rPr>
                <w:rFonts w:ascii="Arial" w:hAnsi="Arial" w:cs="Arial"/>
                <w:sz w:val="20"/>
                <w:szCs w:val="20"/>
              </w:rPr>
            </w:pPr>
            <w:r w:rsidRPr="007A3D55">
              <w:rPr>
                <w:rStyle w:val="Vănbảnnộidung_"/>
                <w:rFonts w:ascii="Arial" w:hAnsi="Arial" w:cs="Arial"/>
                <w:b/>
                <w:bCs/>
                <w:color w:val="000000"/>
                <w:sz w:val="20"/>
                <w:szCs w:val="20"/>
                <w:lang w:eastAsia="vi-VN"/>
              </w:rPr>
              <w:t xml:space="preserve">NGƯỜI NỘP THUẾ hoặc</w:t>
            </w:r>
            <w:r w:rsidRPr="00E47637" w:rsidR="00DA6699">
              <w:rPr>
                <w:rStyle w:val="Vănbảnnộidung_"/>
                <w:rFonts w:ascii="Arial" w:hAnsi="Arial" w:cs="Arial"/>
                <w:b/>
                <w:bCs/>
                <w:color w:val="000000"/>
                <w:sz w:val="20"/>
                <w:szCs w:val="20"/>
                <w:lang w:eastAsia="vi-VN"/>
              </w:rPr>
              <w:t xml:space="preserve"> </w:t>
            </w:r>
            <w:r w:rsidRPr="007A3D55">
              <w:rPr>
                <w:rStyle w:val="Vănbảnnộidung_"/>
                <w:rFonts w:ascii="Arial" w:hAnsi="Arial" w:cs="Arial"/>
                <w:b/>
                <w:bCs/>
                <w:color w:val="000000"/>
                <w:sz w:val="20"/>
                <w:szCs w:val="20"/>
                <w:lang w:eastAsia="vi-VN"/>
              </w:rPr>
              <w:t xml:space="preserve">ĐẠI DIỆN HỢP PHÁP CỦA NGƯỜI NỘP THUẾ</w:t>
            </w:r>
          </w:p>
          <w:p>
            <w:pPr>
              <w:pStyle w:val="Vănbảnnộidung"/>
              <w:spacing w:after="0" w:line="240" w:lineRule="auto"/>
              <w:ind w:firstLine="0"/>
              <w:jc w:val="center"/>
              <w:rPr>
                <w:rStyle w:val="Vănbảnnộidung_"/>
                <w:rFonts w:ascii="Arial" w:hAnsi="Arial" w:cs="Arial"/>
                <w:sz w:val="20"/>
                <w:szCs w:val="20"/>
              </w:rPr>
            </w:pPr>
            <w:r w:rsidRPr="007A3D55">
              <w:rPr>
                <w:rStyle w:val="Vănbảnnộidung_"/>
                <w:rFonts w:ascii="Arial" w:hAnsi="Arial" w:cs="Arial"/>
                <w:i/>
                <w:iCs/>
                <w:color w:val="000000"/>
                <w:sz w:val="20"/>
                <w:szCs w:val="20"/>
                <w:lang w:eastAsia="vi-VN"/>
              </w:rPr>
              <w:t xml:space="preserve">(Ký tên, đóng dấu (ghi rõ họ tên và chức vụ))</w:t>
            </w:r>
          </w:p>
        </w:tc>
      </w:tr>
    </w:tbl>
    <w:p>
      <w:pPr>
        <w:pStyle w:val="Vănbảnnộidung"/>
        <w:tabs>
          <w:tab w:val="left" w:leader="dot" w:pos="3010"/>
          <w:tab w:val="left" w:leader="dot" w:pos="5246"/>
          <w:tab w:val="left" w:leader="dot" w:pos="6218"/>
        </w:tabs>
        <w:spacing w:after="120" w:line="240" w:lineRule="auto"/>
        <w:ind w:firstLine="720"/>
        <w:jc w:val="both"/>
        <w:rPr>
          <w:rStyle w:val="Vănbảnnộidung_"/>
          <w:rFonts w:ascii="Arial" w:hAnsi="Arial" w:cs="Arial"/>
          <w:i/>
          <w:iCs/>
          <w:color w:val="000000"/>
          <w:sz w:val="20"/>
          <w:szCs w:val="20"/>
          <w:lang w:eastAsia="vi-VN"/>
        </w:rPr>
      </w:pPr>
    </w:p>
    <w:p>
      <w:pPr>
        <w:pStyle w:val="Vănbảnnộidung"/>
        <w:spacing w:after="120" w:line="240" w:lineRule="auto"/>
        <w:ind w:firstLine="720"/>
        <w:jc w:val="both"/>
        <w:rPr>
          <w:rStyle w:val="Vănbảnnộidung_"/>
          <w:rFonts w:ascii="Arial" w:hAnsi="Arial" w:cs="Arial"/>
          <w:color w:val="000000"/>
          <w:sz w:val="20"/>
          <w:szCs w:val="20"/>
          <w:lang w:eastAsia="vi-VN"/>
        </w:rPr>
      </w:pPr>
      <w:r w:rsidRPr="007A3D55">
        <w:rPr>
          <w:rStyle w:val="Vănbảnnộidung_"/>
          <w:rFonts w:ascii="Arial" w:hAnsi="Arial" w:cs="Arial"/>
          <w:b/>
          <w:i/>
          <w:iCs/>
          <w:color w:val="000000"/>
          <w:sz w:val="20"/>
          <w:szCs w:val="20"/>
          <w:lang w:eastAsia="vi-VN"/>
        </w:rPr>
        <w:t xml:space="preserve">Ghi chú:</w:t>
      </w:r>
      <w:r w:rsidRPr="007A3D55" w:rsidR="00DA6699">
        <w:rPr>
          <w:rStyle w:val="Vănbảnnộidung_"/>
          <w:rFonts w:ascii="Arial" w:hAnsi="Arial" w:cs="Arial"/>
          <w:color w:val="000000"/>
          <w:sz w:val="20"/>
          <w:szCs w:val="20"/>
          <w:lang w:eastAsia="vi-VN"/>
        </w:rPr>
        <w:t xml:space="preserve"> Những cột chỉ</w:t>
      </w:r>
      <w:r w:rsidRPr="007A3D55">
        <w:rPr>
          <w:rStyle w:val="Vănbảnnộidung_"/>
          <w:rFonts w:ascii="Arial" w:hAnsi="Arial" w:cs="Arial"/>
          <w:color w:val="000000"/>
          <w:sz w:val="20"/>
          <w:szCs w:val="20"/>
          <w:lang w:eastAsia="vi-VN"/>
        </w:rPr>
        <w:t xml:space="preserve"> tiêu n</w:t>
      </w:r>
      <w:r w:rsidRPr="007A3D55" w:rsidR="00DA6699">
        <w:rPr>
          <w:rStyle w:val="Vănbảnnộidung_"/>
          <w:rFonts w:ascii="Arial" w:hAnsi="Arial" w:cs="Arial"/>
          <w:color w:val="000000"/>
          <w:sz w:val="20"/>
          <w:szCs w:val="20"/>
          <w:lang w:eastAsia="vi-VN"/>
        </w:rPr>
        <w:t xml:space="preserve">ào không có thông tin thì bỏ trố</w:t>
      </w:r>
      <w:r w:rsidRPr="007A3D55">
        <w:rPr>
          <w:rStyle w:val="Vănbảnnộidung_"/>
          <w:rFonts w:ascii="Arial" w:hAnsi="Arial" w:cs="Arial"/>
          <w:color w:val="000000"/>
          <w:sz w:val="20"/>
          <w:szCs w:val="20"/>
          <w:lang w:eastAsia="vi-VN"/>
        </w:rPr>
        <w:t xml:space="preserve">ng.</w:t>
      </w:r>
    </w:p>
    <w:p>
      <w:pPr>
        <w:pStyle w:val="Vănbảnnộidung"/>
        <w:spacing w:after="120" w:line="240" w:lineRule="auto"/>
        <w:ind w:firstLine="720"/>
        <w:jc w:val="both"/>
        <w:rPr>
          <w:rStyle w:val="Vănbảnnộidung_"/>
          <w:rFonts w:ascii="Arial" w:hAnsi="Arial" w:cs="Arial"/>
          <w:color w:val="000000"/>
          <w:sz w:val="20"/>
          <w:szCs w:val="20"/>
          <w:lang w:eastAsia="vi-VN"/>
        </w:rPr>
      </w:pPr>
    </w:p>
    <w:p>
      <w:pPr>
        <w:pStyle w:val="Vănbảnnộidung"/>
        <w:spacing w:after="120" w:line="240" w:lineRule="auto"/>
        <w:ind w:firstLine="720"/>
        <w:jc w:val="both"/>
        <w:rPr>
          <w:rFonts w:ascii="Arial" w:hAnsi="Arial" w:cs="Arial"/>
          <w:sz w:val="20"/>
          <w:szCs w:val="20"/>
        </w:rPr>
        <w:sectPr w:rsidSect="00664D11">
          <w:pgSz w:w="16840" w:h="11900" w:orient="landscape"/>
          <w:pgMar w:top="1440" w:right="1440" w:bottom="1440" w:left="1440" w:header="0" w:footer="3" w:gutter="0"/>
          <w:cols w:num="1" w:space="720">
            <w:col w:w="13960" w:space="720"/>
          </w:cols>
          <w:noEndnote/>
          <w:docGrid w:linePitch="360"/>
        </w:sectPr>
      </w:pPr>
    </w:p>
    <w:p>
      <w:pPr>
        <w:pStyle w:val="Vănbảnnộidung"/>
        <w:tabs>
          <w:tab w:val="left" w:pos="2270"/>
          <w:tab w:val="center" w:pos="4870"/>
        </w:tabs>
        <w:spacing w:after="0" w:line="240" w:lineRule="auto"/>
        <w:ind w:firstLine="0"/>
        <w:jc w:val="center"/>
        <w:rPr>
          <w:rStyle w:val="Vănbảnnộidung_"/>
          <w:rFonts w:ascii="Arial" w:hAnsi="Arial" w:cs="Arial"/>
          <w:b/>
          <w:bCs/>
          <w:color w:val="000000"/>
          <w:sz w:val="20"/>
          <w:szCs w:val="20"/>
          <w:lang w:eastAsia="vi-VN"/>
        </w:rPr>
      </w:pPr>
      <w:r w:rsidRPr="007A3D55">
        <w:rPr>
          <w:rStyle w:val="Vănbảnnộidung_"/>
          <w:rFonts w:ascii="Arial" w:hAnsi="Arial" w:cs="Arial"/>
          <w:b/>
          <w:bCs/>
          <w:color w:val="000000"/>
          <w:sz w:val="20"/>
          <w:szCs w:val="20"/>
          <w:lang w:eastAsia="vi-VN"/>
        </w:rPr>
        <w:t xml:space="preserve">HƯỚNG D</w:t>
      </w:r>
      <w:r w:rsidRPr="00E47637">
        <w:rPr>
          <w:rStyle w:val="Vănbảnnộidung_"/>
          <w:rFonts w:ascii="Arial" w:hAnsi="Arial" w:cs="Arial"/>
          <w:b/>
          <w:bCs/>
          <w:color w:val="000000"/>
          <w:sz w:val="20"/>
          <w:szCs w:val="20"/>
          <w:lang w:eastAsia="vi-VN"/>
        </w:rPr>
        <w:t xml:space="preserve">Ẫ</w:t>
      </w:r>
      <w:r w:rsidRPr="007A3D55" w:rsidR="00364122">
        <w:rPr>
          <w:rStyle w:val="Vănbảnnộidung_"/>
          <w:rFonts w:ascii="Arial" w:hAnsi="Arial" w:cs="Arial"/>
          <w:b/>
          <w:bCs/>
          <w:color w:val="000000"/>
          <w:sz w:val="20"/>
          <w:szCs w:val="20"/>
          <w:lang w:eastAsia="vi-VN"/>
        </w:rPr>
        <w:t xml:space="preserve">N KÊ KHAI MỘT SỐ CHỈ TIÊU</w:t>
      </w:r>
    </w:p>
    <w:p>
      <w:pPr>
        <w:pStyle w:val="Vănbảnnộidung"/>
        <w:spacing w:after="0" w:line="240" w:lineRule="auto"/>
        <w:ind w:firstLine="0"/>
        <w:jc w:val="center"/>
        <w:rPr>
          <w:rFonts w:ascii="Arial" w:hAnsi="Arial" w:cs="Arial"/>
          <w:sz w:val="20"/>
          <w:szCs w:val="20"/>
        </w:rPr>
      </w:pPr>
    </w:p>
    <w:p>
      <w:pPr>
        <w:pStyle w:val="Vănbảnnộidung"/>
        <w:tabs>
          <w:tab w:val="left" w:pos="974"/>
        </w:tabs>
        <w:spacing w:after="120" w:line="240" w:lineRule="auto"/>
        <w:ind w:firstLine="720"/>
        <w:jc w:val="both"/>
        <w:rPr>
          <w:rFonts w:ascii="Arial" w:hAnsi="Arial" w:cs="Arial"/>
          <w:sz w:val="20"/>
          <w:szCs w:val="20"/>
        </w:rPr>
      </w:pPr>
      <w:bookmarkStart w:id="261" w:name="bookmark308"/>
      <w:r w:rsidRPr="007A3D55">
        <w:rPr>
          <w:rStyle w:val="Vănbảnnộidung_"/>
          <w:rFonts w:ascii="Arial" w:hAnsi="Arial" w:cs="Arial"/>
          <w:color w:val="000000"/>
          <w:sz w:val="20"/>
          <w:szCs w:val="20"/>
          <w:lang w:eastAsia="vi-VN"/>
        </w:rPr>
        <w:t xml:space="preserve">A</w:t>
      </w:r>
      <w:bookmarkEnd w:id="261"/>
      <w:r w:rsidRPr="007A3D55" w:rsidR="00664D11">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Kỳ tính thuế: Ghi thông tin tương ứng với kỳ tính thuế của Tờ khai quyết toán thuế thu nhập doanh nghiệp. Kỳ tính thuế xác định theo quy định tại Luật Thuế thu nhập doanh nghiệp.</w:t>
      </w:r>
    </w:p>
    <w:p>
      <w:pPr>
        <w:pStyle w:val="Vănbảnnộidung"/>
        <w:tabs>
          <w:tab w:val="left" w:pos="970"/>
        </w:tabs>
        <w:spacing w:after="120" w:line="240" w:lineRule="auto"/>
        <w:ind w:firstLine="720"/>
        <w:jc w:val="both"/>
        <w:rPr>
          <w:rFonts w:ascii="Arial" w:hAnsi="Arial" w:cs="Arial"/>
          <w:sz w:val="20"/>
          <w:szCs w:val="20"/>
        </w:rPr>
      </w:pPr>
      <w:bookmarkStart w:id="262" w:name="bookmark309"/>
      <w:r w:rsidRPr="007A3D55">
        <w:rPr>
          <w:rStyle w:val="Vănbảnnộidung_"/>
          <w:rFonts w:ascii="Arial" w:hAnsi="Arial" w:cs="Arial"/>
          <w:color w:val="000000"/>
          <w:sz w:val="20"/>
          <w:szCs w:val="20"/>
          <w:lang w:eastAsia="vi-VN"/>
        </w:rPr>
        <w:t xml:space="preserve">B</w:t>
      </w:r>
      <w:bookmarkEnd w:id="262"/>
      <w:r w:rsidRPr="007A3D55" w:rsidR="00664D11">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Thông tin chung của người nộp thuế: Từ chỉ tiêu [01] đến chỉ tiêu [10] ghi thông tin tương ứng với thông tin đã ghi tại Tờ khai quyết toán thuế thu nhập doanh nghiệp.</w:t>
      </w:r>
    </w:p>
    <w:p>
      <w:pPr>
        <w:spacing w:after="120"/>
        <w:ind w:firstLine="720"/>
        <w:jc w:val="both"/>
        <w:rPr>
          <w:rFonts w:ascii="Arial" w:hAnsi="Arial" w:cs="Arial"/>
          <w:sz w:val="20"/>
          <w:szCs w:val="20"/>
        </w:rPr>
      </w:pPr>
      <w:r w:rsidRPr="00E47637">
        <w:rPr>
          <w:rStyle w:val="Vănbảnnộidung_"/>
          <w:rFonts w:ascii="Arial" w:hAnsi="Arial" w:cs="Arial"/>
          <w:sz w:val="20"/>
          <w:szCs w:val="20"/>
        </w:rPr>
        <w:t xml:space="preserve">C</w:t>
      </w:r>
      <w:r w:rsidRPr="007A3D55" w:rsidR="00364122">
        <w:rPr>
          <w:rStyle w:val="Vănbảnnộidung_"/>
          <w:rFonts w:ascii="Arial" w:hAnsi="Arial" w:cs="Arial"/>
          <w:sz w:val="20"/>
          <w:szCs w:val="20"/>
        </w:rPr>
        <w:t xml:space="preserve">. Mục I. </w:t>
      </w:r>
      <w:r w:rsidRPr="007A3D55" w:rsidR="000E370A">
        <w:rPr>
          <w:rStyle w:val="Vănbảnnộidung_"/>
          <w:rFonts w:ascii="Arial" w:hAnsi="Arial" w:cs="Arial"/>
          <w:sz w:val="20"/>
          <w:szCs w:val="20"/>
        </w:rPr>
        <w:t xml:space="preserve">Tổng</w:t>
      </w:r>
      <w:r w:rsidRPr="007A3D55" w:rsidR="00364122">
        <w:rPr>
          <w:rStyle w:val="Vănbảnnộidung_"/>
          <w:rFonts w:ascii="Arial" w:hAnsi="Arial" w:cs="Arial"/>
          <w:sz w:val="20"/>
          <w:szCs w:val="20"/>
        </w:rPr>
        <w:t xml:space="preserve"> quan về hoạt động phân bổ thu nhập, thuế và hoạt động kinh doanh theo quốc gia cư trú:</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Các nội dung kê theo đơn vị tiền tệ được quy đổi đơn vị tính là đồng Việt Nam theo quy định của chế độ kế toán doanh nghiệp. Trường hợp các bên liên kết thuộc tập đoàn có năm tài chính khác nhau thì báo cáo lợi nhuận lập theo số liệu, thông tin tại báo cáo của năm tài chính liền kề trước kỳ tính thuế của người nộp thuế.</w:t>
      </w:r>
    </w:p>
    <w:p>
      <w:pPr>
        <w:pStyle w:val="Vănbảnnộidung"/>
        <w:tabs>
          <w:tab w:val="left" w:pos="797"/>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Chỉ tiêu “Quốc gia”: Ghi tên quốc gia, vùng lãnh thổ nơi các bên liên kết là đối tượng cư trú và nơi đặt cơ sở thường trú, cơ sở sản xuất, kinh doanh mà thông qua cơ sở này các bên liên kết tiến hành một phần hoặc toàn bộ hoạt động sản xuất, kinh doanh của người nộp thuế và các bên liên kết thuộc tập đoàn (bao gồm cả </w:t>
      </w:r>
      <w:r w:rsidRPr="007A3D55" w:rsidR="00D425F4">
        <w:rPr>
          <w:rStyle w:val="Vănbảnnộidung_"/>
          <w:rFonts w:ascii="Arial" w:hAnsi="Arial" w:cs="Arial"/>
          <w:color w:val="000000"/>
          <w:sz w:val="20"/>
          <w:szCs w:val="20"/>
          <w:lang w:eastAsia="vi-VN"/>
        </w:rPr>
        <w:t xml:space="preserve">trường hợp</w:t>
      </w:r>
      <w:r w:rsidRPr="007A3D55" w:rsidR="00364122">
        <w:rPr>
          <w:rStyle w:val="Vănbảnnộidung_"/>
          <w:rFonts w:ascii="Arial" w:hAnsi="Arial" w:cs="Arial"/>
          <w:color w:val="000000"/>
          <w:sz w:val="20"/>
          <w:szCs w:val="20"/>
          <w:lang w:eastAsia="vi-VN"/>
        </w:rPr>
        <w:t xml:space="preserve"> các bên liên kết này không xác định được là đối tượng cư</w:t>
      </w:r>
      <w:r w:rsidRPr="007A3D55">
        <w:rPr>
          <w:rStyle w:val="Vănbảnnộidung_"/>
          <w:rFonts w:ascii="Arial" w:hAnsi="Arial" w:cs="Arial"/>
          <w:color w:val="000000"/>
          <w:sz w:val="20"/>
          <w:szCs w:val="20"/>
          <w:lang w:eastAsia="vi-VN"/>
        </w:rPr>
        <w:t xml:space="preserve"> trú của quốc gia, vùng lãnh thổ</w:t>
      </w:r>
      <w:r w:rsidRPr="007A3D55" w:rsidR="00364122">
        <w:rPr>
          <w:rStyle w:val="Vănbảnnộidung_"/>
          <w:rFonts w:ascii="Arial" w:hAnsi="Arial" w:cs="Arial"/>
          <w:color w:val="000000"/>
          <w:sz w:val="20"/>
          <w:szCs w:val="20"/>
          <w:lang w:eastAsia="vi-VN"/>
        </w:rPr>
        <w:t xml:space="preserve"> nào).</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Trường hợp công ty mẹ tối cao và bên liên kết cư trú thuế ở nhiều nước thì phải thực hiện xác định nơi cư trú thuế theo hướng dẫn của Hiệp định thuế liên quan.</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Trường hợp không có Hiệp định thuế giữa các quốc gia, vùng lãnh thổ liên quan </w:t>
      </w:r>
      <w:r w:rsidRPr="007A3D55" w:rsidR="00BA7AF0">
        <w:rPr>
          <w:rStyle w:val="Vănbảnnộidung_"/>
          <w:rFonts w:ascii="Arial" w:hAnsi="Arial" w:cs="Arial"/>
          <w:color w:val="000000"/>
          <w:sz w:val="20"/>
          <w:szCs w:val="20"/>
          <w:lang w:eastAsia="vi-VN"/>
        </w:rPr>
        <w:t xml:space="preserve">thì ghi nước hoặc vùng lãnh th</w:t>
      </w:r>
      <w:r w:rsidRPr="00E47637" w:rsidR="00BA7AF0">
        <w:rPr>
          <w:rStyle w:val="Vănbảnnộidung_"/>
          <w:rFonts w:ascii="Arial" w:hAnsi="Arial" w:cs="Arial"/>
          <w:color w:val="000000"/>
          <w:sz w:val="20"/>
          <w:szCs w:val="20"/>
          <w:lang w:eastAsia="vi-VN"/>
        </w:rPr>
        <w:t xml:space="preserve">ổ </w:t>
      </w:r>
      <w:r w:rsidRPr="007A3D55">
        <w:rPr>
          <w:rStyle w:val="Vănbảnnộidung_"/>
          <w:rFonts w:ascii="Arial" w:hAnsi="Arial" w:cs="Arial"/>
          <w:color w:val="000000"/>
          <w:sz w:val="20"/>
          <w:szCs w:val="20"/>
          <w:lang w:eastAsia="vi-VN"/>
        </w:rPr>
        <w:t xml:space="preserve">bên liên kết đăng ký kinh doanh hoặc ghi quốc gia hoặc </w:t>
      </w:r>
      <w:r w:rsidRPr="007A3D55" w:rsidR="00BA7AF0">
        <w:rPr>
          <w:rStyle w:val="Vănbảnnộidung_"/>
          <w:rFonts w:ascii="Arial" w:hAnsi="Arial" w:cs="Arial"/>
          <w:color w:val="000000"/>
          <w:sz w:val="20"/>
          <w:szCs w:val="20"/>
          <w:lang w:eastAsia="vi-VN"/>
        </w:rPr>
        <w:t xml:space="preserve">vùng</w:t>
      </w:r>
      <w:r w:rsidRPr="007A3D55">
        <w:rPr>
          <w:rStyle w:val="Vănbảnnộidung_"/>
          <w:rFonts w:ascii="Arial" w:hAnsi="Arial" w:cs="Arial"/>
          <w:color w:val="000000"/>
          <w:sz w:val="20"/>
          <w:szCs w:val="20"/>
          <w:lang w:eastAsia="vi-VN"/>
        </w:rPr>
        <w:t xml:space="preserve"> </w:t>
      </w:r>
      <w:r w:rsidRPr="007A3D55" w:rsidR="00BA7AF0">
        <w:rPr>
          <w:rStyle w:val="Vănbảnnộidung_"/>
          <w:rFonts w:ascii="Arial" w:hAnsi="Arial" w:cs="Arial"/>
          <w:color w:val="000000"/>
          <w:sz w:val="20"/>
          <w:szCs w:val="20"/>
          <w:lang w:eastAsia="vi-VN"/>
        </w:rPr>
        <w:t xml:space="preserve">lãnh thổ</w:t>
      </w:r>
      <w:r w:rsidRPr="007A3D55">
        <w:rPr>
          <w:rStyle w:val="Vănbảnnộidung_"/>
          <w:rFonts w:ascii="Arial" w:hAnsi="Arial" w:cs="Arial"/>
          <w:color w:val="000000"/>
          <w:sz w:val="20"/>
          <w:szCs w:val="20"/>
          <w:lang w:eastAsia="vi-VN"/>
        </w:rPr>
        <w:t xml:space="preserve"> nơi các bên liên kết có cơ sở sản xuất, kinh doanh mà thông qua cơ sở này các bên liên kết tiến hành một phần hoặc toàn bộ hoạt động sản xuất, kinh doanh tại quốc gia hoặc vùng lãnh thổ đó.</w:t>
      </w:r>
    </w:p>
    <w:p>
      <w:pPr>
        <w:pStyle w:val="Vănbảnnộidung"/>
        <w:tabs>
          <w:tab w:val="left" w:pos="794"/>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Chỉ tiêu “Doanh thu”: </w:t>
      </w:r>
      <w:r w:rsidRPr="007A3D55" w:rsidR="000E370A">
        <w:rPr>
          <w:rStyle w:val="Vănbảnnộidung_"/>
          <w:rFonts w:ascii="Arial" w:hAnsi="Arial" w:cs="Arial"/>
          <w:color w:val="000000"/>
          <w:sz w:val="20"/>
          <w:szCs w:val="20"/>
          <w:lang w:eastAsia="vi-VN"/>
        </w:rPr>
        <w:t xml:space="preserve">Tổng</w:t>
      </w:r>
      <w:r w:rsidRPr="007A3D55" w:rsidR="00364122">
        <w:rPr>
          <w:rStyle w:val="Vănbảnnộidung_"/>
          <w:rFonts w:ascii="Arial" w:hAnsi="Arial" w:cs="Arial"/>
          <w:color w:val="000000"/>
          <w:sz w:val="20"/>
          <w:szCs w:val="20"/>
          <w:lang w:eastAsia="vi-VN"/>
        </w:rPr>
        <w:t xml:space="preserve"> giá trị các khoản thu có tính chất là doanh thu trong kỳ từ các bên liên kết và các bên độc lập, trừ cổ tức và lợi nhuận được chia từ các bên liên kết, gồm:</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Bên độc lập: Ghi </w:t>
      </w:r>
      <w:r w:rsidRPr="007A3D55" w:rsidR="000E370A">
        <w:rPr>
          <w:rStyle w:val="Vănbảnnộidung_"/>
          <w:rFonts w:ascii="Arial" w:hAnsi="Arial" w:cs="Arial"/>
          <w:color w:val="000000"/>
          <w:sz w:val="20"/>
          <w:szCs w:val="20"/>
          <w:lang w:eastAsia="vi-VN"/>
        </w:rPr>
        <w:t xml:space="preserve">tổng</w:t>
      </w:r>
      <w:r w:rsidRPr="007A3D55">
        <w:rPr>
          <w:rStyle w:val="Vănbảnnộidung_"/>
          <w:rFonts w:ascii="Arial" w:hAnsi="Arial" w:cs="Arial"/>
          <w:color w:val="000000"/>
          <w:sz w:val="20"/>
          <w:szCs w:val="20"/>
          <w:lang w:eastAsia="vi-VN"/>
        </w:rPr>
        <w:t xml:space="preserve"> các khoản thu của các bên liên kết thuộc tập đoàn tại từng quốc gia, vùng lãnh thổ nơi cư trú thu được từ các bên độc lập.</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Bên liên kết: Ghi tổng các khoản thu của các bên liên kết thuộc tập đoàn tại từng quốc gia, vùng lãnh thổ nơi cư trú thu được từ các bên liên kết khác.</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Chỉ tiêu tổng doanh thu: Ghi tổng giá trị doanh thu tại cột Bên độc lập cộng (+) giá trị doanh thu tại cột Bên liên kết.</w:t>
      </w:r>
    </w:p>
    <w:p>
      <w:pPr>
        <w:pStyle w:val="Vănbảnnộidung"/>
        <w:tabs>
          <w:tab w:val="left" w:pos="797"/>
        </w:tabs>
        <w:spacing w:after="120" w:line="240" w:lineRule="auto"/>
        <w:ind w:firstLine="720"/>
        <w:jc w:val="both"/>
        <w:rPr>
          <w:rFonts w:ascii="Arial" w:hAnsi="Arial" w:cs="Arial"/>
          <w:sz w:val="20"/>
          <w:szCs w:val="20"/>
        </w:rPr>
      </w:pPr>
      <w:bookmarkStart w:id="263" w:name="bookmark312"/>
      <w:r w:rsidRPr="00E47637">
        <w:rPr>
          <w:rStyle w:val="Vănbảnnộidung_"/>
          <w:rFonts w:ascii="Arial" w:hAnsi="Arial" w:cs="Arial"/>
          <w:color w:val="000000"/>
          <w:sz w:val="20"/>
          <w:szCs w:val="20"/>
        </w:rPr>
        <w:t xml:space="preserve">-</w:t>
      </w:r>
      <w:bookmarkEnd w:id="263"/>
      <w:r w:rsidRPr="00E47637" w:rsidR="00BA7AF0">
        <w:rPr>
          <w:rStyle w:val="Vănbảnnộidung_"/>
          <w:rFonts w:ascii="Arial" w:hAnsi="Arial" w:cs="Arial"/>
          <w:color w:val="000000"/>
          <w:sz w:val="20"/>
          <w:szCs w:val="20"/>
        </w:rPr>
        <w:t xml:space="preserve"> </w:t>
      </w:r>
      <w:r w:rsidRPr="007A3D55">
        <w:rPr>
          <w:rStyle w:val="Vănbảnnộidung_"/>
          <w:rFonts w:ascii="Arial" w:hAnsi="Arial" w:cs="Arial"/>
          <w:color w:val="000000"/>
          <w:sz w:val="20"/>
          <w:szCs w:val="20"/>
          <w:lang w:eastAsia="vi-VN"/>
        </w:rPr>
        <w:t xml:space="preserve">Chỉ tiêu “Lợi nhuận trước thuế”: Ghi tổng lợi nhuận kế toán trước thuế của các bên liên kết của tập đoàn đa quốc gia tại quốc gia, vùng lãnh thổ nơi cư trú.</w:t>
      </w:r>
    </w:p>
    <w:p>
      <w:pPr>
        <w:pStyle w:val="Vănbảnnộidung"/>
        <w:tabs>
          <w:tab w:val="left" w:pos="801"/>
        </w:tabs>
        <w:spacing w:after="120" w:line="240" w:lineRule="auto"/>
        <w:ind w:firstLine="720"/>
        <w:jc w:val="both"/>
        <w:rPr>
          <w:rFonts w:ascii="Arial" w:hAnsi="Arial" w:cs="Arial"/>
          <w:sz w:val="20"/>
          <w:szCs w:val="20"/>
        </w:rPr>
      </w:pPr>
      <w:bookmarkStart w:id="264" w:name="bookmark313"/>
      <w:r w:rsidRPr="007A3D55">
        <w:rPr>
          <w:rStyle w:val="Vănbảnnộidung_"/>
          <w:rFonts w:ascii="Arial" w:hAnsi="Arial" w:cs="Arial"/>
          <w:color w:val="000000"/>
          <w:sz w:val="20"/>
          <w:szCs w:val="20"/>
          <w:lang w:eastAsia="vi-VN"/>
        </w:rPr>
        <w:t xml:space="preserve">-</w:t>
      </w:r>
      <w:bookmarkEnd w:id="264"/>
      <w:r w:rsidRPr="007A3D55" w:rsidR="00BA7AF0">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Chỉ tiêu “Tổng số thuế thu nhập doanh nghiệp phải nộp”: Ghi tổng số </w:t>
      </w:r>
      <w:r w:rsidR="009754EE">
        <w:rPr>
          <w:rStyle w:val="Vănbảnnộidung_"/>
          <w:rFonts w:ascii="Arial" w:hAnsi="Arial" w:cs="Arial"/>
          <w:color w:val="000000"/>
          <w:sz w:val="20"/>
          <w:szCs w:val="20"/>
          <w:lang w:val="en-US" w:eastAsia="vi-VN"/>
        </w:rPr>
        <w:t xml:space="preserve">thuế</w:t>
      </w:r>
      <w:r w:rsidRPr="007A3D55">
        <w:rPr>
          <w:rStyle w:val="Vănbảnnộidung_"/>
          <w:rFonts w:ascii="Arial" w:hAnsi="Arial" w:cs="Arial"/>
          <w:color w:val="000000"/>
          <w:sz w:val="20"/>
          <w:szCs w:val="20"/>
          <w:lang w:eastAsia="vi-VN"/>
        </w:rPr>
        <w:t xml:space="preserve"> thu nhập doanh nghiệp (hoặc loại thuế có tính chất tương tự) mà các bên liên kết của tập đoàn đa quốc gia phải nộp tại quốc gia hoặc vùng lãnh thổ nơi cư trú và số thuế có tính chất tương tự thuế thu nhập doanh nghiệp (như thuế thu nhập doanh nghiệp nhà thầu) phải nộp tại các nước, vùng lãnh thổ khác nơi cư trú.</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Tổng số thuế thu nhập doanh nghiệp phải nộp được xác định căn cứ chế độ kế toán theo cơ sở tiền mặt hoặc cơ sở dồn tích theo quy định tại nơi cư trú của bên liên </w:t>
      </w:r>
      <w:r w:rsidRPr="007A3D55" w:rsidR="006A3BE1">
        <w:rPr>
          <w:rStyle w:val="Vănbảnnộidung_"/>
          <w:rFonts w:ascii="Arial" w:hAnsi="Arial" w:cs="Arial"/>
          <w:color w:val="000000"/>
          <w:sz w:val="20"/>
          <w:szCs w:val="20"/>
          <w:lang w:eastAsia="vi-VN"/>
        </w:rPr>
        <w:t xml:space="preserve">kết</w:t>
      </w:r>
      <w:r w:rsidRPr="007A3D55">
        <w:rPr>
          <w:rStyle w:val="Vănbảnnộidung_"/>
          <w:rFonts w:ascii="Arial" w:hAnsi="Arial" w:cs="Arial"/>
          <w:color w:val="000000"/>
          <w:sz w:val="20"/>
          <w:szCs w:val="20"/>
          <w:lang w:eastAsia="vi-VN"/>
        </w:rPr>
        <w:t xml:space="preserve"> và ghi chú phương pháp áp dụng nếu xác định theo cơ sở tiền mặt.</w:t>
      </w:r>
    </w:p>
    <w:p>
      <w:pPr>
        <w:pStyle w:val="Vănbảnnộidung"/>
        <w:tabs>
          <w:tab w:val="left" w:pos="801"/>
        </w:tabs>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lang w:eastAsia="vi-VN"/>
        </w:rPr>
        <w:t xml:space="preserve">- </w:t>
      </w:r>
      <w:r w:rsidRPr="007A3D55" w:rsidR="00364122">
        <w:rPr>
          <w:rStyle w:val="Vănbảnnộidung_"/>
          <w:rFonts w:ascii="Arial" w:hAnsi="Arial" w:cs="Arial"/>
          <w:color w:val="000000"/>
          <w:sz w:val="20"/>
          <w:szCs w:val="20"/>
          <w:lang w:eastAsia="vi-VN"/>
        </w:rPr>
        <w:t xml:space="preserve">Chỉ tiêu “Thuế thu nhập đã nộp”: Ghi tổng số thuế thu nhập đã nộp của tất cả các bên liên kết thuộc tập đoàn.</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Trường hợp các bên liên kết đã nộp thuế thu nhập doanh nghiệp của nhà thầu nước ngoài (hoặc loại thuế có tính chất tương tự) tại nước, vùng lãnh thổ khác nơi cư trú, số thuế nhà thầu này được tính vào </w:t>
      </w:r>
      <w:r w:rsidRPr="007A3D55" w:rsidR="004302FC">
        <w:rPr>
          <w:rStyle w:val="Vănbảnnộidung_"/>
          <w:rFonts w:ascii="Arial" w:hAnsi="Arial" w:cs="Arial"/>
          <w:color w:val="000000"/>
          <w:sz w:val="20"/>
          <w:szCs w:val="20"/>
          <w:lang w:eastAsia="vi-VN"/>
        </w:rPr>
        <w:t xml:space="preserve">tổng</w:t>
      </w:r>
      <w:r w:rsidRPr="007A3D55">
        <w:rPr>
          <w:rStyle w:val="Vănbảnnộidung_"/>
          <w:rFonts w:ascii="Arial" w:hAnsi="Arial" w:cs="Arial"/>
          <w:color w:val="000000"/>
          <w:sz w:val="20"/>
          <w:szCs w:val="20"/>
          <w:lang w:eastAsia="vi-VN"/>
        </w:rPr>
        <w:t xml:space="preserve"> số thuế thu nhập doanh nghiệp đã nộp.</w:t>
      </w:r>
    </w:p>
    <w:p>
      <w:pPr>
        <w:pStyle w:val="Vănbảnnộidung"/>
        <w:tabs>
          <w:tab w:val="left" w:pos="797"/>
        </w:tabs>
        <w:spacing w:after="120" w:line="240" w:lineRule="auto"/>
        <w:ind w:firstLine="720"/>
        <w:jc w:val="both"/>
        <w:rPr>
          <w:rFonts w:ascii="Arial" w:hAnsi="Arial" w:cs="Arial"/>
          <w:sz w:val="20"/>
          <w:szCs w:val="20"/>
        </w:rPr>
      </w:pPr>
      <w:bookmarkStart w:id="265" w:name="bookmark315"/>
      <w:r w:rsidRPr="007A3D55">
        <w:rPr>
          <w:rStyle w:val="Vănbảnnộidung_"/>
          <w:rFonts w:ascii="Arial" w:hAnsi="Arial" w:cs="Arial"/>
          <w:color w:val="000000"/>
          <w:sz w:val="20"/>
          <w:szCs w:val="20"/>
          <w:lang w:eastAsia="vi-VN"/>
        </w:rPr>
        <w:t xml:space="preserve">-</w:t>
      </w:r>
      <w:bookmarkEnd w:id="265"/>
      <w:r w:rsidRPr="007A3D55" w:rsidR="00BA7AF0">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Chỉ tiêu “Vốn đăng ký”: Ghi tổng số vốn cam kết đầu tư đã được giải ngân thực tế của các bên liên kết thuộc tập đoàn đa quốc gia tại nơi cư trú.</w:t>
      </w:r>
    </w:p>
    <w:p>
      <w:pPr>
        <w:pStyle w:val="Vănbảnnộidung"/>
        <w:tabs>
          <w:tab w:val="left" w:pos="797"/>
        </w:tabs>
        <w:spacing w:after="120" w:line="240" w:lineRule="auto"/>
        <w:ind w:firstLine="720"/>
        <w:jc w:val="both"/>
        <w:rPr>
          <w:rFonts w:ascii="Arial" w:hAnsi="Arial" w:cs="Arial"/>
          <w:sz w:val="20"/>
          <w:szCs w:val="20"/>
        </w:rPr>
      </w:pPr>
      <w:bookmarkStart w:id="266" w:name="bookmark316"/>
      <w:r w:rsidRPr="007A3D55">
        <w:rPr>
          <w:rStyle w:val="Vănbảnnộidung_"/>
          <w:rFonts w:ascii="Arial" w:hAnsi="Arial" w:cs="Arial"/>
          <w:color w:val="000000"/>
          <w:sz w:val="20"/>
          <w:szCs w:val="20"/>
          <w:lang w:eastAsia="vi-VN"/>
        </w:rPr>
        <w:t xml:space="preserve">-</w:t>
      </w:r>
      <w:bookmarkEnd w:id="266"/>
      <w:r w:rsidRPr="007A3D55" w:rsidR="00BA7AF0">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Chỉ tiêu “Lợi nhuận lũy kế”: Ghi tổng cộng dồn lợi nhuận sau thuế chưa phân phối của tất cả các bên liên kết thuộc tập đoàn tại quốc gia tại thời điểm cuối kỳ.</w:t>
      </w:r>
    </w:p>
    <w:p>
      <w:pPr>
        <w:pStyle w:val="Vănbảnnộidung"/>
        <w:tabs>
          <w:tab w:val="left" w:pos="797"/>
        </w:tabs>
        <w:spacing w:after="120" w:line="240" w:lineRule="auto"/>
        <w:ind w:firstLine="720"/>
        <w:jc w:val="both"/>
        <w:rPr>
          <w:rFonts w:ascii="Arial" w:hAnsi="Arial" w:cs="Arial"/>
          <w:sz w:val="20"/>
          <w:szCs w:val="20"/>
        </w:rPr>
      </w:pPr>
      <w:bookmarkStart w:id="267" w:name="bookmark317"/>
      <w:r w:rsidRPr="007A3D55">
        <w:rPr>
          <w:rStyle w:val="Vănbảnnộidung_"/>
          <w:rFonts w:ascii="Arial" w:hAnsi="Arial" w:cs="Arial"/>
          <w:color w:val="000000"/>
          <w:sz w:val="20"/>
          <w:szCs w:val="20"/>
          <w:lang w:eastAsia="vi-VN"/>
        </w:rPr>
        <w:t xml:space="preserve">-</w:t>
      </w:r>
      <w:bookmarkEnd w:id="267"/>
      <w:r w:rsidRPr="007A3D55" w:rsidR="00BA7AF0">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Chỉ tiêu “Số lượng nhân viên”: Ghi tổng số người lao động bình quân của các bên liên kết sử dụng.</w:t>
      </w:r>
    </w:p>
    <w:p>
      <w:pPr>
        <w:pStyle w:val="Vănbảnnộidung"/>
        <w:tabs>
          <w:tab w:val="left" w:pos="797"/>
        </w:tabs>
        <w:spacing w:after="120" w:line="240" w:lineRule="auto"/>
        <w:ind w:firstLine="720"/>
        <w:jc w:val="both"/>
        <w:rPr>
          <w:rFonts w:ascii="Arial" w:hAnsi="Arial" w:cs="Arial"/>
          <w:sz w:val="20"/>
          <w:szCs w:val="20"/>
        </w:rPr>
      </w:pPr>
      <w:bookmarkStart w:id="268" w:name="bookmark318"/>
      <w:r w:rsidRPr="007A3D55">
        <w:rPr>
          <w:rStyle w:val="Vănbảnnộidung_"/>
          <w:rFonts w:ascii="Arial" w:hAnsi="Arial" w:cs="Arial"/>
          <w:color w:val="000000"/>
          <w:sz w:val="20"/>
          <w:szCs w:val="20"/>
          <w:lang w:eastAsia="vi-VN"/>
        </w:rPr>
        <w:t xml:space="preserve">-</w:t>
      </w:r>
      <w:bookmarkEnd w:id="268"/>
      <w:r w:rsidRPr="007A3D55" w:rsidR="00BA7AF0">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Chỉ tiêu “Tài sản hữu hình ngoại trừ tiền và các khoản tương đương tiền mặt”: Ghi tổng giá trị tài sản của các bên liên kết, gồm: Tài sản cố định hữu hình, Tài sản cố định </w:t>
      </w:r>
      <w:r w:rsidRPr="007A3D55" w:rsidR="006D555E">
        <w:rPr>
          <w:rStyle w:val="Vănbảnnộidung_"/>
          <w:rFonts w:ascii="Arial" w:hAnsi="Arial" w:cs="Arial"/>
          <w:color w:val="000000"/>
          <w:sz w:val="20"/>
          <w:szCs w:val="20"/>
          <w:lang w:eastAsia="vi-VN"/>
        </w:rPr>
        <w:t xml:space="preserve">trước</w:t>
      </w:r>
      <w:r w:rsidRPr="007A3D55">
        <w:rPr>
          <w:rStyle w:val="Vănbảnnộidung_"/>
          <w:rFonts w:ascii="Arial" w:hAnsi="Arial" w:cs="Arial"/>
          <w:color w:val="000000"/>
          <w:sz w:val="20"/>
          <w:szCs w:val="20"/>
          <w:lang w:eastAsia="vi-VN"/>
        </w:rPr>
        <w:t xml:space="preserve"> tài chính, Bất động sản đầu tư, Tài sản dở dang dài hạn.</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D. Mục II. Danh mục các công ty con của tập đoàn theo nước, vùng lãnh thổ nơi cư trú</w:t>
      </w:r>
    </w:p>
    <w:p>
      <w:pPr>
        <w:pStyle w:val="Vănbảnnộidung"/>
        <w:tabs>
          <w:tab w:val="left" w:pos="792"/>
        </w:tabs>
        <w:spacing w:after="120" w:line="240" w:lineRule="auto"/>
        <w:ind w:firstLine="720"/>
        <w:jc w:val="both"/>
        <w:rPr>
          <w:rFonts w:ascii="Arial" w:hAnsi="Arial" w:cs="Arial"/>
          <w:sz w:val="20"/>
          <w:szCs w:val="20"/>
        </w:rPr>
      </w:pPr>
      <w:bookmarkStart w:id="269" w:name="bookmark319"/>
      <w:r w:rsidRPr="007A3D55">
        <w:rPr>
          <w:rStyle w:val="Vănbảnnộidung_"/>
          <w:rFonts w:ascii="Arial" w:hAnsi="Arial" w:cs="Arial"/>
          <w:color w:val="000000"/>
          <w:sz w:val="20"/>
          <w:szCs w:val="20"/>
          <w:lang w:eastAsia="vi-VN"/>
        </w:rPr>
        <w:t xml:space="preserve">-</w:t>
      </w:r>
      <w:bookmarkEnd w:id="269"/>
      <w:r w:rsidRPr="007A3D55" w:rsidR="00A00AAC">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Chỉ tiêu “Quốc gia”: Ghi tương tự Chỉ tiêu Quốc gia tại Mục I.</w:t>
      </w:r>
    </w:p>
    <w:p>
      <w:pPr>
        <w:pStyle w:val="Vănbảnnộidung"/>
        <w:tabs>
          <w:tab w:val="left" w:pos="797"/>
        </w:tabs>
        <w:spacing w:after="120" w:line="240" w:lineRule="auto"/>
        <w:ind w:firstLine="720"/>
        <w:jc w:val="both"/>
        <w:rPr>
          <w:rFonts w:ascii="Arial" w:hAnsi="Arial" w:cs="Arial"/>
          <w:sz w:val="20"/>
          <w:szCs w:val="20"/>
        </w:rPr>
      </w:pPr>
      <w:bookmarkStart w:id="270" w:name="bookmark320"/>
      <w:r w:rsidRPr="007A3D55">
        <w:rPr>
          <w:rStyle w:val="Vănbảnnộidung_"/>
          <w:rFonts w:ascii="Arial" w:hAnsi="Arial" w:cs="Arial"/>
          <w:color w:val="000000"/>
          <w:sz w:val="20"/>
          <w:szCs w:val="20"/>
          <w:lang w:eastAsia="vi-VN"/>
        </w:rPr>
        <w:t xml:space="preserve">-</w:t>
      </w:r>
      <w:bookmarkEnd w:id="270"/>
      <w:r w:rsidRPr="007A3D55" w:rsidR="00A00AAC">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Chỉ tiêu “Các Công ty là đối tượng cư trú ở nước sở tại”: Ghi tên pháp nhân của các bên liên kết của công ty mẹ tối cao có nghĩa vụ kê khai thuế thu nhập doanh nghiệp (hoặc loại thuế có tính chất tương tự) theo quy định của pháp luật tại nước, vùng </w:t>
      </w:r>
      <w:r w:rsidRPr="007A3D55" w:rsidR="00A00AAC">
        <w:rPr>
          <w:rStyle w:val="Vănbảnnộidung_"/>
          <w:rFonts w:ascii="Arial" w:hAnsi="Arial" w:cs="Arial"/>
          <w:color w:val="000000"/>
          <w:sz w:val="20"/>
          <w:szCs w:val="20"/>
          <w:lang w:eastAsia="vi-VN"/>
        </w:rPr>
        <w:t xml:space="preserve">lãnh thổ</w:t>
      </w:r>
      <w:r w:rsidRPr="007A3D55">
        <w:rPr>
          <w:rStyle w:val="Vănbảnnộidung_"/>
          <w:rFonts w:ascii="Arial" w:hAnsi="Arial" w:cs="Arial"/>
          <w:color w:val="000000"/>
          <w:sz w:val="20"/>
          <w:szCs w:val="20"/>
          <w:lang w:eastAsia="vi-VN"/>
        </w:rPr>
        <w:t xml:space="preserve"> nơi cư trú.</w:t>
      </w:r>
    </w:p>
    <w:p>
      <w:pPr>
        <w:pStyle w:val="Vănbảnnộidung"/>
        <w:spacing w:after="120" w:line="240" w:lineRule="auto"/>
        <w:ind w:firstLine="720"/>
        <w:jc w:val="both"/>
        <w:rPr>
          <w:rFonts w:ascii="Arial" w:hAnsi="Arial" w:cs="Arial"/>
          <w:sz w:val="20"/>
          <w:szCs w:val="20"/>
        </w:rPr>
      </w:pPr>
      <w:r w:rsidRPr="00E47637">
        <w:rPr>
          <w:rStyle w:val="Vănbảnnộidung_"/>
          <w:rFonts w:ascii="Arial" w:hAnsi="Arial" w:cs="Arial"/>
          <w:color w:val="000000"/>
          <w:sz w:val="20"/>
          <w:szCs w:val="20"/>
        </w:rPr>
        <w:t xml:space="preserve">+ </w:t>
      </w:r>
      <w:r w:rsidRPr="007A3D55">
        <w:rPr>
          <w:rStyle w:val="Vănbảnnộidung_"/>
          <w:rFonts w:ascii="Arial" w:hAnsi="Arial" w:cs="Arial"/>
          <w:color w:val="000000"/>
          <w:sz w:val="20"/>
          <w:szCs w:val="20"/>
          <w:lang w:eastAsia="vi-VN"/>
        </w:rPr>
        <w:t xml:space="preserve">Trường hợp công ty mẹ tối cao hoặc các bên liên kết có cơ sở thường trú tại bên liên kết khác, ghi cơ sở thường trú tương ứng với dòng kê khai tên quốc gia là nước, vùng</w:t>
      </w:r>
      <w:r w:rsidRPr="007A3D55" w:rsidR="00A00AAC">
        <w:rPr>
          <w:rStyle w:val="Vănbảnnộidung_"/>
          <w:rFonts w:ascii="Arial" w:hAnsi="Arial" w:cs="Arial"/>
          <w:color w:val="000000"/>
          <w:sz w:val="20"/>
          <w:szCs w:val="20"/>
          <w:lang w:eastAsia="vi-VN"/>
        </w:rPr>
        <w:t xml:space="preserve"> lãnh thổ nơi cư trú của bên liên</w:t>
      </w:r>
      <w:r w:rsidRPr="007A3D55">
        <w:rPr>
          <w:rStyle w:val="Vănbảnnộidung_"/>
          <w:rFonts w:ascii="Arial" w:hAnsi="Arial" w:cs="Arial"/>
          <w:color w:val="000000"/>
          <w:sz w:val="20"/>
          <w:szCs w:val="20"/>
          <w:lang w:eastAsia="vi-VN"/>
        </w:rPr>
        <w:t xml:space="preserve"> kết.</w:t>
      </w:r>
    </w:p>
    <w:p>
      <w:pPr>
        <w:pStyle w:val="Vănbảnnộidung"/>
        <w:tabs>
          <w:tab w:val="left" w:pos="774"/>
        </w:tabs>
        <w:spacing w:after="120" w:line="240" w:lineRule="auto"/>
        <w:ind w:firstLine="720"/>
        <w:jc w:val="both"/>
        <w:rPr>
          <w:rFonts w:ascii="Arial" w:hAnsi="Arial" w:cs="Arial"/>
          <w:sz w:val="20"/>
          <w:szCs w:val="20"/>
        </w:rPr>
      </w:pPr>
      <w:bookmarkStart w:id="271" w:name="bookmark321"/>
      <w:r w:rsidRPr="007A3D55">
        <w:rPr>
          <w:rStyle w:val="Vănbảnnộidung_"/>
          <w:rFonts w:ascii="Arial" w:hAnsi="Arial" w:cs="Arial"/>
          <w:color w:val="000000"/>
          <w:sz w:val="20"/>
          <w:szCs w:val="20"/>
          <w:lang w:eastAsia="vi-VN"/>
        </w:rPr>
        <w:t xml:space="preserve">-</w:t>
      </w:r>
      <w:bookmarkEnd w:id="271"/>
      <w:r w:rsidR="00C219AB">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Chỉ tiêu “Quốc gia hoặc vùng </w:t>
      </w:r>
      <w:r w:rsidRPr="007A3D55" w:rsidR="00BA7AF0">
        <w:rPr>
          <w:rStyle w:val="Vănbảnnộidung_"/>
          <w:rFonts w:ascii="Arial" w:hAnsi="Arial" w:cs="Arial"/>
          <w:color w:val="000000"/>
          <w:sz w:val="20"/>
          <w:szCs w:val="20"/>
          <w:lang w:eastAsia="vi-VN"/>
        </w:rPr>
        <w:t xml:space="preserve">lãnh thổ</w:t>
      </w:r>
      <w:r w:rsidRPr="007A3D55">
        <w:rPr>
          <w:rStyle w:val="Vănbảnnộidung_"/>
          <w:rFonts w:ascii="Arial" w:hAnsi="Arial" w:cs="Arial"/>
          <w:color w:val="000000"/>
          <w:sz w:val="20"/>
          <w:szCs w:val="20"/>
          <w:lang w:eastAsia="vi-VN"/>
        </w:rPr>
        <w:t xml:space="preserve"> đăng ký kinh doanh nếu khác với quốc gia hoặc vùng lãnh thổ cư trú”: Ghi tên của quốc gia hoặc vùng lãnh thổ mà các công ty con của tập đoàn đăng ký kinh doanh khác với quốc gia hoặc vùng </w:t>
      </w:r>
      <w:r w:rsidRPr="007A3D55" w:rsidR="00A00AAC">
        <w:rPr>
          <w:rStyle w:val="Vănbảnnộidung_"/>
          <w:rFonts w:ascii="Arial" w:hAnsi="Arial" w:cs="Arial"/>
          <w:color w:val="000000"/>
          <w:sz w:val="20"/>
          <w:szCs w:val="20"/>
          <w:lang w:eastAsia="vi-VN"/>
        </w:rPr>
        <w:t xml:space="preserve">lãnh thổ</w:t>
      </w:r>
      <w:r w:rsidRPr="007A3D55">
        <w:rPr>
          <w:rStyle w:val="Vănbảnnộidung_"/>
          <w:rFonts w:ascii="Arial" w:hAnsi="Arial" w:cs="Arial"/>
          <w:color w:val="000000"/>
          <w:sz w:val="20"/>
          <w:szCs w:val="20"/>
          <w:lang w:eastAsia="vi-VN"/>
        </w:rPr>
        <w:t xml:space="preserve"> cư trú.</w:t>
      </w:r>
    </w:p>
    <w:p>
      <w:pPr>
        <w:pStyle w:val="Vănbảnnộidung"/>
        <w:tabs>
          <w:tab w:val="left" w:pos="777"/>
        </w:tabs>
        <w:spacing w:after="120" w:line="240" w:lineRule="auto"/>
        <w:ind w:firstLine="720"/>
        <w:jc w:val="both"/>
        <w:rPr>
          <w:rFonts w:ascii="Arial" w:hAnsi="Arial" w:cs="Arial"/>
          <w:sz w:val="20"/>
          <w:szCs w:val="20"/>
        </w:rPr>
        <w:sectPr w:rsidSect="00664D11">
          <w:pgSz w:w="11900" w:h="16840" w:orient="portrait"/>
          <w:pgMar w:top="1440" w:right="1440" w:bottom="1440" w:left="1440" w:header="0" w:footer="3" w:gutter="0"/>
          <w:cols w:num="1" w:space="720">
            <w:col w:w="9020" w:space="720"/>
          </w:cols>
          <w:noEndnote/>
          <w:docGrid w:linePitch="360"/>
        </w:sectPr>
      </w:pPr>
      <w:bookmarkStart w:id="272" w:name="bookmark322"/>
      <w:r w:rsidRPr="007A3D55">
        <w:rPr>
          <w:rStyle w:val="Vănbảnnộidung_"/>
          <w:rFonts w:ascii="Arial" w:hAnsi="Arial" w:cs="Arial"/>
          <w:color w:val="000000"/>
          <w:sz w:val="20"/>
          <w:szCs w:val="20"/>
          <w:lang w:eastAsia="vi-VN"/>
        </w:rPr>
        <w:t xml:space="preserve">-</w:t>
      </w:r>
      <w:bookmarkEnd w:id="272"/>
      <w:r w:rsidRPr="00166148" w:rsidR="00C219AB">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Chỉ tiêu “Các hoạt động kinh doanh”: Công ty mẹ tối cao xác định chức năng hoạt động kinh doanh của các bên liên </w:t>
      </w:r>
      <w:r w:rsidRPr="007A3D55" w:rsidR="00A00AAC">
        <w:rPr>
          <w:rStyle w:val="Vănbảnnộidung_"/>
          <w:rFonts w:ascii="Arial" w:hAnsi="Arial" w:cs="Arial"/>
          <w:color w:val="000000"/>
          <w:sz w:val="20"/>
          <w:szCs w:val="20"/>
          <w:lang w:eastAsia="vi-VN"/>
        </w:rPr>
        <w:t xml:space="preserve">kết, đánh dấ</w:t>
      </w:r>
      <w:r w:rsidRPr="007A3D55">
        <w:rPr>
          <w:rStyle w:val="Vănbảnnộidung_"/>
          <w:rFonts w:ascii="Arial" w:hAnsi="Arial" w:cs="Arial"/>
          <w:color w:val="000000"/>
          <w:sz w:val="20"/>
          <w:szCs w:val="20"/>
          <w:lang w:eastAsia="vi-VN"/>
        </w:rPr>
        <w:t xml:space="preserve">u “x” vào ô tương ứng theo từng chức năng được liệt kê tại chỉ tiêu “Các hoạt động kinh doanh”. </w:t>
      </w:r>
      <w:r w:rsidRPr="007A3D55" w:rsidR="00D425F4">
        <w:rPr>
          <w:rStyle w:val="Vănbảnnộidung_"/>
          <w:rFonts w:ascii="Arial" w:hAnsi="Arial" w:cs="Arial"/>
          <w:color w:val="000000"/>
          <w:sz w:val="20"/>
          <w:szCs w:val="20"/>
          <w:lang w:eastAsia="vi-VN"/>
        </w:rPr>
        <w:t xml:space="preserve">Trường hợp</w:t>
      </w:r>
      <w:r w:rsidRPr="007A3D55">
        <w:rPr>
          <w:rStyle w:val="Vănbảnnộidung_"/>
          <w:rFonts w:ascii="Arial" w:hAnsi="Arial" w:cs="Arial"/>
          <w:color w:val="000000"/>
          <w:sz w:val="20"/>
          <w:szCs w:val="20"/>
          <w:lang w:eastAsia="vi-VN"/>
        </w:rPr>
        <w:t xml:space="preserve"> bên liên kết thực hiện nhiều hơn một chức năng, Công ty mẹ tối cao đánh dấu “x” vào tất cả các ô tương ứng với </w:t>
      </w:r>
      <w:r w:rsidRPr="007A3D55" w:rsidR="001A0AEF">
        <w:rPr>
          <w:rStyle w:val="Vănbảnnộidung_"/>
          <w:rFonts w:ascii="Arial" w:hAnsi="Arial" w:cs="Arial"/>
          <w:color w:val="000000"/>
          <w:sz w:val="20"/>
          <w:szCs w:val="20"/>
          <w:lang w:eastAsia="vi-VN"/>
        </w:rPr>
        <w:t xml:space="preserve">từng</w:t>
      </w:r>
      <w:r w:rsidRPr="007A3D55">
        <w:rPr>
          <w:rStyle w:val="Vănbảnnộidung_"/>
          <w:rFonts w:ascii="Arial" w:hAnsi="Arial" w:cs="Arial"/>
          <w:color w:val="000000"/>
          <w:sz w:val="20"/>
          <w:szCs w:val="20"/>
          <w:lang w:eastAsia="vi-VN"/>
        </w:rPr>
        <w:t xml:space="preserve"> chức năng.</w:t>
      </w:r>
    </w:p>
    <w:p>
      <w:pPr>
        <w:pStyle w:val="Vănbảnnộidung"/>
        <w:spacing w:after="0" w:line="240" w:lineRule="auto"/>
        <w:ind w:firstLine="0"/>
        <w:jc w:val="center"/>
        <w:rPr>
          <w:rFonts w:ascii="Arial" w:hAnsi="Arial" w:cs="Arial"/>
          <w:sz w:val="20"/>
          <w:szCs w:val="20"/>
        </w:rPr>
      </w:pPr>
      <w:r w:rsidRPr="007A3D55">
        <w:rPr>
          <w:rStyle w:val="Vănbảnnộidung_"/>
          <w:rFonts w:ascii="Arial" w:hAnsi="Arial" w:cs="Arial"/>
          <w:b/>
          <w:bCs/>
          <w:color w:val="000000"/>
          <w:sz w:val="20"/>
          <w:szCs w:val="20"/>
          <w:lang w:eastAsia="vi-VN"/>
        </w:rPr>
        <w:t xml:space="preserve">Phụ lục V</w:t>
      </w:r>
    </w:p>
    <w:p>
      <w:pPr>
        <w:pStyle w:val="Vănbảnnộidung"/>
        <w:spacing w:after="0" w:line="240" w:lineRule="auto"/>
        <w:ind w:firstLine="0"/>
        <w:jc w:val="center"/>
        <w:rPr>
          <w:rStyle w:val="Vănbảnnộidung_"/>
          <w:rFonts w:ascii="Arial" w:hAnsi="Arial" w:cs="Arial"/>
          <w:i/>
          <w:iCs/>
          <w:color w:val="000000"/>
          <w:sz w:val="20"/>
          <w:szCs w:val="20"/>
          <w:lang w:eastAsia="vi-VN"/>
        </w:rPr>
      </w:pPr>
      <w:r w:rsidRPr="00E47637">
        <w:rPr>
          <w:rStyle w:val="Vănbảnnộidung_"/>
          <w:rFonts w:ascii="Arial" w:hAnsi="Arial" w:cs="Arial"/>
          <w:i/>
          <w:iCs/>
          <w:color w:val="000000"/>
          <w:sz w:val="20"/>
          <w:szCs w:val="20"/>
          <w:lang w:eastAsia="vi-VN"/>
        </w:rPr>
        <w:t xml:space="preserve">(Kèm theo Nghị </w:t>
      </w:r>
      <w:r w:rsidRPr="007A3D55">
        <w:rPr>
          <w:rStyle w:val="Vănbảnnộidung_"/>
          <w:rFonts w:ascii="Arial" w:hAnsi="Arial" w:cs="Arial"/>
          <w:i/>
          <w:iCs/>
          <w:color w:val="000000"/>
          <w:sz w:val="20"/>
          <w:szCs w:val="20"/>
          <w:lang w:eastAsia="vi-VN"/>
        </w:rPr>
        <w:t xml:space="preserve">định số 132</w:t>
      </w:r>
      <w:r w:rsidRPr="007A3D55" w:rsidR="00364122">
        <w:rPr>
          <w:rStyle w:val="Vănbảnnộidung_"/>
          <w:rFonts w:ascii="Arial" w:hAnsi="Arial" w:cs="Arial"/>
          <w:i/>
          <w:iCs/>
          <w:color w:val="000000"/>
          <w:sz w:val="20"/>
          <w:szCs w:val="20"/>
          <w:lang w:eastAsia="vi-VN"/>
        </w:rPr>
        <w:t xml:space="preserve">/2020/NĐ-CP</w:t>
      </w:r>
      <w:r w:rsidRPr="00E47637">
        <w:rPr>
          <w:rStyle w:val="Vănbảnnộidung_"/>
          <w:rFonts w:ascii="Arial" w:hAnsi="Arial" w:cs="Arial"/>
          <w:i/>
          <w:iCs/>
          <w:color w:val="000000"/>
          <w:sz w:val="20"/>
          <w:szCs w:val="20"/>
          <w:lang w:eastAsia="vi-VN"/>
        </w:rPr>
        <w:t xml:space="preserve"> ngày 05 tháng 11</w:t>
      </w:r>
      <w:r w:rsidRPr="00E47637" w:rsidR="00B31072">
        <w:rPr>
          <w:rStyle w:val="Vănbảnnộidung_"/>
          <w:rFonts w:ascii="Arial" w:hAnsi="Arial" w:cs="Arial"/>
          <w:i/>
          <w:iCs/>
          <w:color w:val="000000"/>
          <w:sz w:val="20"/>
          <w:szCs w:val="20"/>
          <w:lang w:eastAsia="vi-VN"/>
        </w:rPr>
        <w:t xml:space="preserve"> </w:t>
      </w:r>
      <w:r w:rsidRPr="007A3D55" w:rsidR="00364122">
        <w:rPr>
          <w:rStyle w:val="Vănbảnnộidung_"/>
          <w:rFonts w:ascii="Arial" w:hAnsi="Arial" w:cs="Arial"/>
          <w:i/>
          <w:iCs/>
          <w:color w:val="000000"/>
          <w:sz w:val="20"/>
          <w:szCs w:val="20"/>
          <w:lang w:eastAsia="vi-VN"/>
        </w:rPr>
        <w:t xml:space="preserve">năm 2020 của Chính phủ)</w:t>
      </w:r>
    </w:p>
    <w:p>
      <w:pPr>
        <w:pStyle w:val="Vănbảnnộidung"/>
        <w:spacing w:after="0" w:line="240" w:lineRule="auto"/>
        <w:ind w:firstLine="0"/>
        <w:jc w:val="center"/>
        <w:rPr>
          <w:rStyle w:val="Vănbảnnộidung_"/>
          <w:rFonts w:ascii="Arial" w:hAnsi="Arial" w:cs="Arial"/>
          <w:i/>
          <w:iCs/>
          <w:color w:val="000000"/>
          <w:sz w:val="20"/>
          <w:szCs w:val="20"/>
          <w:lang w:eastAsia="vi-VN"/>
        </w:rPr>
      </w:pPr>
      <w:r w:rsidRPr="00E47637">
        <w:rPr>
          <w:rStyle w:val="Vănbảnnộidung_"/>
          <w:rFonts w:ascii="Arial" w:hAnsi="Arial" w:cs="Arial"/>
          <w:i/>
          <w:iCs/>
          <w:color w:val="000000"/>
          <w:sz w:val="20"/>
          <w:szCs w:val="20"/>
          <w:lang w:eastAsia="vi-VN"/>
        </w:rPr>
        <w:t xml:space="preserve">______________</w:t>
      </w:r>
    </w:p>
    <w:p>
      <w:pPr>
        <w:pStyle w:val="Vănbảnnộidung"/>
        <w:spacing w:after="0" w:line="240" w:lineRule="auto"/>
        <w:ind w:firstLine="0"/>
        <w:jc w:val="center"/>
        <w:rPr>
          <w:rFonts w:ascii="Arial" w:hAnsi="Arial" w:cs="Arial"/>
          <w:sz w:val="20"/>
          <w:szCs w:val="20"/>
        </w:rPr>
      </w:pPr>
    </w:p>
    <w:p>
      <w:pPr>
        <w:pStyle w:val="Vănbảnnộidung"/>
        <w:spacing w:after="0" w:line="240" w:lineRule="auto"/>
        <w:ind w:firstLine="0"/>
        <w:jc w:val="center"/>
        <w:rPr>
          <w:rStyle w:val="Vănbảnnộidung_"/>
          <w:rFonts w:ascii="Arial" w:hAnsi="Arial" w:cs="Arial"/>
          <w:b/>
          <w:bCs/>
          <w:color w:val="000000"/>
          <w:sz w:val="20"/>
          <w:szCs w:val="20"/>
          <w:lang w:eastAsia="vi-VN"/>
        </w:rPr>
      </w:pPr>
      <w:r w:rsidRPr="00E47637">
        <w:rPr>
          <w:rStyle w:val="Vănbảnnộidung_"/>
          <w:rFonts w:ascii="Arial" w:hAnsi="Arial" w:cs="Arial"/>
          <w:b/>
          <w:bCs/>
          <w:color w:val="000000"/>
          <w:sz w:val="20"/>
          <w:szCs w:val="20"/>
          <w:lang w:eastAsia="vi-VN"/>
        </w:rPr>
        <w:t xml:space="preserve">CÔNG THỨC TÍNH KHOẢN</w:t>
      </w:r>
      <w:r w:rsidRPr="007A3D55" w:rsidR="00364122">
        <w:rPr>
          <w:rStyle w:val="Vănbảnnộidung_"/>
          <w:rFonts w:ascii="Arial" w:hAnsi="Arial" w:cs="Arial"/>
          <w:b/>
          <w:bCs/>
          <w:color w:val="000000"/>
          <w:sz w:val="20"/>
          <w:szCs w:val="20"/>
          <w:lang w:eastAsia="vi-VN"/>
        </w:rPr>
        <w:t xml:space="preserve">G GIÁ TRỊ GIAO DỊCH ĐỘC LẬP </w:t>
      </w:r>
      <w:r w:rsidRPr="007A3D55">
        <w:rPr>
          <w:rStyle w:val="Vănbảnnộidung_"/>
          <w:rFonts w:ascii="Arial" w:hAnsi="Arial" w:cs="Arial"/>
          <w:b/>
          <w:bCs/>
          <w:color w:val="000000"/>
          <w:sz w:val="20"/>
          <w:szCs w:val="20"/>
          <w:lang w:eastAsia="vi-VN"/>
        </w:rPr>
        <w:t xml:space="preserve">CHUẨN</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Công thức tính khoảng giao dịch độc lập chuẩn và giá trị trung vị được xác định theo hàm </w:t>
      </w:r>
      <w:r w:rsidRPr="00E47637">
        <w:rPr>
          <w:rStyle w:val="Vănbảnnộidung_"/>
          <w:rFonts w:ascii="Arial" w:hAnsi="Arial" w:cs="Arial"/>
          <w:color w:val="000000"/>
          <w:sz w:val="20"/>
          <w:szCs w:val="20"/>
        </w:rPr>
        <w:t xml:space="preserve">Percentile </w:t>
      </w:r>
      <w:r w:rsidRPr="007A3D55">
        <w:rPr>
          <w:rStyle w:val="Vănbảnnộidung_"/>
          <w:rFonts w:ascii="Arial" w:hAnsi="Arial" w:cs="Arial"/>
          <w:color w:val="000000"/>
          <w:sz w:val="20"/>
          <w:szCs w:val="20"/>
          <w:lang w:eastAsia="vi-VN"/>
        </w:rPr>
        <w:t xml:space="preserve">trong </w:t>
      </w:r>
      <w:r w:rsidRPr="00E47637">
        <w:rPr>
          <w:rStyle w:val="Vănbảnnộidung_"/>
          <w:rFonts w:ascii="Arial" w:hAnsi="Arial" w:cs="Arial"/>
          <w:color w:val="000000"/>
          <w:sz w:val="20"/>
          <w:szCs w:val="20"/>
        </w:rPr>
        <w:t xml:space="preserve">Microsoft </w:t>
      </w:r>
      <w:r w:rsidRPr="007A3D55">
        <w:rPr>
          <w:rStyle w:val="Vănbảnnộidung_"/>
          <w:rFonts w:ascii="Arial" w:hAnsi="Arial" w:cs="Arial"/>
          <w:color w:val="000000"/>
          <w:sz w:val="20"/>
          <w:szCs w:val="20"/>
          <w:lang w:eastAsia="vi-VN"/>
        </w:rPr>
        <w:t xml:space="preserve">Excel như sau:</w:t>
      </w:r>
    </w:p>
    <w:p>
      <w:pPr>
        <w:pStyle w:val="Vănbảnnộidung"/>
        <w:tabs>
          <w:tab w:val="left" w:pos="1148"/>
        </w:tabs>
        <w:spacing w:after="120" w:line="240" w:lineRule="auto"/>
        <w:ind w:firstLine="720"/>
        <w:jc w:val="both"/>
        <w:rPr>
          <w:rFonts w:ascii="Arial" w:hAnsi="Arial" w:cs="Arial"/>
          <w:sz w:val="20"/>
          <w:szCs w:val="20"/>
        </w:rPr>
      </w:pPr>
      <w:bookmarkStart w:id="273" w:name="bookmark323"/>
      <w:r w:rsidRPr="007A3D55">
        <w:rPr>
          <w:rStyle w:val="Vănbảnnộidung_"/>
          <w:rFonts w:ascii="Arial" w:hAnsi="Arial" w:cs="Arial"/>
          <w:color w:val="000000"/>
          <w:sz w:val="20"/>
          <w:szCs w:val="20"/>
          <w:lang w:eastAsia="vi-VN"/>
        </w:rPr>
        <w:t xml:space="preserve">1</w:t>
      </w:r>
      <w:bookmarkEnd w:id="273"/>
      <w:r w:rsidRPr="007A3D55" w:rsidR="00A00AAC">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Cách tính</w:t>
      </w:r>
    </w:p>
    <w:p>
      <w:pPr>
        <w:pStyle w:val="Vănbảnnộidung"/>
        <w:tabs>
          <w:tab w:val="left" w:pos="1077"/>
        </w:tabs>
        <w:spacing w:after="120" w:line="240" w:lineRule="auto"/>
        <w:ind w:firstLine="720"/>
        <w:jc w:val="both"/>
        <w:rPr>
          <w:rFonts w:ascii="Arial" w:hAnsi="Arial" w:cs="Arial"/>
          <w:sz w:val="20"/>
          <w:szCs w:val="20"/>
        </w:rPr>
      </w:pPr>
      <w:bookmarkStart w:id="274" w:name="bookmark324"/>
      <w:r w:rsidRPr="007A3D55">
        <w:rPr>
          <w:rStyle w:val="Vănbảnnộidung_"/>
          <w:rFonts w:ascii="Arial" w:hAnsi="Arial" w:cs="Arial"/>
          <w:color w:val="000000"/>
          <w:sz w:val="20"/>
          <w:szCs w:val="20"/>
          <w:lang w:eastAsia="vi-VN"/>
        </w:rPr>
        <w:t xml:space="preserve">-</w:t>
      </w:r>
      <w:bookmarkEnd w:id="274"/>
      <w:r w:rsidRPr="007A3D55" w:rsidR="00A00AAC">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Lập một vùng dữ liệu trong Excel là các ô chứa các giá trị </w:t>
      </w:r>
      <w:r w:rsidRPr="007A3D55" w:rsidR="00DA6699">
        <w:rPr>
          <w:rStyle w:val="Vănbảnnộidung_"/>
          <w:rFonts w:ascii="Arial" w:hAnsi="Arial" w:cs="Arial"/>
          <w:color w:val="000000"/>
          <w:sz w:val="20"/>
          <w:szCs w:val="20"/>
          <w:lang w:eastAsia="vi-VN"/>
        </w:rPr>
        <w:t xml:space="preserve">về</w:t>
      </w:r>
      <w:r w:rsidRPr="007A3D55">
        <w:rPr>
          <w:rStyle w:val="Vănbảnnộidung_"/>
          <w:rFonts w:ascii="Arial" w:hAnsi="Arial" w:cs="Arial"/>
          <w:color w:val="000000"/>
          <w:sz w:val="20"/>
          <w:szCs w:val="20"/>
          <w:lang w:eastAsia="vi-VN"/>
        </w:rPr>
        <w:t xml:space="preserve"> mức giá hoặc tỷ s</w:t>
      </w:r>
      <w:r w:rsidRPr="007A3D55" w:rsidR="00A00AAC">
        <w:rPr>
          <w:rStyle w:val="Vănbảnnộidung_"/>
          <w:rFonts w:ascii="Arial" w:hAnsi="Arial" w:cs="Arial"/>
          <w:color w:val="000000"/>
          <w:sz w:val="20"/>
          <w:szCs w:val="20"/>
          <w:lang w:eastAsia="vi-VN"/>
        </w:rPr>
        <w:t xml:space="preserve">uất lợi nhuận hoặc tỷ lệ phân bổ</w:t>
      </w:r>
      <w:r w:rsidRPr="007A3D55">
        <w:rPr>
          <w:rStyle w:val="Vănbảnnộidung_"/>
          <w:rFonts w:ascii="Arial" w:hAnsi="Arial" w:cs="Arial"/>
          <w:color w:val="000000"/>
          <w:sz w:val="20"/>
          <w:szCs w:val="20"/>
          <w:lang w:eastAsia="vi-VN"/>
        </w:rPr>
        <w:t xml:space="preserve"> lợi nhuận được xác </w:t>
      </w:r>
      <w:r w:rsidRPr="007A3D55" w:rsidR="008E53EF">
        <w:rPr>
          <w:rStyle w:val="Vănbảnnộidung_"/>
          <w:rFonts w:ascii="Arial" w:hAnsi="Arial" w:cs="Arial"/>
          <w:color w:val="000000"/>
          <w:sz w:val="20"/>
          <w:szCs w:val="20"/>
          <w:lang w:eastAsia="vi-VN"/>
        </w:rPr>
        <w:t xml:space="preserve">định</w:t>
      </w:r>
      <w:r w:rsidRPr="007A3D55" w:rsidR="00A00AAC">
        <w:rPr>
          <w:rStyle w:val="Vănbảnnộidung_"/>
          <w:rFonts w:ascii="Arial" w:hAnsi="Arial" w:cs="Arial"/>
          <w:color w:val="000000"/>
          <w:sz w:val="20"/>
          <w:szCs w:val="20"/>
          <w:lang w:eastAsia="vi-VN"/>
        </w:rPr>
        <w:t xml:space="preserve"> từ các đối tượng so sánh độc lập (có thể</w:t>
      </w:r>
      <w:r w:rsidRPr="007A3D55">
        <w:rPr>
          <w:rStyle w:val="Vănbảnnộidung_"/>
          <w:rFonts w:ascii="Arial" w:hAnsi="Arial" w:cs="Arial"/>
          <w:color w:val="000000"/>
          <w:sz w:val="20"/>
          <w:szCs w:val="20"/>
          <w:lang w:eastAsia="vi-VN"/>
        </w:rPr>
        <w:t xml:space="preserve"> là một cột hoặc một dòng).</w:t>
      </w:r>
    </w:p>
    <w:p>
      <w:pPr>
        <w:pStyle w:val="Vănbảnnộidung"/>
        <w:tabs>
          <w:tab w:val="left" w:pos="1074"/>
        </w:tabs>
        <w:spacing w:after="120" w:line="240" w:lineRule="auto"/>
        <w:ind w:firstLine="720"/>
        <w:jc w:val="both"/>
        <w:rPr>
          <w:rFonts w:ascii="Arial" w:hAnsi="Arial" w:cs="Arial"/>
          <w:sz w:val="20"/>
          <w:szCs w:val="20"/>
        </w:rPr>
      </w:pPr>
      <w:bookmarkStart w:id="275" w:name="bookmark325"/>
      <w:r w:rsidRPr="007A3D55">
        <w:rPr>
          <w:rStyle w:val="Vănbảnnộidung_"/>
          <w:rFonts w:ascii="Arial" w:hAnsi="Arial" w:cs="Arial"/>
          <w:color w:val="000000"/>
          <w:sz w:val="20"/>
          <w:szCs w:val="20"/>
          <w:lang w:eastAsia="vi-VN"/>
        </w:rPr>
        <w:t xml:space="preserve">-</w:t>
      </w:r>
      <w:bookmarkEnd w:id="275"/>
      <w:r w:rsidRPr="007A3D55" w:rsidR="00A00AAC">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Di chuyển con trỏ đến một ô khác ngoài vùng dữ liệu và thực hiện lệnh </w:t>
      </w:r>
      <w:r w:rsidRPr="00E47637">
        <w:rPr>
          <w:rStyle w:val="Vănbảnnộidung_"/>
          <w:rFonts w:ascii="Arial" w:hAnsi="Arial" w:cs="Arial"/>
          <w:color w:val="000000"/>
          <w:sz w:val="20"/>
          <w:szCs w:val="20"/>
        </w:rPr>
        <w:t xml:space="preserve">Percentile </w:t>
      </w:r>
      <w:r w:rsidRPr="007A3D55">
        <w:rPr>
          <w:rStyle w:val="Vănbảnnộidung_"/>
          <w:rFonts w:ascii="Arial" w:hAnsi="Arial" w:cs="Arial"/>
          <w:color w:val="000000"/>
          <w:sz w:val="20"/>
          <w:szCs w:val="20"/>
          <w:lang w:eastAsia="vi-VN"/>
        </w:rPr>
        <w:t xml:space="preserve">để tìm các giá tr</w:t>
      </w:r>
      <w:r w:rsidRPr="007A3D55" w:rsidR="00A00AAC">
        <w:rPr>
          <w:rStyle w:val="Vănbảnnộidung_"/>
          <w:rFonts w:ascii="Arial" w:hAnsi="Arial" w:cs="Arial"/>
          <w:color w:val="000000"/>
          <w:sz w:val="20"/>
          <w:szCs w:val="20"/>
          <w:lang w:eastAsia="vi-VN"/>
        </w:rPr>
        <w:t xml:space="preserve">ị bách phân vị tương ứng, cụ thể</w:t>
      </w:r>
      <w:r w:rsidRPr="007A3D55">
        <w:rPr>
          <w:rStyle w:val="Vănbảnnộidung_"/>
          <w:rFonts w:ascii="Arial" w:hAnsi="Arial" w:cs="Arial"/>
          <w:color w:val="000000"/>
          <w:sz w:val="20"/>
          <w:szCs w:val="20"/>
          <w:lang w:eastAsia="vi-VN"/>
        </w:rPr>
        <w:t xml:space="preserve">:</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val="en-US"/>
        </w:rPr>
        <w:t xml:space="preserve">Percentile </w:t>
      </w:r>
      <w:r w:rsidRPr="007A3D55">
        <w:rPr>
          <w:rStyle w:val="Vănbảnnộidung_"/>
          <w:rFonts w:ascii="Arial" w:hAnsi="Arial" w:cs="Arial"/>
          <w:color w:val="000000"/>
          <w:sz w:val="20"/>
          <w:szCs w:val="20"/>
          <w:lang w:eastAsia="vi-VN"/>
        </w:rPr>
        <w:t xml:space="preserve">(Vùng dữ liệu, tham số)</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w:t>
      </w:r>
      <w:r w:rsidRPr="00E47637" w:rsidR="00A00AAC">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Vùng </w:t>
      </w:r>
      <w:r w:rsidRPr="007A3D55" w:rsidR="00A00AAC">
        <w:rPr>
          <w:rStyle w:val="Vănbảnnộidung_"/>
          <w:rFonts w:ascii="Arial" w:hAnsi="Arial" w:cs="Arial"/>
          <w:color w:val="000000"/>
          <w:sz w:val="20"/>
          <w:szCs w:val="20"/>
          <w:lang w:eastAsia="vi-VN"/>
        </w:rPr>
        <w:t xml:space="preserve">dữ liệu</w:t>
      </w:r>
      <w:r w:rsidRPr="007A3D55">
        <w:rPr>
          <w:rStyle w:val="Vănbảnnộidung_"/>
          <w:rFonts w:ascii="Arial" w:hAnsi="Arial" w:cs="Arial"/>
          <w:color w:val="000000"/>
          <w:sz w:val="20"/>
          <w:szCs w:val="20"/>
          <w:lang w:eastAsia="vi-VN"/>
        </w:rPr>
        <w:t xml:space="preserve">: Là vùng chứa các giá trị về mức giá hoặc tỷ s</w:t>
      </w:r>
      <w:r w:rsidRPr="007A3D55" w:rsidR="00A00AAC">
        <w:rPr>
          <w:rStyle w:val="Vănbảnnộidung_"/>
          <w:rFonts w:ascii="Arial" w:hAnsi="Arial" w:cs="Arial"/>
          <w:color w:val="000000"/>
          <w:sz w:val="20"/>
          <w:szCs w:val="20"/>
          <w:lang w:eastAsia="vi-VN"/>
        </w:rPr>
        <w:t xml:space="preserve">uất lợi nhuận hoặc tỷ lệ phân bổ</w:t>
      </w:r>
      <w:r w:rsidRPr="007A3D55">
        <w:rPr>
          <w:rStyle w:val="Vănbảnnộidung_"/>
          <w:rFonts w:ascii="Arial" w:hAnsi="Arial" w:cs="Arial"/>
          <w:color w:val="000000"/>
          <w:sz w:val="20"/>
          <w:szCs w:val="20"/>
          <w:lang w:eastAsia="vi-VN"/>
        </w:rPr>
        <w:t xml:space="preserve"> lợi nhuận.</w:t>
      </w:r>
    </w:p>
    <w:p>
      <w:pPr>
        <w:pStyle w:val="Vănbảnnộidung"/>
        <w:tabs>
          <w:tab w:val="left" w:pos="1072"/>
        </w:tabs>
        <w:spacing w:after="120" w:line="240" w:lineRule="auto"/>
        <w:ind w:firstLine="720"/>
        <w:jc w:val="both"/>
        <w:rPr>
          <w:rFonts w:ascii="Arial" w:hAnsi="Arial" w:cs="Arial"/>
          <w:sz w:val="20"/>
          <w:szCs w:val="20"/>
        </w:rPr>
      </w:pPr>
      <w:bookmarkStart w:id="276" w:name="bookmark326"/>
      <w:r w:rsidRPr="007A3D55">
        <w:rPr>
          <w:rStyle w:val="Vănbảnnộidung_"/>
          <w:rFonts w:ascii="Arial" w:hAnsi="Arial" w:cs="Arial"/>
          <w:color w:val="000000"/>
          <w:sz w:val="20"/>
          <w:szCs w:val="20"/>
          <w:lang w:eastAsia="vi-VN"/>
        </w:rPr>
        <w:t xml:space="preserve">-</w:t>
      </w:r>
      <w:bookmarkEnd w:id="276"/>
      <w:r w:rsidRPr="007A3D55" w:rsidR="00A00AAC">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Tham số: Nhận các giá trị tương ứng 0,35 </w:t>
      </w:r>
      <w:r w:rsidRPr="007A3D55" w:rsidR="006D555E">
        <w:rPr>
          <w:rStyle w:val="Vănbảnnộidung_"/>
          <w:rFonts w:ascii="Arial" w:hAnsi="Arial" w:cs="Arial"/>
          <w:color w:val="000000"/>
          <w:sz w:val="20"/>
          <w:szCs w:val="20"/>
          <w:lang w:eastAsia="vi-VN"/>
        </w:rPr>
        <w:t xml:space="preserve">đến</w:t>
      </w:r>
      <w:r w:rsidRPr="007A3D55">
        <w:rPr>
          <w:rStyle w:val="Vănbảnnộidung_"/>
          <w:rFonts w:ascii="Arial" w:hAnsi="Arial" w:cs="Arial"/>
          <w:color w:val="000000"/>
          <w:sz w:val="20"/>
          <w:szCs w:val="20"/>
          <w:lang w:eastAsia="vi-VN"/>
        </w:rPr>
        <w:t xml:space="preserve"> 0,75.</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Bách phân vị thứ 35 là giá trị của hàm </w:t>
      </w:r>
      <w:r w:rsidRPr="00E47637">
        <w:rPr>
          <w:rStyle w:val="Vănbảnnộidung_"/>
          <w:rFonts w:ascii="Arial" w:hAnsi="Arial" w:cs="Arial"/>
          <w:color w:val="000000"/>
          <w:sz w:val="20"/>
          <w:szCs w:val="20"/>
        </w:rPr>
        <w:t xml:space="preserve">Percentile </w:t>
      </w:r>
      <w:r w:rsidRPr="007A3D55">
        <w:rPr>
          <w:rStyle w:val="Vănbảnnộidung_"/>
          <w:rFonts w:ascii="Arial" w:hAnsi="Arial" w:cs="Arial"/>
          <w:color w:val="000000"/>
          <w:sz w:val="20"/>
          <w:szCs w:val="20"/>
          <w:lang w:eastAsia="vi-VN"/>
        </w:rPr>
        <w:t xml:space="preserve">với tham số bằng 0,35.</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Bách phân vị thứ 50 (số trung vị) là giá trị của hàm </w:t>
      </w:r>
      <w:r w:rsidRPr="00E47637">
        <w:rPr>
          <w:rStyle w:val="Vănbảnnộidung_"/>
          <w:rFonts w:ascii="Arial" w:hAnsi="Arial" w:cs="Arial"/>
          <w:color w:val="000000"/>
          <w:sz w:val="20"/>
          <w:szCs w:val="20"/>
        </w:rPr>
        <w:t xml:space="preserve">Percentile </w:t>
      </w:r>
      <w:r w:rsidRPr="007A3D55">
        <w:rPr>
          <w:rStyle w:val="Vănbảnnộidung_"/>
          <w:rFonts w:ascii="Arial" w:hAnsi="Arial" w:cs="Arial"/>
          <w:color w:val="000000"/>
          <w:sz w:val="20"/>
          <w:szCs w:val="20"/>
          <w:lang w:eastAsia="vi-VN"/>
        </w:rPr>
        <w:t xml:space="preserve">với tham số bằng 0,5.</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Bách phân vị thứ 75 là giá trị của hàm </w:t>
      </w:r>
      <w:r w:rsidRPr="00E47637">
        <w:rPr>
          <w:rStyle w:val="Vănbảnnộidung_"/>
          <w:rFonts w:ascii="Arial" w:hAnsi="Arial" w:cs="Arial"/>
          <w:color w:val="000000"/>
          <w:sz w:val="20"/>
          <w:szCs w:val="20"/>
        </w:rPr>
        <w:t xml:space="preserve">Percentile </w:t>
      </w:r>
      <w:r w:rsidRPr="007A3D55">
        <w:rPr>
          <w:rStyle w:val="Vănbảnnộidung_"/>
          <w:rFonts w:ascii="Arial" w:hAnsi="Arial" w:cs="Arial"/>
          <w:color w:val="000000"/>
          <w:sz w:val="20"/>
          <w:szCs w:val="20"/>
          <w:lang w:eastAsia="vi-VN"/>
        </w:rPr>
        <w:t xml:space="preserve">với tham số bằng 0,75.</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 Khoảng giá trị giao dịch độc lập </w:t>
      </w:r>
      <w:r w:rsidRPr="007A3D55" w:rsidR="00A00AAC">
        <w:rPr>
          <w:rStyle w:val="Vănbảnnộidung_"/>
          <w:rFonts w:ascii="Arial" w:hAnsi="Arial" w:cs="Arial"/>
          <w:color w:val="000000"/>
          <w:sz w:val="20"/>
          <w:szCs w:val="20"/>
          <w:lang w:eastAsia="vi-VN"/>
        </w:rPr>
        <w:t xml:space="preserve">chuẩn</w:t>
      </w:r>
      <w:r w:rsidRPr="007A3D55">
        <w:rPr>
          <w:rStyle w:val="Vănbảnnộidung_"/>
          <w:rFonts w:ascii="Arial" w:hAnsi="Arial" w:cs="Arial"/>
          <w:color w:val="000000"/>
          <w:sz w:val="20"/>
          <w:szCs w:val="20"/>
          <w:lang w:eastAsia="vi-VN"/>
        </w:rPr>
        <w:t xml:space="preserve"> là khoảng giá trị từ bách phân vị thứ 35 đến bách phân vị thứ 75.</w:t>
      </w:r>
    </w:p>
    <w:p>
      <w:pPr>
        <w:pStyle w:val="Vănbảnnộidung"/>
        <w:tabs>
          <w:tab w:val="left" w:pos="1180"/>
        </w:tabs>
        <w:spacing w:after="120" w:line="240" w:lineRule="auto"/>
        <w:ind w:firstLine="720"/>
        <w:jc w:val="both"/>
        <w:rPr>
          <w:rFonts w:ascii="Arial" w:hAnsi="Arial" w:cs="Arial"/>
          <w:sz w:val="20"/>
          <w:szCs w:val="20"/>
        </w:rPr>
      </w:pPr>
      <w:bookmarkStart w:id="277" w:name="bookmark327"/>
      <w:r w:rsidRPr="007A3D55">
        <w:rPr>
          <w:rStyle w:val="Vănbảnnộidung_"/>
          <w:rFonts w:ascii="Arial" w:hAnsi="Arial" w:cs="Arial"/>
          <w:color w:val="000000"/>
          <w:sz w:val="20"/>
          <w:szCs w:val="20"/>
          <w:lang w:eastAsia="vi-VN"/>
        </w:rPr>
        <w:t xml:space="preserve">2</w:t>
      </w:r>
      <w:bookmarkEnd w:id="277"/>
      <w:r w:rsidRPr="007A3D55" w:rsidR="00A00AAC">
        <w:rPr>
          <w:rStyle w:val="Vănbảnnộidung_"/>
          <w:rFonts w:ascii="Arial" w:hAnsi="Arial" w:cs="Arial"/>
          <w:color w:val="000000"/>
          <w:sz w:val="20"/>
          <w:szCs w:val="20"/>
          <w:lang w:eastAsia="vi-VN"/>
        </w:rPr>
        <w:t xml:space="preserve">. </w:t>
      </w:r>
      <w:r w:rsidRPr="007A3D55">
        <w:rPr>
          <w:rStyle w:val="Vănbảnnộidung_"/>
          <w:rFonts w:ascii="Arial" w:hAnsi="Arial" w:cs="Arial"/>
          <w:color w:val="000000"/>
          <w:sz w:val="20"/>
          <w:szCs w:val="20"/>
          <w:lang w:eastAsia="vi-VN"/>
        </w:rPr>
        <w:t xml:space="preserve">Ví dụ minh hoạ</w:t>
      </w:r>
    </w:p>
    <w:p>
      <w:pPr>
        <w:pStyle w:val="Vănbảnnộidung"/>
        <w:spacing w:after="120" w:line="240" w:lineRule="auto"/>
        <w:ind w:firstLine="720"/>
        <w:jc w:val="both"/>
        <w:rPr>
          <w:rFonts w:ascii="Arial" w:hAnsi="Arial" w:cs="Arial"/>
          <w:sz w:val="20"/>
          <w:szCs w:val="20"/>
        </w:rPr>
      </w:pPr>
      <w:r w:rsidRPr="007A3D55">
        <w:rPr>
          <w:rStyle w:val="Vănbảnnộidung_"/>
          <w:rFonts w:ascii="Arial" w:hAnsi="Arial" w:cs="Arial"/>
          <w:color w:val="000000"/>
          <w:sz w:val="20"/>
          <w:szCs w:val="20"/>
          <w:lang w:eastAsia="vi-VN"/>
        </w:rPr>
        <w:t xml:space="preserve">Trong năm 202x, doanh nghiệp A lựa chọn được các doanh nghiệp độc lập</w:t>
      </w:r>
      <w:r w:rsidRPr="007A3D55" w:rsidR="00A00AAC">
        <w:rPr>
          <w:rStyle w:val="Vănbảnnộidung_"/>
          <w:rFonts w:ascii="Arial" w:hAnsi="Arial" w:cs="Arial"/>
          <w:color w:val="000000"/>
          <w:sz w:val="20"/>
          <w:szCs w:val="20"/>
          <w:lang w:eastAsia="vi-VN"/>
        </w:rPr>
        <w:t xml:space="preserve"> để so sánh có các số liệu về tỷ</w:t>
      </w:r>
      <w:r w:rsidRPr="007A3D55">
        <w:rPr>
          <w:rStyle w:val="Vănbảnnộidung_"/>
          <w:rFonts w:ascii="Arial" w:hAnsi="Arial" w:cs="Arial"/>
          <w:color w:val="000000"/>
          <w:sz w:val="20"/>
          <w:szCs w:val="20"/>
          <w:lang w:eastAsia="vi-VN"/>
        </w:rPr>
        <w:t xml:space="preserve"> suất lợi nhuận thuần trên tài sản là: 1,0; 1,25; 1,25; 1,5; 1,5; 1,75; 2,0; 2,0; 2,15; 2,25; 2,5; 2,75; 3,0.</w:t>
      </w:r>
    </w:p>
    <w:p>
      <w:pPr>
        <w:pStyle w:val="Chúthíchbảng"/>
        <w:spacing w:after="120"/>
        <w:ind w:firstLine="720"/>
        <w:jc w:val="both"/>
        <w:rPr>
          <w:rFonts w:ascii="Arial" w:hAnsi="Arial" w:cs="Arial"/>
          <w:sz w:val="20"/>
          <w:szCs w:val="20"/>
        </w:rPr>
      </w:pPr>
      <w:r w:rsidRPr="007A3D55">
        <w:rPr>
          <w:rStyle w:val="Chúthíchbảng_"/>
          <w:rFonts w:ascii="Arial" w:hAnsi="Arial" w:cs="Arial"/>
          <w:color w:val="000000"/>
          <w:sz w:val="20"/>
          <w:szCs w:val="20"/>
          <w:lang w:eastAsia="vi-VN"/>
        </w:rPr>
        <w:t xml:space="preserve">Xác định các giá trị bách phân vị của Hàm </w:t>
      </w:r>
      <w:r w:rsidRPr="007A3D55">
        <w:rPr>
          <w:rStyle w:val="Chúthíchbảng_"/>
          <w:rFonts w:ascii="Arial" w:hAnsi="Arial" w:cs="Arial"/>
          <w:color w:val="000000"/>
          <w:sz w:val="20"/>
          <w:szCs w:val="20"/>
          <w:lang w:val="en-US"/>
        </w:rPr>
        <w:t xml:space="preserve">Percentile </w:t>
      </w:r>
      <w:r w:rsidRPr="007A3D55">
        <w:rPr>
          <w:rStyle w:val="Chúthíchbảng_"/>
          <w:rFonts w:ascii="Arial" w:hAnsi="Arial" w:cs="Arial"/>
          <w:color w:val="000000"/>
          <w:sz w:val="20"/>
          <w:szCs w:val="20"/>
          <w:lang w:eastAsia="vi-VN"/>
        </w:rPr>
        <w:t xml:space="preserve">trong </w:t>
      </w:r>
      <w:r w:rsidRPr="007A3D55">
        <w:rPr>
          <w:rStyle w:val="Chúthíchbảng_"/>
          <w:rFonts w:ascii="Arial" w:hAnsi="Arial" w:cs="Arial"/>
          <w:color w:val="000000"/>
          <w:sz w:val="20"/>
          <w:szCs w:val="20"/>
          <w:lang w:val="en-US"/>
        </w:rPr>
        <w:t xml:space="preserve">excel </w:t>
      </w:r>
      <w:r w:rsidRPr="007A3D55">
        <w:rPr>
          <w:rStyle w:val="Chúthíchbảng_"/>
          <w:rFonts w:ascii="Arial" w:hAnsi="Arial" w:cs="Arial"/>
          <w:color w:val="000000"/>
          <w:sz w:val="20"/>
          <w:szCs w:val="20"/>
          <w:lang w:eastAsia="vi-VN"/>
        </w:rPr>
        <w:t xml:space="preserve">như sau:</w:t>
      </w:r>
    </w:p>
    <w:tbl>
      <w:tblPr>
        <w:tblStyle w:val="TableNormal"/>
        <w:tblW w:w="5000" w:type="pct"/>
        <w:jc w:val="center"/>
        <w:tblCellMar>
          <w:left w:w="0" w:type="dxa"/>
          <w:right w:w="0" w:type="dxa"/>
        </w:tblCellMar>
        <w:tblLook w:val="0000" w:firstRow="0" w:lastRow="0" w:firstColumn="0" w:lastColumn="0" w:noHBand="0" w:noVBand="0"/>
      </w:tblPr>
      <w:tblGrid>
        <w:gridCol w:w="1922"/>
        <w:gridCol w:w="2586"/>
        <w:gridCol w:w="3244"/>
        <w:gridCol w:w="1258"/>
      </w:tblGrid>
      <w:tr w:rsidTr="00570B40">
        <w:trPr>
          <w:trHeight w:val="576"/>
          <w:jc w:val="center"/>
        </w:trPr>
        <w:tc>
          <w:tcPr>
            <w:tcW w:w="1066"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b/>
                <w:bCs/>
                <w:color w:val="000000"/>
                <w:sz w:val="20"/>
                <w:szCs w:val="20"/>
                <w:lang w:eastAsia="vi-VN"/>
              </w:rPr>
              <w:t xml:space="preserve">Giá trị tỷ suất tìm </w:t>
            </w:r>
            <w:r w:rsidRPr="007A3D55" w:rsidR="00A00AAC">
              <w:rPr>
                <w:rStyle w:val="Khác_"/>
                <w:rFonts w:ascii="Arial" w:hAnsi="Arial" w:cs="Arial"/>
                <w:b/>
                <w:bCs/>
                <w:color w:val="000000"/>
                <w:sz w:val="20"/>
                <w:szCs w:val="20"/>
                <w:lang w:eastAsia="vi-VN"/>
              </w:rPr>
              <w:t xml:space="preserve">được</w:t>
            </w:r>
          </w:p>
        </w:tc>
        <w:tc>
          <w:tcPr>
            <w:tcW w:w="3235" w:type="pct"/>
            <w:gridSpan w:val="2"/>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b/>
                <w:bCs/>
                <w:color w:val="000000"/>
                <w:sz w:val="20"/>
                <w:szCs w:val="20"/>
                <w:lang w:eastAsia="vi-VN"/>
              </w:rPr>
              <w:t xml:space="preserve">Xác định</w:t>
            </w:r>
            <w:r w:rsidRPr="007A3D55" w:rsidR="00A00AAC">
              <w:rPr>
                <w:rStyle w:val="Khác_"/>
                <w:rFonts w:ascii="Arial" w:hAnsi="Arial" w:cs="Arial"/>
                <w:b/>
                <w:bCs/>
                <w:color w:val="000000"/>
                <w:sz w:val="20"/>
                <w:szCs w:val="20"/>
                <w:lang w:eastAsia="vi-VN"/>
              </w:rPr>
              <w:t xml:space="preserve"> phân vị thứ 35 đến phân vị thứ</w:t>
            </w:r>
            <w:r w:rsidRPr="007A3D55">
              <w:rPr>
                <w:rStyle w:val="Khác_"/>
                <w:rFonts w:ascii="Arial" w:hAnsi="Arial" w:cs="Arial"/>
                <w:b/>
                <w:bCs/>
                <w:color w:val="000000"/>
                <w:sz w:val="20"/>
                <w:szCs w:val="20"/>
                <w:lang w:eastAsia="vi-VN"/>
              </w:rPr>
              <w:t xml:space="preserve"> 75</w:t>
            </w:r>
          </w:p>
        </w:tc>
        <w:tc>
          <w:tcPr>
            <w:tcW w:w="698" w:type="pct"/>
            <w:tcBorders>
              <w:top w:val="single" w:sz="4" w:space="0" w:color="auto"/>
              <w:left w:val="single" w:sz="4" w:space="0" w:color="auto"/>
              <w:bottom w:val="nil"/>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b/>
                <w:bCs/>
                <w:color w:val="000000"/>
                <w:sz w:val="20"/>
                <w:szCs w:val="20"/>
                <w:lang w:eastAsia="vi-VN"/>
              </w:rPr>
              <w:t xml:space="preserve">Giá trị trả về</w:t>
            </w:r>
          </w:p>
        </w:tc>
      </w:tr>
      <w:tr w:rsidTr="00570B40">
        <w:trPr>
          <w:trHeight w:val="576"/>
          <w:jc w:val="center"/>
        </w:trPr>
        <w:tc>
          <w:tcPr>
            <w:tcW w:w="1066"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1.00</w:t>
            </w:r>
          </w:p>
        </w:tc>
        <w:tc>
          <w:tcPr>
            <w:tcW w:w="1435"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Bách phân vị thứ 35</w:t>
            </w:r>
          </w:p>
        </w:tc>
        <w:tc>
          <w:tcPr>
            <w:tcW w:w="1800"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"=Percentile(A5:A17,0.35)"</w:t>
            </w:r>
          </w:p>
        </w:tc>
        <w:tc>
          <w:tcPr>
            <w:tcW w:w="698" w:type="pct"/>
            <w:tcBorders>
              <w:top w:val="single" w:sz="4" w:space="0" w:color="auto"/>
              <w:left w:val="single" w:sz="4" w:space="0" w:color="auto"/>
              <w:bottom w:val="nil"/>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1.55</w:t>
            </w:r>
          </w:p>
        </w:tc>
      </w:tr>
      <w:tr w:rsidTr="00570B40">
        <w:trPr>
          <w:trHeight w:val="576"/>
          <w:jc w:val="center"/>
        </w:trPr>
        <w:tc>
          <w:tcPr>
            <w:tcW w:w="1066"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1.25</w:t>
            </w:r>
          </w:p>
        </w:tc>
        <w:tc>
          <w:tcPr>
            <w:tcW w:w="1435"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Trung vị</w:t>
            </w:r>
          </w:p>
        </w:tc>
        <w:tc>
          <w:tcPr>
            <w:tcW w:w="1800"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"=Percentile(A5:A</w:t>
            </w:r>
            <w:r w:rsidRPr="007A3D55" w:rsidR="00364122">
              <w:rPr>
                <w:rStyle w:val="Khác_"/>
                <w:rFonts w:ascii="Arial" w:hAnsi="Arial" w:cs="Arial"/>
                <w:color w:val="000000"/>
                <w:sz w:val="20"/>
                <w:szCs w:val="20"/>
                <w:lang w:eastAsia="vi-VN"/>
              </w:rPr>
              <w:t xml:space="preserve">17,0.5)"</w:t>
            </w:r>
          </w:p>
        </w:tc>
        <w:tc>
          <w:tcPr>
            <w:tcW w:w="698" w:type="pct"/>
            <w:tcBorders>
              <w:top w:val="single" w:sz="4" w:space="0" w:color="auto"/>
              <w:left w:val="single" w:sz="4" w:space="0" w:color="auto"/>
              <w:bottom w:val="nil"/>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2</w:t>
            </w:r>
          </w:p>
        </w:tc>
      </w:tr>
      <w:tr w:rsidTr="00570B40">
        <w:trPr>
          <w:trHeight w:val="576"/>
          <w:jc w:val="center"/>
        </w:trPr>
        <w:tc>
          <w:tcPr>
            <w:tcW w:w="1066"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1.25</w:t>
            </w:r>
          </w:p>
        </w:tc>
        <w:tc>
          <w:tcPr>
            <w:tcW w:w="1435"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Bách phân vị thứ 75</w:t>
            </w:r>
          </w:p>
        </w:tc>
        <w:tc>
          <w:tcPr>
            <w:tcW w:w="1800"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"=Percentile(A5:A</w:t>
            </w:r>
            <w:r w:rsidRPr="007A3D55" w:rsidR="00364122">
              <w:rPr>
                <w:rStyle w:val="Khác_"/>
                <w:rFonts w:ascii="Arial" w:hAnsi="Arial" w:cs="Arial"/>
                <w:color w:val="000000"/>
                <w:sz w:val="20"/>
                <w:szCs w:val="20"/>
                <w:lang w:eastAsia="vi-VN"/>
              </w:rPr>
              <w:t xml:space="preserve">17,0.75)"</w:t>
            </w:r>
          </w:p>
        </w:tc>
        <w:tc>
          <w:tcPr>
            <w:tcW w:w="698" w:type="pct"/>
            <w:tcBorders>
              <w:top w:val="single" w:sz="4" w:space="0" w:color="auto"/>
              <w:left w:val="single" w:sz="4" w:space="0" w:color="auto"/>
              <w:bottom w:val="nil"/>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2.25</w:t>
            </w:r>
          </w:p>
        </w:tc>
      </w:tr>
      <w:tr w:rsidTr="00570B40">
        <w:trPr>
          <w:trHeight w:val="576"/>
          <w:jc w:val="center"/>
        </w:trPr>
        <w:tc>
          <w:tcPr>
            <w:tcW w:w="1066"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1.50</w:t>
            </w:r>
          </w:p>
        </w:tc>
        <w:tc>
          <w:tcPr>
            <w:tcW w:w="143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180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576"/>
          <w:jc w:val="center"/>
        </w:trPr>
        <w:tc>
          <w:tcPr>
            <w:tcW w:w="1066"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1.50</w:t>
            </w:r>
          </w:p>
        </w:tc>
        <w:tc>
          <w:tcPr>
            <w:tcW w:w="143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180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576"/>
          <w:jc w:val="center"/>
        </w:trPr>
        <w:tc>
          <w:tcPr>
            <w:tcW w:w="1066"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1.75</w:t>
            </w:r>
          </w:p>
        </w:tc>
        <w:tc>
          <w:tcPr>
            <w:tcW w:w="143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180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576"/>
          <w:jc w:val="center"/>
        </w:trPr>
        <w:tc>
          <w:tcPr>
            <w:tcW w:w="1066"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2.00</w:t>
            </w:r>
          </w:p>
        </w:tc>
        <w:tc>
          <w:tcPr>
            <w:tcW w:w="143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180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576"/>
          <w:jc w:val="center"/>
        </w:trPr>
        <w:tc>
          <w:tcPr>
            <w:tcW w:w="1066"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2.00</w:t>
            </w:r>
          </w:p>
        </w:tc>
        <w:tc>
          <w:tcPr>
            <w:tcW w:w="143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180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576"/>
          <w:jc w:val="center"/>
        </w:trPr>
        <w:tc>
          <w:tcPr>
            <w:tcW w:w="1066"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2.15</w:t>
            </w:r>
          </w:p>
        </w:tc>
        <w:tc>
          <w:tcPr>
            <w:tcW w:w="143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180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576"/>
          <w:jc w:val="center"/>
        </w:trPr>
        <w:tc>
          <w:tcPr>
            <w:tcW w:w="1066"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2.25</w:t>
            </w:r>
          </w:p>
        </w:tc>
        <w:tc>
          <w:tcPr>
            <w:tcW w:w="143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180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576"/>
          <w:jc w:val="center"/>
        </w:trPr>
        <w:tc>
          <w:tcPr>
            <w:tcW w:w="1066"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2.50</w:t>
            </w:r>
          </w:p>
        </w:tc>
        <w:tc>
          <w:tcPr>
            <w:tcW w:w="143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180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576"/>
          <w:jc w:val="center"/>
        </w:trPr>
        <w:tc>
          <w:tcPr>
            <w:tcW w:w="1066"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2.75</w:t>
            </w:r>
          </w:p>
        </w:tc>
        <w:tc>
          <w:tcPr>
            <w:tcW w:w="143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180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570B40">
        <w:trPr>
          <w:trHeight w:val="576"/>
          <w:jc w:val="center"/>
        </w:trPr>
        <w:tc>
          <w:tcPr>
            <w:tcW w:w="1066"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7A3D55">
              <w:rPr>
                <w:rStyle w:val="Khác_"/>
                <w:rFonts w:ascii="Arial" w:hAnsi="Arial" w:cs="Arial"/>
                <w:color w:val="000000"/>
                <w:sz w:val="20"/>
                <w:szCs w:val="20"/>
                <w:lang w:eastAsia="vi-VN"/>
              </w:rPr>
              <w:t xml:space="preserve">3.00</w:t>
            </w:r>
          </w:p>
        </w:tc>
        <w:tc>
          <w:tcPr>
            <w:tcW w:w="143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180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bl>
    <w:p>
      <w:pPr>
        <w:spacing w:after="120"/>
        <w:ind w:firstLine="720"/>
        <w:jc w:val="both"/>
        <w:rPr>
          <w:rFonts w:ascii="Arial" w:hAnsi="Arial" w:cs="Arial"/>
          <w:color w:val="auto"/>
          <w:sz w:val="20"/>
          <w:szCs w:val="20"/>
          <w:lang w:eastAsia="en-US"/>
        </w:rPr>
      </w:pPr>
    </w:p>
    <w:sectPr w:rsidSect="00A00AAC">
      <w:pgSz w:w="11900" w:h="16840" w:orient="portrait"/>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Arial">
    <w:panose1 w:val="020B0604020202020204"/>
    <w:charset w:val="00"/>
    <w:family w:val="Auto"/>
    <w:pitch w:val="variable"/>
    <w:sig w:usb0="E0002EFF" w:usb1="C000785B"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hybridMultilevel"/>
    <w:lvl w:ilvl="0">
      <w:start w:val="4"/>
      <w:numFmt w:val="bullet"/>
      <w:suff w:val="tab"/>
      <w:lvlText w:val="-"/>
      <w:lvlJc w:val="left"/>
      <w:pPr>
        <w:ind w:left="940" w:hanging="360"/>
      </w:pPr>
      <w:rPr>
        <w:rFonts w:ascii="Arial" w:eastAsia="Times New Roman" w:hAnsi="Arial" w:cs="Arial" w:hint="default"/>
        <w:color w:val="000000"/>
      </w:rPr>
    </w:lvl>
    <w:lvl w:ilvl="1">
      <w:start w:val="1"/>
      <w:numFmt w:val="bullet"/>
      <w:suff w:val="tab"/>
      <w:lvlText w:val="o"/>
      <w:lvlJc w:val="left"/>
      <w:pPr>
        <w:ind w:left="1660" w:hanging="360"/>
      </w:pPr>
      <w:rPr>
        <w:rFonts w:ascii="Courier New" w:hAnsi="Courier New" w:cs="Courier New" w:hint="default"/>
      </w:rPr>
    </w:lvl>
    <w:lvl w:ilvl="2">
      <w:start w:val="1"/>
      <w:numFmt w:val="bullet"/>
      <w:suff w:val="tab"/>
      <w:lvlText w:val=""/>
      <w:lvlJc w:val="left"/>
      <w:pPr>
        <w:ind w:left="2380" w:hanging="360"/>
      </w:pPr>
      <w:rPr>
        <w:rFonts w:ascii="Wingdings" w:hAnsi="Wingdings" w:hint="default"/>
      </w:rPr>
    </w:lvl>
    <w:lvl w:ilvl="3">
      <w:start w:val="1"/>
      <w:numFmt w:val="bullet"/>
      <w:suff w:val="tab"/>
      <w:lvlText w:val=""/>
      <w:lvlJc w:val="left"/>
      <w:pPr>
        <w:ind w:left="3100" w:hanging="360"/>
      </w:pPr>
      <w:rPr>
        <w:rFonts w:ascii="Symbol" w:hAnsi="Symbol" w:hint="default"/>
      </w:rPr>
    </w:lvl>
    <w:lvl w:ilvl="4">
      <w:start w:val="1"/>
      <w:numFmt w:val="bullet"/>
      <w:suff w:val="tab"/>
      <w:lvlText w:val="o"/>
      <w:lvlJc w:val="left"/>
      <w:pPr>
        <w:ind w:left="3820" w:hanging="360"/>
      </w:pPr>
      <w:rPr>
        <w:rFonts w:ascii="Courier New" w:hAnsi="Courier New" w:cs="Courier New" w:hint="default"/>
      </w:rPr>
    </w:lvl>
    <w:lvl w:ilvl="5">
      <w:start w:val="1"/>
      <w:numFmt w:val="bullet"/>
      <w:suff w:val="tab"/>
      <w:lvlText w:val=""/>
      <w:lvlJc w:val="left"/>
      <w:pPr>
        <w:ind w:left="4540" w:hanging="360"/>
      </w:pPr>
      <w:rPr>
        <w:rFonts w:ascii="Wingdings" w:hAnsi="Wingdings" w:hint="default"/>
      </w:rPr>
    </w:lvl>
    <w:lvl w:ilvl="6">
      <w:start w:val="1"/>
      <w:numFmt w:val="bullet"/>
      <w:suff w:val="tab"/>
      <w:lvlText w:val=""/>
      <w:lvlJc w:val="left"/>
      <w:pPr>
        <w:ind w:left="5260" w:hanging="360"/>
      </w:pPr>
      <w:rPr>
        <w:rFonts w:ascii="Symbol" w:hAnsi="Symbol" w:hint="default"/>
      </w:rPr>
    </w:lvl>
    <w:lvl w:ilvl="7">
      <w:start w:val="1"/>
      <w:numFmt w:val="bullet"/>
      <w:suff w:val="tab"/>
      <w:lvlText w:val="o"/>
      <w:lvlJc w:val="left"/>
      <w:pPr>
        <w:ind w:left="5980" w:hanging="360"/>
      </w:pPr>
      <w:rPr>
        <w:rFonts w:ascii="Courier New" w:hAnsi="Courier New" w:cs="Courier New" w:hint="default"/>
      </w:rPr>
    </w:lvl>
    <w:lvl w:ilvl="8">
      <w:start w:val="1"/>
      <w:numFmt w:val="bullet"/>
      <w:suff w:val="tab"/>
      <w:lvlText w:val=""/>
      <w:lvlJc w:val="left"/>
      <w:pPr>
        <w:ind w:left="6700" w:hanging="360"/>
      </w:pPr>
      <w:rPr>
        <w:rFonts w:ascii="Wingdings" w:hAnsi="Wingdings" w:hint="default"/>
      </w:rPr>
    </w:lvl>
  </w:abstractNum>
  <w:abstractNum w:abstractNumId="3">
    <w:multiLevelType w:val="hybridMultilevel"/>
    <w:lvl w:ilvl="0">
      <w:start w:val="3"/>
      <w:numFmt w:val="bullet"/>
      <w:suff w:val="tab"/>
      <w:lvlText w:val="-"/>
      <w:lvlJc w:val="left"/>
      <w:pPr>
        <w:ind w:left="920" w:hanging="360"/>
      </w:pPr>
      <w:rPr>
        <w:rFonts w:ascii="Arial" w:eastAsia="Times New Roman" w:hAnsi="Arial" w:cs="Arial" w:hint="default"/>
        <w:color w:val="000000"/>
      </w:rPr>
    </w:lvl>
    <w:lvl w:ilvl="1">
      <w:start w:val="1"/>
      <w:numFmt w:val="bullet"/>
      <w:suff w:val="tab"/>
      <w:lvlText w:val="o"/>
      <w:lvlJc w:val="left"/>
      <w:pPr>
        <w:ind w:left="1640" w:hanging="360"/>
      </w:pPr>
      <w:rPr>
        <w:rFonts w:ascii="Courier New" w:hAnsi="Courier New" w:cs="Courier New" w:hint="default"/>
      </w:rPr>
    </w:lvl>
    <w:lvl w:ilvl="2">
      <w:start w:val="1"/>
      <w:numFmt w:val="bullet"/>
      <w:suff w:val="tab"/>
      <w:lvlText w:val=""/>
      <w:lvlJc w:val="left"/>
      <w:pPr>
        <w:ind w:left="2360" w:hanging="360"/>
      </w:pPr>
      <w:rPr>
        <w:rFonts w:ascii="Wingdings" w:hAnsi="Wingdings" w:hint="default"/>
      </w:rPr>
    </w:lvl>
    <w:lvl w:ilvl="3">
      <w:start w:val="1"/>
      <w:numFmt w:val="bullet"/>
      <w:suff w:val="tab"/>
      <w:lvlText w:val=""/>
      <w:lvlJc w:val="left"/>
      <w:pPr>
        <w:ind w:left="3080" w:hanging="360"/>
      </w:pPr>
      <w:rPr>
        <w:rFonts w:ascii="Symbol" w:hAnsi="Symbol" w:hint="default"/>
      </w:rPr>
    </w:lvl>
    <w:lvl w:ilvl="4">
      <w:start w:val="1"/>
      <w:numFmt w:val="bullet"/>
      <w:suff w:val="tab"/>
      <w:lvlText w:val="o"/>
      <w:lvlJc w:val="left"/>
      <w:pPr>
        <w:ind w:left="3800" w:hanging="360"/>
      </w:pPr>
      <w:rPr>
        <w:rFonts w:ascii="Courier New" w:hAnsi="Courier New" w:cs="Courier New" w:hint="default"/>
      </w:rPr>
    </w:lvl>
    <w:lvl w:ilvl="5">
      <w:start w:val="1"/>
      <w:numFmt w:val="bullet"/>
      <w:suff w:val="tab"/>
      <w:lvlText w:val=""/>
      <w:lvlJc w:val="left"/>
      <w:pPr>
        <w:ind w:left="4520" w:hanging="360"/>
      </w:pPr>
      <w:rPr>
        <w:rFonts w:ascii="Wingdings" w:hAnsi="Wingdings" w:hint="default"/>
      </w:rPr>
    </w:lvl>
    <w:lvl w:ilvl="6">
      <w:start w:val="1"/>
      <w:numFmt w:val="bullet"/>
      <w:suff w:val="tab"/>
      <w:lvlText w:val=""/>
      <w:lvlJc w:val="left"/>
      <w:pPr>
        <w:ind w:left="5240" w:hanging="360"/>
      </w:pPr>
      <w:rPr>
        <w:rFonts w:ascii="Symbol" w:hAnsi="Symbol" w:hint="default"/>
      </w:rPr>
    </w:lvl>
    <w:lvl w:ilvl="7">
      <w:start w:val="1"/>
      <w:numFmt w:val="bullet"/>
      <w:suff w:val="tab"/>
      <w:lvlText w:val="o"/>
      <w:lvlJc w:val="left"/>
      <w:pPr>
        <w:ind w:left="5960" w:hanging="360"/>
      </w:pPr>
      <w:rPr>
        <w:rFonts w:ascii="Courier New" w:hAnsi="Courier New" w:cs="Courier New" w:hint="default"/>
      </w:rPr>
    </w:lvl>
    <w:lvl w:ilvl="8">
      <w:start w:val="1"/>
      <w:numFmt w:val="bullet"/>
      <w:suff w:val="tab"/>
      <w:lvlText w:val=""/>
      <w:lvlJc w:val="left"/>
      <w:pPr>
        <w:ind w:left="6680" w:hanging="360"/>
      </w:pPr>
      <w:rPr>
        <w:rFonts w:ascii="Wingdings" w:hAnsi="Wingdings" w:hint="default"/>
      </w:rPr>
    </w:lvl>
  </w:abstractNum>
  <w:abstractNum w:abstractNumId="4">
    <w:multiLevelType w:val="hybridMultilevel"/>
    <w:lvl w:ilvl="0">
      <w:start w:val="2"/>
      <w:numFmt w:val="bullet"/>
      <w:suff w:val="tab"/>
      <w:lvlText w:val="-"/>
      <w:lvlJc w:val="left"/>
      <w:pPr>
        <w:ind w:left="920" w:hanging="360"/>
      </w:pPr>
      <w:rPr>
        <w:rFonts w:ascii="Arial" w:eastAsia="Times New Roman" w:hAnsi="Arial" w:cs="Arial" w:hint="default"/>
        <w:color w:val="000000"/>
      </w:rPr>
    </w:lvl>
    <w:lvl w:ilvl="1">
      <w:start w:val="1"/>
      <w:numFmt w:val="bullet"/>
      <w:suff w:val="tab"/>
      <w:lvlText w:val="o"/>
      <w:lvlJc w:val="left"/>
      <w:pPr>
        <w:ind w:left="1640" w:hanging="360"/>
      </w:pPr>
      <w:rPr>
        <w:rFonts w:ascii="Courier New" w:hAnsi="Courier New" w:cs="Courier New" w:hint="default"/>
      </w:rPr>
    </w:lvl>
    <w:lvl w:ilvl="2">
      <w:start w:val="1"/>
      <w:numFmt w:val="bullet"/>
      <w:suff w:val="tab"/>
      <w:lvlText w:val=""/>
      <w:lvlJc w:val="left"/>
      <w:pPr>
        <w:ind w:left="2360" w:hanging="360"/>
      </w:pPr>
      <w:rPr>
        <w:rFonts w:ascii="Wingdings" w:hAnsi="Wingdings" w:hint="default"/>
      </w:rPr>
    </w:lvl>
    <w:lvl w:ilvl="3">
      <w:start w:val="1"/>
      <w:numFmt w:val="bullet"/>
      <w:suff w:val="tab"/>
      <w:lvlText w:val=""/>
      <w:lvlJc w:val="left"/>
      <w:pPr>
        <w:ind w:left="3080" w:hanging="360"/>
      </w:pPr>
      <w:rPr>
        <w:rFonts w:ascii="Symbol" w:hAnsi="Symbol" w:hint="default"/>
      </w:rPr>
    </w:lvl>
    <w:lvl w:ilvl="4">
      <w:start w:val="1"/>
      <w:numFmt w:val="bullet"/>
      <w:suff w:val="tab"/>
      <w:lvlText w:val="o"/>
      <w:lvlJc w:val="left"/>
      <w:pPr>
        <w:ind w:left="3800" w:hanging="360"/>
      </w:pPr>
      <w:rPr>
        <w:rFonts w:ascii="Courier New" w:hAnsi="Courier New" w:cs="Courier New" w:hint="default"/>
      </w:rPr>
    </w:lvl>
    <w:lvl w:ilvl="5">
      <w:start w:val="1"/>
      <w:numFmt w:val="bullet"/>
      <w:suff w:val="tab"/>
      <w:lvlText w:val=""/>
      <w:lvlJc w:val="left"/>
      <w:pPr>
        <w:ind w:left="4520" w:hanging="360"/>
      </w:pPr>
      <w:rPr>
        <w:rFonts w:ascii="Wingdings" w:hAnsi="Wingdings" w:hint="default"/>
      </w:rPr>
    </w:lvl>
    <w:lvl w:ilvl="6">
      <w:start w:val="1"/>
      <w:numFmt w:val="bullet"/>
      <w:suff w:val="tab"/>
      <w:lvlText w:val=""/>
      <w:lvlJc w:val="left"/>
      <w:pPr>
        <w:ind w:left="5240" w:hanging="360"/>
      </w:pPr>
      <w:rPr>
        <w:rFonts w:ascii="Symbol" w:hAnsi="Symbol" w:hint="default"/>
      </w:rPr>
    </w:lvl>
    <w:lvl w:ilvl="7">
      <w:start w:val="1"/>
      <w:numFmt w:val="bullet"/>
      <w:suff w:val="tab"/>
      <w:lvlText w:val="o"/>
      <w:lvlJc w:val="left"/>
      <w:pPr>
        <w:ind w:left="5960" w:hanging="360"/>
      </w:pPr>
      <w:rPr>
        <w:rFonts w:ascii="Courier New" w:hAnsi="Courier New" w:cs="Courier New" w:hint="default"/>
      </w:rPr>
    </w:lvl>
    <w:lvl w:ilvl="8">
      <w:start w:val="1"/>
      <w:numFmt w:val="bullet"/>
      <w:suff w:val="tab"/>
      <w:lvlText w:val=""/>
      <w:lvlJc w:val="left"/>
      <w:pPr>
        <w:ind w:left="6680" w:hanging="360"/>
      </w:pPr>
      <w:rPr>
        <w:rFonts w:ascii="Wingdings" w:hAnsi="Wingdings" w:hint="default"/>
      </w:rPr>
    </w:lvl>
  </w:abstractNum>
  <w:abstractNum w:abstractNumId="5">
    <w:multiLevelType w:val="hybridMultilevel"/>
    <w:lvl w:ilvl="0">
      <w:start w:val="2"/>
      <w:numFmt w:val="bullet"/>
      <w:suff w:val="tab"/>
      <w:lvlText w:val="-"/>
      <w:lvlJc w:val="left"/>
      <w:pPr>
        <w:ind w:left="1060" w:hanging="360"/>
      </w:pPr>
      <w:rPr>
        <w:rFonts w:ascii="Arial" w:eastAsia="Times New Roman" w:hAnsi="Arial" w:cs="Arial" w:hint="default"/>
        <w:color w:val="000000"/>
      </w:rPr>
    </w:lvl>
    <w:lvl w:ilvl="1">
      <w:start w:val="1"/>
      <w:numFmt w:val="bullet"/>
      <w:suff w:val="tab"/>
      <w:lvlText w:val="o"/>
      <w:lvlJc w:val="left"/>
      <w:pPr>
        <w:ind w:left="1780" w:hanging="360"/>
      </w:pPr>
      <w:rPr>
        <w:rFonts w:ascii="Courier New" w:hAnsi="Courier New" w:cs="Courier New" w:hint="default"/>
      </w:rPr>
    </w:lvl>
    <w:lvl w:ilvl="2">
      <w:start w:val="1"/>
      <w:numFmt w:val="bullet"/>
      <w:suff w:val="tab"/>
      <w:lvlText w:val=""/>
      <w:lvlJc w:val="left"/>
      <w:pPr>
        <w:ind w:left="2500" w:hanging="360"/>
      </w:pPr>
      <w:rPr>
        <w:rFonts w:ascii="Wingdings" w:hAnsi="Wingdings" w:hint="default"/>
      </w:rPr>
    </w:lvl>
    <w:lvl w:ilvl="3">
      <w:start w:val="1"/>
      <w:numFmt w:val="bullet"/>
      <w:suff w:val="tab"/>
      <w:lvlText w:val=""/>
      <w:lvlJc w:val="left"/>
      <w:pPr>
        <w:ind w:left="3220" w:hanging="360"/>
      </w:pPr>
      <w:rPr>
        <w:rFonts w:ascii="Symbol" w:hAnsi="Symbol" w:hint="default"/>
      </w:rPr>
    </w:lvl>
    <w:lvl w:ilvl="4">
      <w:start w:val="1"/>
      <w:numFmt w:val="bullet"/>
      <w:suff w:val="tab"/>
      <w:lvlText w:val="o"/>
      <w:lvlJc w:val="left"/>
      <w:pPr>
        <w:ind w:left="3940" w:hanging="360"/>
      </w:pPr>
      <w:rPr>
        <w:rFonts w:ascii="Courier New" w:hAnsi="Courier New" w:cs="Courier New" w:hint="default"/>
      </w:rPr>
    </w:lvl>
    <w:lvl w:ilvl="5">
      <w:start w:val="1"/>
      <w:numFmt w:val="bullet"/>
      <w:suff w:val="tab"/>
      <w:lvlText w:val=""/>
      <w:lvlJc w:val="left"/>
      <w:pPr>
        <w:ind w:left="4660" w:hanging="360"/>
      </w:pPr>
      <w:rPr>
        <w:rFonts w:ascii="Wingdings" w:hAnsi="Wingdings" w:hint="default"/>
      </w:rPr>
    </w:lvl>
    <w:lvl w:ilvl="6">
      <w:start w:val="1"/>
      <w:numFmt w:val="bullet"/>
      <w:suff w:val="tab"/>
      <w:lvlText w:val=""/>
      <w:lvlJc w:val="left"/>
      <w:pPr>
        <w:ind w:left="5380" w:hanging="360"/>
      </w:pPr>
      <w:rPr>
        <w:rFonts w:ascii="Symbol" w:hAnsi="Symbol" w:hint="default"/>
      </w:rPr>
    </w:lvl>
    <w:lvl w:ilvl="7">
      <w:start w:val="1"/>
      <w:numFmt w:val="bullet"/>
      <w:suff w:val="tab"/>
      <w:lvlText w:val="o"/>
      <w:lvlJc w:val="left"/>
      <w:pPr>
        <w:ind w:left="6100" w:hanging="360"/>
      </w:pPr>
      <w:rPr>
        <w:rFonts w:ascii="Courier New" w:hAnsi="Courier New" w:cs="Courier New" w:hint="default"/>
      </w:rPr>
    </w:lvl>
    <w:lvl w:ilvl="8">
      <w:start w:val="1"/>
      <w:numFmt w:val="bullet"/>
      <w:suff w:val="tab"/>
      <w:lvlText w:val=""/>
      <w:lvlJc w:val="left"/>
      <w:pPr>
        <w:ind w:left="6820" w:hanging="360"/>
      </w:pPr>
      <w:rPr>
        <w:rFonts w:ascii="Wingdings" w:hAnsi="Wingdings" w:hint="default"/>
      </w:rPr>
    </w:lvl>
  </w:abstractNum>
  <w:abstractNum w:abstractNumId="6">
    <w:multiLevelType w:val="hybridMultilevel"/>
    <w:lvl w:ilvl="0">
      <w:start w:val="3"/>
      <w:numFmt w:val="bullet"/>
      <w:suff w:val="tab"/>
      <w:lvlText w:val="-"/>
      <w:lvlJc w:val="left"/>
      <w:pPr>
        <w:ind w:left="940" w:hanging="360"/>
      </w:pPr>
      <w:rPr>
        <w:rFonts w:ascii="Arial" w:eastAsia="Times New Roman" w:hAnsi="Arial" w:cs="Arial" w:hint="default"/>
        <w:color w:val="000000"/>
      </w:rPr>
    </w:lvl>
    <w:lvl w:ilvl="1">
      <w:start w:val="1"/>
      <w:numFmt w:val="bullet"/>
      <w:suff w:val="tab"/>
      <w:lvlText w:val="o"/>
      <w:lvlJc w:val="left"/>
      <w:pPr>
        <w:ind w:left="1660" w:hanging="360"/>
      </w:pPr>
      <w:rPr>
        <w:rFonts w:ascii="Courier New" w:hAnsi="Courier New" w:cs="Courier New" w:hint="default"/>
      </w:rPr>
    </w:lvl>
    <w:lvl w:ilvl="2">
      <w:start w:val="1"/>
      <w:numFmt w:val="bullet"/>
      <w:suff w:val="tab"/>
      <w:lvlText w:val=""/>
      <w:lvlJc w:val="left"/>
      <w:pPr>
        <w:ind w:left="2380" w:hanging="360"/>
      </w:pPr>
      <w:rPr>
        <w:rFonts w:ascii="Wingdings" w:hAnsi="Wingdings" w:hint="default"/>
      </w:rPr>
    </w:lvl>
    <w:lvl w:ilvl="3">
      <w:start w:val="1"/>
      <w:numFmt w:val="bullet"/>
      <w:suff w:val="tab"/>
      <w:lvlText w:val=""/>
      <w:lvlJc w:val="left"/>
      <w:pPr>
        <w:ind w:left="3100" w:hanging="360"/>
      </w:pPr>
      <w:rPr>
        <w:rFonts w:ascii="Symbol" w:hAnsi="Symbol" w:hint="default"/>
      </w:rPr>
    </w:lvl>
    <w:lvl w:ilvl="4">
      <w:start w:val="1"/>
      <w:numFmt w:val="bullet"/>
      <w:suff w:val="tab"/>
      <w:lvlText w:val="o"/>
      <w:lvlJc w:val="left"/>
      <w:pPr>
        <w:ind w:left="3820" w:hanging="360"/>
      </w:pPr>
      <w:rPr>
        <w:rFonts w:ascii="Courier New" w:hAnsi="Courier New" w:cs="Courier New" w:hint="default"/>
      </w:rPr>
    </w:lvl>
    <w:lvl w:ilvl="5">
      <w:start w:val="1"/>
      <w:numFmt w:val="bullet"/>
      <w:suff w:val="tab"/>
      <w:lvlText w:val=""/>
      <w:lvlJc w:val="left"/>
      <w:pPr>
        <w:ind w:left="4540" w:hanging="360"/>
      </w:pPr>
      <w:rPr>
        <w:rFonts w:ascii="Wingdings" w:hAnsi="Wingdings" w:hint="default"/>
      </w:rPr>
    </w:lvl>
    <w:lvl w:ilvl="6">
      <w:start w:val="1"/>
      <w:numFmt w:val="bullet"/>
      <w:suff w:val="tab"/>
      <w:lvlText w:val=""/>
      <w:lvlJc w:val="left"/>
      <w:pPr>
        <w:ind w:left="5260" w:hanging="360"/>
      </w:pPr>
      <w:rPr>
        <w:rFonts w:ascii="Symbol" w:hAnsi="Symbol" w:hint="default"/>
      </w:rPr>
    </w:lvl>
    <w:lvl w:ilvl="7">
      <w:start w:val="1"/>
      <w:numFmt w:val="bullet"/>
      <w:suff w:val="tab"/>
      <w:lvlText w:val="o"/>
      <w:lvlJc w:val="left"/>
      <w:pPr>
        <w:ind w:left="5980" w:hanging="360"/>
      </w:pPr>
      <w:rPr>
        <w:rFonts w:ascii="Courier New" w:hAnsi="Courier New" w:cs="Courier New" w:hint="default"/>
      </w:rPr>
    </w:lvl>
    <w:lvl w:ilvl="8">
      <w:start w:val="1"/>
      <w:numFmt w:val="bullet"/>
      <w:suff w:val="tab"/>
      <w:lvlText w:val=""/>
      <w:lvlJc w:val="left"/>
      <w:pPr>
        <w:ind w:left="6700" w:hanging="360"/>
      </w:pPr>
      <w:rPr>
        <w:rFonts w:ascii="Wingdings" w:hAnsi="Wingdings" w:hint="default"/>
      </w:rPr>
    </w:lvl>
  </w:abstractNum>
  <w:abstractNum w:abstractNumId="7">
    <w:multiLevelType w:val="hybridMultilevel"/>
    <w:lvl w:ilvl="0">
      <w:start w:val="4"/>
      <w:numFmt w:val="bullet"/>
      <w:suff w:val="tab"/>
      <w:lvlText w:val="-"/>
      <w:lvlJc w:val="left"/>
      <w:pPr>
        <w:ind w:left="940" w:hanging="360"/>
      </w:pPr>
      <w:rPr>
        <w:rFonts w:ascii="Arial" w:eastAsia="Times New Roman" w:hAnsi="Arial" w:cs="Arial" w:hint="default"/>
        <w:color w:val="000000"/>
      </w:rPr>
    </w:lvl>
    <w:lvl w:ilvl="1">
      <w:start w:val="1"/>
      <w:numFmt w:val="bullet"/>
      <w:suff w:val="tab"/>
      <w:lvlText w:val="o"/>
      <w:lvlJc w:val="left"/>
      <w:pPr>
        <w:ind w:left="1660" w:hanging="360"/>
      </w:pPr>
      <w:rPr>
        <w:rFonts w:ascii="Courier New" w:hAnsi="Courier New" w:cs="Courier New" w:hint="default"/>
      </w:rPr>
    </w:lvl>
    <w:lvl w:ilvl="2">
      <w:start w:val="1"/>
      <w:numFmt w:val="bullet"/>
      <w:suff w:val="tab"/>
      <w:lvlText w:val=""/>
      <w:lvlJc w:val="left"/>
      <w:pPr>
        <w:ind w:left="2380" w:hanging="360"/>
      </w:pPr>
      <w:rPr>
        <w:rFonts w:ascii="Wingdings" w:hAnsi="Wingdings" w:hint="default"/>
      </w:rPr>
    </w:lvl>
    <w:lvl w:ilvl="3">
      <w:start w:val="1"/>
      <w:numFmt w:val="bullet"/>
      <w:suff w:val="tab"/>
      <w:lvlText w:val=""/>
      <w:lvlJc w:val="left"/>
      <w:pPr>
        <w:ind w:left="3100" w:hanging="360"/>
      </w:pPr>
      <w:rPr>
        <w:rFonts w:ascii="Symbol" w:hAnsi="Symbol" w:hint="default"/>
      </w:rPr>
    </w:lvl>
    <w:lvl w:ilvl="4">
      <w:start w:val="1"/>
      <w:numFmt w:val="bullet"/>
      <w:suff w:val="tab"/>
      <w:lvlText w:val="o"/>
      <w:lvlJc w:val="left"/>
      <w:pPr>
        <w:ind w:left="3820" w:hanging="360"/>
      </w:pPr>
      <w:rPr>
        <w:rFonts w:ascii="Courier New" w:hAnsi="Courier New" w:cs="Courier New" w:hint="default"/>
      </w:rPr>
    </w:lvl>
    <w:lvl w:ilvl="5">
      <w:start w:val="1"/>
      <w:numFmt w:val="bullet"/>
      <w:suff w:val="tab"/>
      <w:lvlText w:val=""/>
      <w:lvlJc w:val="left"/>
      <w:pPr>
        <w:ind w:left="4540" w:hanging="360"/>
      </w:pPr>
      <w:rPr>
        <w:rFonts w:ascii="Wingdings" w:hAnsi="Wingdings" w:hint="default"/>
      </w:rPr>
    </w:lvl>
    <w:lvl w:ilvl="6">
      <w:start w:val="1"/>
      <w:numFmt w:val="bullet"/>
      <w:suff w:val="tab"/>
      <w:lvlText w:val=""/>
      <w:lvlJc w:val="left"/>
      <w:pPr>
        <w:ind w:left="5260" w:hanging="360"/>
      </w:pPr>
      <w:rPr>
        <w:rFonts w:ascii="Symbol" w:hAnsi="Symbol" w:hint="default"/>
      </w:rPr>
    </w:lvl>
    <w:lvl w:ilvl="7">
      <w:start w:val="1"/>
      <w:numFmt w:val="bullet"/>
      <w:suff w:val="tab"/>
      <w:lvlText w:val="o"/>
      <w:lvlJc w:val="left"/>
      <w:pPr>
        <w:ind w:left="5980" w:hanging="360"/>
      </w:pPr>
      <w:rPr>
        <w:rFonts w:ascii="Courier New" w:hAnsi="Courier New" w:cs="Courier New" w:hint="default"/>
      </w:rPr>
    </w:lvl>
    <w:lvl w:ilvl="8">
      <w:start w:val="1"/>
      <w:numFmt w:val="bullet"/>
      <w:suff w:val="tab"/>
      <w:lvlText w:val=""/>
      <w:lvlJc w:val="left"/>
      <w:pPr>
        <w:ind w:left="6700" w:hanging="360"/>
      </w:pPr>
      <w:rPr>
        <w:rFonts w:ascii="Wingdings" w:hAnsi="Wingdings" w:hint="default"/>
      </w:rPr>
    </w:lvl>
  </w:abstractNum>
  <w:abstractNum w:abstractNumId="8">
    <w:multiLevelType w:val="hybridMultilevel"/>
    <w:lvl w:ilvl="0">
      <w:start w:val="3"/>
      <w:numFmt w:val="bullet"/>
      <w:suff w:val="tab"/>
      <w:lvlText w:val="-"/>
      <w:lvlJc w:val="left"/>
      <w:pPr>
        <w:ind w:left="940" w:hanging="360"/>
      </w:pPr>
      <w:rPr>
        <w:rFonts w:ascii="Arial" w:eastAsia="Times New Roman" w:hAnsi="Arial" w:cs="Arial" w:hint="default"/>
        <w:color w:val="000000"/>
      </w:rPr>
    </w:lvl>
    <w:lvl w:ilvl="1">
      <w:start w:val="1"/>
      <w:numFmt w:val="bullet"/>
      <w:suff w:val="tab"/>
      <w:lvlText w:val="o"/>
      <w:lvlJc w:val="left"/>
      <w:pPr>
        <w:ind w:left="1660" w:hanging="360"/>
      </w:pPr>
      <w:rPr>
        <w:rFonts w:ascii="Courier New" w:hAnsi="Courier New" w:cs="Courier New" w:hint="default"/>
      </w:rPr>
    </w:lvl>
    <w:lvl w:ilvl="2">
      <w:start w:val="1"/>
      <w:numFmt w:val="bullet"/>
      <w:suff w:val="tab"/>
      <w:lvlText w:val=""/>
      <w:lvlJc w:val="left"/>
      <w:pPr>
        <w:ind w:left="2380" w:hanging="360"/>
      </w:pPr>
      <w:rPr>
        <w:rFonts w:ascii="Wingdings" w:hAnsi="Wingdings" w:hint="default"/>
      </w:rPr>
    </w:lvl>
    <w:lvl w:ilvl="3">
      <w:start w:val="1"/>
      <w:numFmt w:val="bullet"/>
      <w:suff w:val="tab"/>
      <w:lvlText w:val=""/>
      <w:lvlJc w:val="left"/>
      <w:pPr>
        <w:ind w:left="3100" w:hanging="360"/>
      </w:pPr>
      <w:rPr>
        <w:rFonts w:ascii="Symbol" w:hAnsi="Symbol" w:hint="default"/>
      </w:rPr>
    </w:lvl>
    <w:lvl w:ilvl="4">
      <w:start w:val="1"/>
      <w:numFmt w:val="bullet"/>
      <w:suff w:val="tab"/>
      <w:lvlText w:val="o"/>
      <w:lvlJc w:val="left"/>
      <w:pPr>
        <w:ind w:left="3820" w:hanging="360"/>
      </w:pPr>
      <w:rPr>
        <w:rFonts w:ascii="Courier New" w:hAnsi="Courier New" w:cs="Courier New" w:hint="default"/>
      </w:rPr>
    </w:lvl>
    <w:lvl w:ilvl="5">
      <w:start w:val="1"/>
      <w:numFmt w:val="bullet"/>
      <w:suff w:val="tab"/>
      <w:lvlText w:val=""/>
      <w:lvlJc w:val="left"/>
      <w:pPr>
        <w:ind w:left="4540" w:hanging="360"/>
      </w:pPr>
      <w:rPr>
        <w:rFonts w:ascii="Wingdings" w:hAnsi="Wingdings" w:hint="default"/>
      </w:rPr>
    </w:lvl>
    <w:lvl w:ilvl="6">
      <w:start w:val="1"/>
      <w:numFmt w:val="bullet"/>
      <w:suff w:val="tab"/>
      <w:lvlText w:val=""/>
      <w:lvlJc w:val="left"/>
      <w:pPr>
        <w:ind w:left="5260" w:hanging="360"/>
      </w:pPr>
      <w:rPr>
        <w:rFonts w:ascii="Symbol" w:hAnsi="Symbol" w:hint="default"/>
      </w:rPr>
    </w:lvl>
    <w:lvl w:ilvl="7">
      <w:start w:val="1"/>
      <w:numFmt w:val="bullet"/>
      <w:suff w:val="tab"/>
      <w:lvlText w:val="o"/>
      <w:lvlJc w:val="left"/>
      <w:pPr>
        <w:ind w:left="5980" w:hanging="360"/>
      </w:pPr>
      <w:rPr>
        <w:rFonts w:ascii="Courier New" w:hAnsi="Courier New" w:cs="Courier New" w:hint="default"/>
      </w:rPr>
    </w:lvl>
    <w:lvl w:ilvl="8">
      <w:start w:val="1"/>
      <w:numFmt w:val="bullet"/>
      <w:suff w:val="tab"/>
      <w:lvlText w:val=""/>
      <w:lvlJc w:val="left"/>
      <w:pPr>
        <w:ind w:left="6700" w:hanging="360"/>
      </w:pPr>
      <w:rPr>
        <w:rFonts w:ascii="Wingdings" w:hAnsi="Wingdings" w:hint="default"/>
      </w:rPr>
    </w:lvl>
  </w:abstractNum>
  <w:abstractNum w:abstractNumId="9">
    <w:multiLevelType w:val="hybridMultilevel"/>
    <w:lvl w:ilvl="0">
      <w:start w:val="3"/>
      <w:numFmt w:val="bullet"/>
      <w:suff w:val="tab"/>
      <w:lvlText w:val="-"/>
      <w:lvlJc w:val="left"/>
      <w:pPr>
        <w:ind w:left="940" w:hanging="360"/>
      </w:pPr>
      <w:rPr>
        <w:rFonts w:ascii="Arial" w:eastAsia="Times New Roman" w:hAnsi="Arial" w:cs="Arial" w:hint="default"/>
        <w:color w:val="000000"/>
      </w:rPr>
    </w:lvl>
    <w:lvl w:ilvl="1">
      <w:start w:val="1"/>
      <w:numFmt w:val="bullet"/>
      <w:suff w:val="tab"/>
      <w:lvlText w:val="o"/>
      <w:lvlJc w:val="left"/>
      <w:pPr>
        <w:ind w:left="1660" w:hanging="360"/>
      </w:pPr>
      <w:rPr>
        <w:rFonts w:ascii="Courier New" w:hAnsi="Courier New" w:cs="Courier New" w:hint="default"/>
      </w:rPr>
    </w:lvl>
    <w:lvl w:ilvl="2">
      <w:start w:val="1"/>
      <w:numFmt w:val="bullet"/>
      <w:suff w:val="tab"/>
      <w:lvlText w:val=""/>
      <w:lvlJc w:val="left"/>
      <w:pPr>
        <w:ind w:left="2380" w:hanging="360"/>
      </w:pPr>
      <w:rPr>
        <w:rFonts w:ascii="Wingdings" w:hAnsi="Wingdings" w:hint="default"/>
      </w:rPr>
    </w:lvl>
    <w:lvl w:ilvl="3">
      <w:start w:val="1"/>
      <w:numFmt w:val="bullet"/>
      <w:suff w:val="tab"/>
      <w:lvlText w:val=""/>
      <w:lvlJc w:val="left"/>
      <w:pPr>
        <w:ind w:left="3100" w:hanging="360"/>
      </w:pPr>
      <w:rPr>
        <w:rFonts w:ascii="Symbol" w:hAnsi="Symbol" w:hint="default"/>
      </w:rPr>
    </w:lvl>
    <w:lvl w:ilvl="4">
      <w:start w:val="1"/>
      <w:numFmt w:val="bullet"/>
      <w:suff w:val="tab"/>
      <w:lvlText w:val="o"/>
      <w:lvlJc w:val="left"/>
      <w:pPr>
        <w:ind w:left="3820" w:hanging="360"/>
      </w:pPr>
      <w:rPr>
        <w:rFonts w:ascii="Courier New" w:hAnsi="Courier New" w:cs="Courier New" w:hint="default"/>
      </w:rPr>
    </w:lvl>
    <w:lvl w:ilvl="5">
      <w:start w:val="1"/>
      <w:numFmt w:val="bullet"/>
      <w:suff w:val="tab"/>
      <w:lvlText w:val=""/>
      <w:lvlJc w:val="left"/>
      <w:pPr>
        <w:ind w:left="4540" w:hanging="360"/>
      </w:pPr>
      <w:rPr>
        <w:rFonts w:ascii="Wingdings" w:hAnsi="Wingdings" w:hint="default"/>
      </w:rPr>
    </w:lvl>
    <w:lvl w:ilvl="6">
      <w:start w:val="1"/>
      <w:numFmt w:val="bullet"/>
      <w:suff w:val="tab"/>
      <w:lvlText w:val=""/>
      <w:lvlJc w:val="left"/>
      <w:pPr>
        <w:ind w:left="5260" w:hanging="360"/>
      </w:pPr>
      <w:rPr>
        <w:rFonts w:ascii="Symbol" w:hAnsi="Symbol" w:hint="default"/>
      </w:rPr>
    </w:lvl>
    <w:lvl w:ilvl="7">
      <w:start w:val="1"/>
      <w:numFmt w:val="bullet"/>
      <w:suff w:val="tab"/>
      <w:lvlText w:val="o"/>
      <w:lvlJc w:val="left"/>
      <w:pPr>
        <w:ind w:left="5980" w:hanging="360"/>
      </w:pPr>
      <w:rPr>
        <w:rFonts w:ascii="Courier New" w:hAnsi="Courier New" w:cs="Courier New" w:hint="default"/>
      </w:rPr>
    </w:lvl>
    <w:lvl w:ilvl="8">
      <w:start w:val="1"/>
      <w:numFmt w:val="bullet"/>
      <w:suff w:val="tab"/>
      <w:lvlText w:val=""/>
      <w:lvlJc w:val="left"/>
      <w:pPr>
        <w:ind w:left="6700" w:hanging="360"/>
      </w:pPr>
      <w:rPr>
        <w:rFonts w:ascii="Wingdings" w:hAnsi="Wingdings" w:hint="default"/>
      </w:rPr>
    </w:lvl>
  </w:abstractNum>
  <w:abstractNum w:abstractNumId="10">
    <w:multiLevelType w:val="hybridMultilevel"/>
    <w:lvl w:ilvl="0">
      <w:start w:val="3"/>
      <w:numFmt w:val="bullet"/>
      <w:suff w:val="tab"/>
      <w:lvlText w:val="-"/>
      <w:lvlJc w:val="left"/>
      <w:pPr>
        <w:ind w:left="940" w:hanging="360"/>
      </w:pPr>
      <w:rPr>
        <w:rFonts w:ascii="Arial" w:eastAsia="Times New Roman" w:hAnsi="Arial" w:cs="Arial" w:hint="default"/>
        <w:color w:val="000000"/>
      </w:rPr>
    </w:lvl>
    <w:lvl w:ilvl="1">
      <w:start w:val="1"/>
      <w:numFmt w:val="bullet"/>
      <w:suff w:val="tab"/>
      <w:lvlText w:val="o"/>
      <w:lvlJc w:val="left"/>
      <w:pPr>
        <w:ind w:left="1660" w:hanging="360"/>
      </w:pPr>
      <w:rPr>
        <w:rFonts w:ascii="Courier New" w:hAnsi="Courier New" w:cs="Courier New" w:hint="default"/>
      </w:rPr>
    </w:lvl>
    <w:lvl w:ilvl="2">
      <w:start w:val="1"/>
      <w:numFmt w:val="bullet"/>
      <w:suff w:val="tab"/>
      <w:lvlText w:val=""/>
      <w:lvlJc w:val="left"/>
      <w:pPr>
        <w:ind w:left="2380" w:hanging="360"/>
      </w:pPr>
      <w:rPr>
        <w:rFonts w:ascii="Wingdings" w:hAnsi="Wingdings" w:hint="default"/>
      </w:rPr>
    </w:lvl>
    <w:lvl w:ilvl="3">
      <w:start w:val="1"/>
      <w:numFmt w:val="bullet"/>
      <w:suff w:val="tab"/>
      <w:lvlText w:val=""/>
      <w:lvlJc w:val="left"/>
      <w:pPr>
        <w:ind w:left="3100" w:hanging="360"/>
      </w:pPr>
      <w:rPr>
        <w:rFonts w:ascii="Symbol" w:hAnsi="Symbol" w:hint="default"/>
      </w:rPr>
    </w:lvl>
    <w:lvl w:ilvl="4">
      <w:start w:val="1"/>
      <w:numFmt w:val="bullet"/>
      <w:suff w:val="tab"/>
      <w:lvlText w:val="o"/>
      <w:lvlJc w:val="left"/>
      <w:pPr>
        <w:ind w:left="3820" w:hanging="360"/>
      </w:pPr>
      <w:rPr>
        <w:rFonts w:ascii="Courier New" w:hAnsi="Courier New" w:cs="Courier New" w:hint="default"/>
      </w:rPr>
    </w:lvl>
    <w:lvl w:ilvl="5">
      <w:start w:val="1"/>
      <w:numFmt w:val="bullet"/>
      <w:suff w:val="tab"/>
      <w:lvlText w:val=""/>
      <w:lvlJc w:val="left"/>
      <w:pPr>
        <w:ind w:left="4540" w:hanging="360"/>
      </w:pPr>
      <w:rPr>
        <w:rFonts w:ascii="Wingdings" w:hAnsi="Wingdings" w:hint="default"/>
      </w:rPr>
    </w:lvl>
    <w:lvl w:ilvl="6">
      <w:start w:val="1"/>
      <w:numFmt w:val="bullet"/>
      <w:suff w:val="tab"/>
      <w:lvlText w:val=""/>
      <w:lvlJc w:val="left"/>
      <w:pPr>
        <w:ind w:left="5260" w:hanging="360"/>
      </w:pPr>
      <w:rPr>
        <w:rFonts w:ascii="Symbol" w:hAnsi="Symbol" w:hint="default"/>
      </w:rPr>
    </w:lvl>
    <w:lvl w:ilvl="7">
      <w:start w:val="1"/>
      <w:numFmt w:val="bullet"/>
      <w:suff w:val="tab"/>
      <w:lvlText w:val="o"/>
      <w:lvlJc w:val="left"/>
      <w:pPr>
        <w:ind w:left="5980" w:hanging="360"/>
      </w:pPr>
      <w:rPr>
        <w:rFonts w:ascii="Courier New" w:hAnsi="Courier New" w:cs="Courier New" w:hint="default"/>
      </w:rPr>
    </w:lvl>
    <w:lvl w:ilvl="8">
      <w:start w:val="1"/>
      <w:numFmt w:val="bullet"/>
      <w:suff w:val="tab"/>
      <w:lvlText w:val=""/>
      <w:lvlJc w:val="left"/>
      <w:pPr>
        <w:ind w:left="6700" w:hanging="360"/>
      </w:pPr>
      <w:rPr>
        <w:rFonts w:ascii="Wingdings" w:hAnsi="Wingdings" w:hint="default"/>
      </w:rPr>
    </w:lvl>
  </w:abstractNum>
  <w:abstractNum w:abstractNumId="11">
    <w:multiLevelType w:val="hybridMultilevel"/>
    <w:lvl w:ilvl="0">
      <w:start w:val="3"/>
      <w:numFmt w:val="bullet"/>
      <w:suff w:val="tab"/>
      <w:lvlText w:val="-"/>
      <w:lvlJc w:val="left"/>
      <w:pPr>
        <w:ind w:left="940" w:hanging="360"/>
      </w:pPr>
      <w:rPr>
        <w:rFonts w:ascii="Arial" w:eastAsia="Times New Roman" w:hAnsi="Arial" w:cs="Arial" w:hint="default"/>
        <w:color w:val="000000"/>
      </w:rPr>
    </w:lvl>
    <w:lvl w:ilvl="1">
      <w:start w:val="1"/>
      <w:numFmt w:val="bullet"/>
      <w:suff w:val="tab"/>
      <w:lvlText w:val="o"/>
      <w:lvlJc w:val="left"/>
      <w:pPr>
        <w:ind w:left="1660" w:hanging="360"/>
      </w:pPr>
      <w:rPr>
        <w:rFonts w:ascii="Courier New" w:hAnsi="Courier New" w:cs="Courier New" w:hint="default"/>
      </w:rPr>
    </w:lvl>
    <w:lvl w:ilvl="2">
      <w:start w:val="1"/>
      <w:numFmt w:val="bullet"/>
      <w:suff w:val="tab"/>
      <w:lvlText w:val=""/>
      <w:lvlJc w:val="left"/>
      <w:pPr>
        <w:ind w:left="2380" w:hanging="360"/>
      </w:pPr>
      <w:rPr>
        <w:rFonts w:ascii="Wingdings" w:hAnsi="Wingdings" w:hint="default"/>
      </w:rPr>
    </w:lvl>
    <w:lvl w:ilvl="3">
      <w:start w:val="1"/>
      <w:numFmt w:val="bullet"/>
      <w:suff w:val="tab"/>
      <w:lvlText w:val=""/>
      <w:lvlJc w:val="left"/>
      <w:pPr>
        <w:ind w:left="3100" w:hanging="360"/>
      </w:pPr>
      <w:rPr>
        <w:rFonts w:ascii="Symbol" w:hAnsi="Symbol" w:hint="default"/>
      </w:rPr>
    </w:lvl>
    <w:lvl w:ilvl="4">
      <w:start w:val="1"/>
      <w:numFmt w:val="bullet"/>
      <w:suff w:val="tab"/>
      <w:lvlText w:val="o"/>
      <w:lvlJc w:val="left"/>
      <w:pPr>
        <w:ind w:left="3820" w:hanging="360"/>
      </w:pPr>
      <w:rPr>
        <w:rFonts w:ascii="Courier New" w:hAnsi="Courier New" w:cs="Courier New" w:hint="default"/>
      </w:rPr>
    </w:lvl>
    <w:lvl w:ilvl="5">
      <w:start w:val="1"/>
      <w:numFmt w:val="bullet"/>
      <w:suff w:val="tab"/>
      <w:lvlText w:val=""/>
      <w:lvlJc w:val="left"/>
      <w:pPr>
        <w:ind w:left="4540" w:hanging="360"/>
      </w:pPr>
      <w:rPr>
        <w:rFonts w:ascii="Wingdings" w:hAnsi="Wingdings" w:hint="default"/>
      </w:rPr>
    </w:lvl>
    <w:lvl w:ilvl="6">
      <w:start w:val="1"/>
      <w:numFmt w:val="bullet"/>
      <w:suff w:val="tab"/>
      <w:lvlText w:val=""/>
      <w:lvlJc w:val="left"/>
      <w:pPr>
        <w:ind w:left="5260" w:hanging="360"/>
      </w:pPr>
      <w:rPr>
        <w:rFonts w:ascii="Symbol" w:hAnsi="Symbol" w:hint="default"/>
      </w:rPr>
    </w:lvl>
    <w:lvl w:ilvl="7">
      <w:start w:val="1"/>
      <w:numFmt w:val="bullet"/>
      <w:suff w:val="tab"/>
      <w:lvlText w:val="o"/>
      <w:lvlJc w:val="left"/>
      <w:pPr>
        <w:ind w:left="5980" w:hanging="360"/>
      </w:pPr>
      <w:rPr>
        <w:rFonts w:ascii="Courier New" w:hAnsi="Courier New" w:cs="Courier New" w:hint="default"/>
      </w:rPr>
    </w:lvl>
    <w:lvl w:ilvl="8">
      <w:start w:val="1"/>
      <w:numFmt w:val="bullet"/>
      <w:suff w:val="tab"/>
      <w:lvlText w:val=""/>
      <w:lvlJc w:val="left"/>
      <w:pPr>
        <w:ind w:left="6700" w:hanging="360"/>
      </w:pPr>
      <w:rPr>
        <w:rFonts w:ascii="Wingdings" w:hAnsi="Wingdings" w:hint="default"/>
      </w:rPr>
    </w:lvl>
  </w:abstractNum>
  <w:abstractNum w:abstractNumId="12">
    <w:multiLevelType w:val="hybridMultilevel"/>
    <w:lvl w:ilvl="0">
      <w:start w:val="2"/>
      <w:numFmt w:val="bullet"/>
      <w:suff w:val="tab"/>
      <w:lvlText w:val="-"/>
      <w:lvlJc w:val="left"/>
      <w:pPr>
        <w:ind w:left="920" w:hanging="360"/>
      </w:pPr>
      <w:rPr>
        <w:rFonts w:ascii="Arial" w:eastAsia="Times New Roman" w:hAnsi="Arial" w:cs="Arial" w:hint="default"/>
        <w:color w:val="000000"/>
      </w:rPr>
    </w:lvl>
    <w:lvl w:ilvl="1">
      <w:start w:val="1"/>
      <w:numFmt w:val="bullet"/>
      <w:suff w:val="tab"/>
      <w:lvlText w:val="o"/>
      <w:lvlJc w:val="left"/>
      <w:pPr>
        <w:ind w:left="1640" w:hanging="360"/>
      </w:pPr>
      <w:rPr>
        <w:rFonts w:ascii="Courier New" w:hAnsi="Courier New" w:cs="Courier New" w:hint="default"/>
      </w:rPr>
    </w:lvl>
    <w:lvl w:ilvl="2">
      <w:start w:val="1"/>
      <w:numFmt w:val="bullet"/>
      <w:suff w:val="tab"/>
      <w:lvlText w:val=""/>
      <w:lvlJc w:val="left"/>
      <w:pPr>
        <w:ind w:left="2360" w:hanging="360"/>
      </w:pPr>
      <w:rPr>
        <w:rFonts w:ascii="Wingdings" w:hAnsi="Wingdings" w:hint="default"/>
      </w:rPr>
    </w:lvl>
    <w:lvl w:ilvl="3">
      <w:start w:val="1"/>
      <w:numFmt w:val="bullet"/>
      <w:suff w:val="tab"/>
      <w:lvlText w:val=""/>
      <w:lvlJc w:val="left"/>
      <w:pPr>
        <w:ind w:left="3080" w:hanging="360"/>
      </w:pPr>
      <w:rPr>
        <w:rFonts w:ascii="Symbol" w:hAnsi="Symbol" w:hint="default"/>
      </w:rPr>
    </w:lvl>
    <w:lvl w:ilvl="4">
      <w:start w:val="1"/>
      <w:numFmt w:val="bullet"/>
      <w:suff w:val="tab"/>
      <w:lvlText w:val="o"/>
      <w:lvlJc w:val="left"/>
      <w:pPr>
        <w:ind w:left="3800" w:hanging="360"/>
      </w:pPr>
      <w:rPr>
        <w:rFonts w:ascii="Courier New" w:hAnsi="Courier New" w:cs="Courier New" w:hint="default"/>
      </w:rPr>
    </w:lvl>
    <w:lvl w:ilvl="5">
      <w:start w:val="1"/>
      <w:numFmt w:val="bullet"/>
      <w:suff w:val="tab"/>
      <w:lvlText w:val=""/>
      <w:lvlJc w:val="left"/>
      <w:pPr>
        <w:ind w:left="4520" w:hanging="360"/>
      </w:pPr>
      <w:rPr>
        <w:rFonts w:ascii="Wingdings" w:hAnsi="Wingdings" w:hint="default"/>
      </w:rPr>
    </w:lvl>
    <w:lvl w:ilvl="6">
      <w:start w:val="1"/>
      <w:numFmt w:val="bullet"/>
      <w:suff w:val="tab"/>
      <w:lvlText w:val=""/>
      <w:lvlJc w:val="left"/>
      <w:pPr>
        <w:ind w:left="5240" w:hanging="360"/>
      </w:pPr>
      <w:rPr>
        <w:rFonts w:ascii="Symbol" w:hAnsi="Symbol" w:hint="default"/>
      </w:rPr>
    </w:lvl>
    <w:lvl w:ilvl="7">
      <w:start w:val="1"/>
      <w:numFmt w:val="bullet"/>
      <w:suff w:val="tab"/>
      <w:lvlText w:val="o"/>
      <w:lvlJc w:val="left"/>
      <w:pPr>
        <w:ind w:left="5960" w:hanging="360"/>
      </w:pPr>
      <w:rPr>
        <w:rFonts w:ascii="Courier New" w:hAnsi="Courier New" w:cs="Courier New" w:hint="default"/>
      </w:rPr>
    </w:lvl>
    <w:lvl w:ilvl="8">
      <w:start w:val="1"/>
      <w:numFmt w:val="bullet"/>
      <w:suff w:val="tab"/>
      <w:lvlText w:val=""/>
      <w:lvlJc w:val="left"/>
      <w:pPr>
        <w:ind w:left="6680" w:hanging="360"/>
      </w:pPr>
      <w:rPr>
        <w:rFonts w:ascii="Wingdings" w:hAnsi="Wingdings" w:hint="default"/>
      </w:rPr>
    </w:lvl>
  </w:abstractNum>
  <w:abstractNum w:abstractNumId="13">
    <w:multiLevelType w:val="hybridMultilevel"/>
    <w:lvl w:ilvl="0">
      <w:start w:val="3"/>
      <w:numFmt w:val="bullet"/>
      <w:suff w:val="tab"/>
      <w:lvlText w:val="-"/>
      <w:lvlJc w:val="left"/>
      <w:pPr>
        <w:ind w:left="940" w:hanging="360"/>
      </w:pPr>
      <w:rPr>
        <w:rFonts w:ascii="Arial" w:eastAsia="Times New Roman" w:hAnsi="Arial" w:cs="Arial" w:hint="default"/>
        <w:color w:val="000000"/>
      </w:rPr>
    </w:lvl>
    <w:lvl w:ilvl="1">
      <w:start w:val="1"/>
      <w:numFmt w:val="bullet"/>
      <w:suff w:val="tab"/>
      <w:lvlText w:val="o"/>
      <w:lvlJc w:val="left"/>
      <w:pPr>
        <w:ind w:left="1660" w:hanging="360"/>
      </w:pPr>
      <w:rPr>
        <w:rFonts w:ascii="Courier New" w:hAnsi="Courier New" w:cs="Courier New" w:hint="default"/>
      </w:rPr>
    </w:lvl>
    <w:lvl w:ilvl="2">
      <w:start w:val="1"/>
      <w:numFmt w:val="bullet"/>
      <w:suff w:val="tab"/>
      <w:lvlText w:val=""/>
      <w:lvlJc w:val="left"/>
      <w:pPr>
        <w:ind w:left="2380" w:hanging="360"/>
      </w:pPr>
      <w:rPr>
        <w:rFonts w:ascii="Wingdings" w:hAnsi="Wingdings" w:hint="default"/>
      </w:rPr>
    </w:lvl>
    <w:lvl w:ilvl="3">
      <w:start w:val="1"/>
      <w:numFmt w:val="bullet"/>
      <w:suff w:val="tab"/>
      <w:lvlText w:val=""/>
      <w:lvlJc w:val="left"/>
      <w:pPr>
        <w:ind w:left="3100" w:hanging="360"/>
      </w:pPr>
      <w:rPr>
        <w:rFonts w:ascii="Symbol" w:hAnsi="Symbol" w:hint="default"/>
      </w:rPr>
    </w:lvl>
    <w:lvl w:ilvl="4">
      <w:start w:val="1"/>
      <w:numFmt w:val="bullet"/>
      <w:suff w:val="tab"/>
      <w:lvlText w:val="o"/>
      <w:lvlJc w:val="left"/>
      <w:pPr>
        <w:ind w:left="3820" w:hanging="360"/>
      </w:pPr>
      <w:rPr>
        <w:rFonts w:ascii="Courier New" w:hAnsi="Courier New" w:cs="Courier New" w:hint="default"/>
      </w:rPr>
    </w:lvl>
    <w:lvl w:ilvl="5">
      <w:start w:val="1"/>
      <w:numFmt w:val="bullet"/>
      <w:suff w:val="tab"/>
      <w:lvlText w:val=""/>
      <w:lvlJc w:val="left"/>
      <w:pPr>
        <w:ind w:left="4540" w:hanging="360"/>
      </w:pPr>
      <w:rPr>
        <w:rFonts w:ascii="Wingdings" w:hAnsi="Wingdings" w:hint="default"/>
      </w:rPr>
    </w:lvl>
    <w:lvl w:ilvl="6">
      <w:start w:val="1"/>
      <w:numFmt w:val="bullet"/>
      <w:suff w:val="tab"/>
      <w:lvlText w:val=""/>
      <w:lvlJc w:val="left"/>
      <w:pPr>
        <w:ind w:left="5260" w:hanging="360"/>
      </w:pPr>
      <w:rPr>
        <w:rFonts w:ascii="Symbol" w:hAnsi="Symbol" w:hint="default"/>
      </w:rPr>
    </w:lvl>
    <w:lvl w:ilvl="7">
      <w:start w:val="1"/>
      <w:numFmt w:val="bullet"/>
      <w:suff w:val="tab"/>
      <w:lvlText w:val="o"/>
      <w:lvlJc w:val="left"/>
      <w:pPr>
        <w:ind w:left="5980" w:hanging="360"/>
      </w:pPr>
      <w:rPr>
        <w:rFonts w:ascii="Courier New" w:hAnsi="Courier New" w:cs="Courier New" w:hint="default"/>
      </w:rPr>
    </w:lvl>
    <w:lvl w:ilvl="8">
      <w:start w:val="1"/>
      <w:numFmt w:val="bullet"/>
      <w:suff w:val="tab"/>
      <w:lvlText w:val=""/>
      <w:lvlJc w:val="left"/>
      <w:pPr>
        <w:ind w:left="6700" w:hanging="360"/>
      </w:pPr>
      <w:rPr>
        <w:rFonts w:ascii="Wingdings" w:hAnsi="Wingdings" w:hint="default"/>
      </w:rPr>
    </w:lvl>
  </w:abstractNum>
  <w:abstractNum w:abstractNumId="14">
    <w:multiLevelType w:val="hybridMultilevel"/>
    <w:lvl w:ilvl="0">
      <w:start w:val="2"/>
      <w:numFmt w:val="bullet"/>
      <w:suff w:val="tab"/>
      <w:lvlText w:val="-"/>
      <w:lvlJc w:val="left"/>
      <w:pPr>
        <w:ind w:left="940" w:hanging="360"/>
      </w:pPr>
      <w:rPr>
        <w:rFonts w:ascii="Arial" w:eastAsia="Times New Roman" w:hAnsi="Arial" w:cs="Arial" w:hint="default"/>
        <w:color w:val="000000"/>
      </w:rPr>
    </w:lvl>
    <w:lvl w:ilvl="1">
      <w:start w:val="1"/>
      <w:numFmt w:val="bullet"/>
      <w:suff w:val="tab"/>
      <w:lvlText w:val="o"/>
      <w:lvlJc w:val="left"/>
      <w:pPr>
        <w:ind w:left="1660" w:hanging="360"/>
      </w:pPr>
      <w:rPr>
        <w:rFonts w:ascii="Courier New" w:hAnsi="Courier New" w:cs="Courier New" w:hint="default"/>
      </w:rPr>
    </w:lvl>
    <w:lvl w:ilvl="2">
      <w:start w:val="1"/>
      <w:numFmt w:val="bullet"/>
      <w:suff w:val="tab"/>
      <w:lvlText w:val=""/>
      <w:lvlJc w:val="left"/>
      <w:pPr>
        <w:ind w:left="2380" w:hanging="360"/>
      </w:pPr>
      <w:rPr>
        <w:rFonts w:ascii="Wingdings" w:hAnsi="Wingdings" w:hint="default"/>
      </w:rPr>
    </w:lvl>
    <w:lvl w:ilvl="3">
      <w:start w:val="1"/>
      <w:numFmt w:val="bullet"/>
      <w:suff w:val="tab"/>
      <w:lvlText w:val=""/>
      <w:lvlJc w:val="left"/>
      <w:pPr>
        <w:ind w:left="3100" w:hanging="360"/>
      </w:pPr>
      <w:rPr>
        <w:rFonts w:ascii="Symbol" w:hAnsi="Symbol" w:hint="default"/>
      </w:rPr>
    </w:lvl>
    <w:lvl w:ilvl="4">
      <w:start w:val="1"/>
      <w:numFmt w:val="bullet"/>
      <w:suff w:val="tab"/>
      <w:lvlText w:val="o"/>
      <w:lvlJc w:val="left"/>
      <w:pPr>
        <w:ind w:left="3820" w:hanging="360"/>
      </w:pPr>
      <w:rPr>
        <w:rFonts w:ascii="Courier New" w:hAnsi="Courier New" w:cs="Courier New" w:hint="default"/>
      </w:rPr>
    </w:lvl>
    <w:lvl w:ilvl="5">
      <w:start w:val="1"/>
      <w:numFmt w:val="bullet"/>
      <w:suff w:val="tab"/>
      <w:lvlText w:val=""/>
      <w:lvlJc w:val="left"/>
      <w:pPr>
        <w:ind w:left="4540" w:hanging="360"/>
      </w:pPr>
      <w:rPr>
        <w:rFonts w:ascii="Wingdings" w:hAnsi="Wingdings" w:hint="default"/>
      </w:rPr>
    </w:lvl>
    <w:lvl w:ilvl="6">
      <w:start w:val="1"/>
      <w:numFmt w:val="bullet"/>
      <w:suff w:val="tab"/>
      <w:lvlText w:val=""/>
      <w:lvlJc w:val="left"/>
      <w:pPr>
        <w:ind w:left="5260" w:hanging="360"/>
      </w:pPr>
      <w:rPr>
        <w:rFonts w:ascii="Symbol" w:hAnsi="Symbol" w:hint="default"/>
      </w:rPr>
    </w:lvl>
    <w:lvl w:ilvl="7">
      <w:start w:val="1"/>
      <w:numFmt w:val="bullet"/>
      <w:suff w:val="tab"/>
      <w:lvlText w:val="o"/>
      <w:lvlJc w:val="left"/>
      <w:pPr>
        <w:ind w:left="5980" w:hanging="360"/>
      </w:pPr>
      <w:rPr>
        <w:rFonts w:ascii="Courier New" w:hAnsi="Courier New" w:cs="Courier New" w:hint="default"/>
      </w:rPr>
    </w:lvl>
    <w:lvl w:ilvl="8">
      <w:start w:val="1"/>
      <w:numFmt w:val="bullet"/>
      <w:suff w:val="tab"/>
      <w:lvlText w:val=""/>
      <w:lvlJc w:val="left"/>
      <w:pPr>
        <w:ind w:left="6700" w:hanging="360"/>
      </w:pPr>
      <w:rPr>
        <w:rFonts w:ascii="Wingdings" w:hAnsi="Wingdings" w:hint="default"/>
      </w:rPr>
    </w:lvl>
  </w:abstractNum>
  <w:abstractNum w:abstractNumId="15">
    <w:multiLevelType w:val="hybridMultilevel"/>
    <w:lvl w:ilvl="0">
      <w:start w:val="2"/>
      <w:numFmt w:val="bullet"/>
      <w:suff w:val="tab"/>
      <w:lvlText w:val="-"/>
      <w:lvlJc w:val="left"/>
      <w:pPr>
        <w:ind w:left="920" w:hanging="360"/>
      </w:pPr>
      <w:rPr>
        <w:rFonts w:ascii="Arial" w:eastAsia="Times New Roman" w:hAnsi="Arial" w:cs="Arial" w:hint="default"/>
        <w:color w:val="000000"/>
      </w:rPr>
    </w:lvl>
    <w:lvl w:ilvl="1">
      <w:start w:val="1"/>
      <w:numFmt w:val="bullet"/>
      <w:suff w:val="tab"/>
      <w:lvlText w:val="o"/>
      <w:lvlJc w:val="left"/>
      <w:pPr>
        <w:ind w:left="1640" w:hanging="360"/>
      </w:pPr>
      <w:rPr>
        <w:rFonts w:ascii="Courier New" w:hAnsi="Courier New" w:cs="Courier New" w:hint="default"/>
      </w:rPr>
    </w:lvl>
    <w:lvl w:ilvl="2">
      <w:start w:val="1"/>
      <w:numFmt w:val="bullet"/>
      <w:suff w:val="tab"/>
      <w:lvlText w:val=""/>
      <w:lvlJc w:val="left"/>
      <w:pPr>
        <w:ind w:left="2360" w:hanging="360"/>
      </w:pPr>
      <w:rPr>
        <w:rFonts w:ascii="Wingdings" w:hAnsi="Wingdings" w:hint="default"/>
      </w:rPr>
    </w:lvl>
    <w:lvl w:ilvl="3">
      <w:start w:val="1"/>
      <w:numFmt w:val="bullet"/>
      <w:suff w:val="tab"/>
      <w:lvlText w:val=""/>
      <w:lvlJc w:val="left"/>
      <w:pPr>
        <w:ind w:left="3080" w:hanging="360"/>
      </w:pPr>
      <w:rPr>
        <w:rFonts w:ascii="Symbol" w:hAnsi="Symbol" w:hint="default"/>
      </w:rPr>
    </w:lvl>
    <w:lvl w:ilvl="4">
      <w:start w:val="1"/>
      <w:numFmt w:val="bullet"/>
      <w:suff w:val="tab"/>
      <w:lvlText w:val="o"/>
      <w:lvlJc w:val="left"/>
      <w:pPr>
        <w:ind w:left="3800" w:hanging="360"/>
      </w:pPr>
      <w:rPr>
        <w:rFonts w:ascii="Courier New" w:hAnsi="Courier New" w:cs="Courier New" w:hint="default"/>
      </w:rPr>
    </w:lvl>
    <w:lvl w:ilvl="5">
      <w:start w:val="1"/>
      <w:numFmt w:val="bullet"/>
      <w:suff w:val="tab"/>
      <w:lvlText w:val=""/>
      <w:lvlJc w:val="left"/>
      <w:pPr>
        <w:ind w:left="4520" w:hanging="360"/>
      </w:pPr>
      <w:rPr>
        <w:rFonts w:ascii="Wingdings" w:hAnsi="Wingdings" w:hint="default"/>
      </w:rPr>
    </w:lvl>
    <w:lvl w:ilvl="6">
      <w:start w:val="1"/>
      <w:numFmt w:val="bullet"/>
      <w:suff w:val="tab"/>
      <w:lvlText w:val=""/>
      <w:lvlJc w:val="left"/>
      <w:pPr>
        <w:ind w:left="5240" w:hanging="360"/>
      </w:pPr>
      <w:rPr>
        <w:rFonts w:ascii="Symbol" w:hAnsi="Symbol" w:hint="default"/>
      </w:rPr>
    </w:lvl>
    <w:lvl w:ilvl="7">
      <w:start w:val="1"/>
      <w:numFmt w:val="bullet"/>
      <w:suff w:val="tab"/>
      <w:lvlText w:val="o"/>
      <w:lvlJc w:val="left"/>
      <w:pPr>
        <w:ind w:left="5960" w:hanging="360"/>
      </w:pPr>
      <w:rPr>
        <w:rFonts w:ascii="Courier New" w:hAnsi="Courier New" w:cs="Courier New" w:hint="default"/>
      </w:rPr>
    </w:lvl>
    <w:lvl w:ilvl="8">
      <w:start w:val="1"/>
      <w:numFmt w:val="bullet"/>
      <w:suff w:val="tab"/>
      <w:lvlText w:val=""/>
      <w:lvlJc w:val="left"/>
      <w:pPr>
        <w:ind w:left="6680" w:hanging="360"/>
      </w:pPr>
      <w:rPr>
        <w:rFonts w:ascii="Wingdings" w:hAnsi="Wingdings" w:hint="default"/>
      </w:rPr>
    </w:lvl>
  </w:abstractNum>
  <w:abstractNum w:abstractNumId="16">
    <w:multiLevelType w:val="hybridMultilevel"/>
    <w:lvl w:ilvl="0">
      <w:start w:val="4"/>
      <w:numFmt w:val="bullet"/>
      <w:suff w:val="tab"/>
      <w:lvlText w:val="-"/>
      <w:lvlJc w:val="left"/>
      <w:pPr>
        <w:ind w:left="940" w:hanging="360"/>
      </w:pPr>
      <w:rPr>
        <w:rFonts w:ascii="Arial" w:eastAsia="Times New Roman" w:hAnsi="Arial" w:cs="Arial" w:hint="default"/>
        <w:color w:val="000000"/>
      </w:rPr>
    </w:lvl>
    <w:lvl w:ilvl="1">
      <w:start w:val="1"/>
      <w:numFmt w:val="bullet"/>
      <w:suff w:val="tab"/>
      <w:lvlText w:val="o"/>
      <w:lvlJc w:val="left"/>
      <w:pPr>
        <w:ind w:left="1660" w:hanging="360"/>
      </w:pPr>
      <w:rPr>
        <w:rFonts w:ascii="Courier New" w:hAnsi="Courier New" w:cs="Courier New" w:hint="default"/>
      </w:rPr>
    </w:lvl>
    <w:lvl w:ilvl="2">
      <w:start w:val="1"/>
      <w:numFmt w:val="bullet"/>
      <w:suff w:val="tab"/>
      <w:lvlText w:val=""/>
      <w:lvlJc w:val="left"/>
      <w:pPr>
        <w:ind w:left="2380" w:hanging="360"/>
      </w:pPr>
      <w:rPr>
        <w:rFonts w:ascii="Wingdings" w:hAnsi="Wingdings" w:hint="default"/>
      </w:rPr>
    </w:lvl>
    <w:lvl w:ilvl="3">
      <w:start w:val="1"/>
      <w:numFmt w:val="bullet"/>
      <w:suff w:val="tab"/>
      <w:lvlText w:val=""/>
      <w:lvlJc w:val="left"/>
      <w:pPr>
        <w:ind w:left="3100" w:hanging="360"/>
      </w:pPr>
      <w:rPr>
        <w:rFonts w:ascii="Symbol" w:hAnsi="Symbol" w:hint="default"/>
      </w:rPr>
    </w:lvl>
    <w:lvl w:ilvl="4">
      <w:start w:val="1"/>
      <w:numFmt w:val="bullet"/>
      <w:suff w:val="tab"/>
      <w:lvlText w:val="o"/>
      <w:lvlJc w:val="left"/>
      <w:pPr>
        <w:ind w:left="3820" w:hanging="360"/>
      </w:pPr>
      <w:rPr>
        <w:rFonts w:ascii="Courier New" w:hAnsi="Courier New" w:cs="Courier New" w:hint="default"/>
      </w:rPr>
    </w:lvl>
    <w:lvl w:ilvl="5">
      <w:start w:val="1"/>
      <w:numFmt w:val="bullet"/>
      <w:suff w:val="tab"/>
      <w:lvlText w:val=""/>
      <w:lvlJc w:val="left"/>
      <w:pPr>
        <w:ind w:left="4540" w:hanging="360"/>
      </w:pPr>
      <w:rPr>
        <w:rFonts w:ascii="Wingdings" w:hAnsi="Wingdings" w:hint="default"/>
      </w:rPr>
    </w:lvl>
    <w:lvl w:ilvl="6">
      <w:start w:val="1"/>
      <w:numFmt w:val="bullet"/>
      <w:suff w:val="tab"/>
      <w:lvlText w:val=""/>
      <w:lvlJc w:val="left"/>
      <w:pPr>
        <w:ind w:left="5260" w:hanging="360"/>
      </w:pPr>
      <w:rPr>
        <w:rFonts w:ascii="Symbol" w:hAnsi="Symbol" w:hint="default"/>
      </w:rPr>
    </w:lvl>
    <w:lvl w:ilvl="7">
      <w:start w:val="1"/>
      <w:numFmt w:val="bullet"/>
      <w:suff w:val="tab"/>
      <w:lvlText w:val="o"/>
      <w:lvlJc w:val="left"/>
      <w:pPr>
        <w:ind w:left="5980" w:hanging="360"/>
      </w:pPr>
      <w:rPr>
        <w:rFonts w:ascii="Courier New" w:hAnsi="Courier New" w:cs="Courier New" w:hint="default"/>
      </w:rPr>
    </w:lvl>
    <w:lvl w:ilvl="8">
      <w:start w:val="1"/>
      <w:numFmt w:val="bullet"/>
      <w:suff w:val="tab"/>
      <w:lvlText w:val=""/>
      <w:lvlJc w:val="left"/>
      <w:pPr>
        <w:ind w:left="6700" w:hanging="360"/>
      </w:pPr>
      <w:rPr>
        <w:rFonts w:ascii="Wingdings" w:hAnsi="Wingdings" w:hint="default"/>
      </w:rPr>
    </w:lvl>
  </w:abstractNum>
  <w:abstractNum w:abstractNumId="17">
    <w:multiLevelType w:val="hybridMultilevel"/>
    <w:lvl w:ilvl="0">
      <w:start w:val="4"/>
      <w:numFmt w:val="bullet"/>
      <w:suff w:val="tab"/>
      <w:lvlText w:val="-"/>
      <w:lvlJc w:val="left"/>
      <w:pPr>
        <w:ind w:left="920" w:hanging="360"/>
      </w:pPr>
      <w:rPr>
        <w:rFonts w:ascii="Arial" w:eastAsia="Times New Roman" w:hAnsi="Arial" w:cs="Arial" w:hint="default"/>
        <w:color w:val="000000"/>
      </w:rPr>
    </w:lvl>
    <w:lvl w:ilvl="1">
      <w:start w:val="1"/>
      <w:numFmt w:val="bullet"/>
      <w:suff w:val="tab"/>
      <w:lvlText w:val="o"/>
      <w:lvlJc w:val="left"/>
      <w:pPr>
        <w:ind w:left="1640" w:hanging="360"/>
      </w:pPr>
      <w:rPr>
        <w:rFonts w:ascii="Courier New" w:hAnsi="Courier New" w:cs="Courier New" w:hint="default"/>
      </w:rPr>
    </w:lvl>
    <w:lvl w:ilvl="2">
      <w:start w:val="1"/>
      <w:numFmt w:val="bullet"/>
      <w:suff w:val="tab"/>
      <w:lvlText w:val=""/>
      <w:lvlJc w:val="left"/>
      <w:pPr>
        <w:ind w:left="2360" w:hanging="360"/>
      </w:pPr>
      <w:rPr>
        <w:rFonts w:ascii="Wingdings" w:hAnsi="Wingdings" w:hint="default"/>
      </w:rPr>
    </w:lvl>
    <w:lvl w:ilvl="3">
      <w:start w:val="1"/>
      <w:numFmt w:val="bullet"/>
      <w:suff w:val="tab"/>
      <w:lvlText w:val=""/>
      <w:lvlJc w:val="left"/>
      <w:pPr>
        <w:ind w:left="3080" w:hanging="360"/>
      </w:pPr>
      <w:rPr>
        <w:rFonts w:ascii="Symbol" w:hAnsi="Symbol" w:hint="default"/>
      </w:rPr>
    </w:lvl>
    <w:lvl w:ilvl="4">
      <w:start w:val="1"/>
      <w:numFmt w:val="bullet"/>
      <w:suff w:val="tab"/>
      <w:lvlText w:val="o"/>
      <w:lvlJc w:val="left"/>
      <w:pPr>
        <w:ind w:left="3800" w:hanging="360"/>
      </w:pPr>
      <w:rPr>
        <w:rFonts w:ascii="Courier New" w:hAnsi="Courier New" w:cs="Courier New" w:hint="default"/>
      </w:rPr>
    </w:lvl>
    <w:lvl w:ilvl="5">
      <w:start w:val="1"/>
      <w:numFmt w:val="bullet"/>
      <w:suff w:val="tab"/>
      <w:lvlText w:val=""/>
      <w:lvlJc w:val="left"/>
      <w:pPr>
        <w:ind w:left="4520" w:hanging="360"/>
      </w:pPr>
      <w:rPr>
        <w:rFonts w:ascii="Wingdings" w:hAnsi="Wingdings" w:hint="default"/>
      </w:rPr>
    </w:lvl>
    <w:lvl w:ilvl="6">
      <w:start w:val="1"/>
      <w:numFmt w:val="bullet"/>
      <w:suff w:val="tab"/>
      <w:lvlText w:val=""/>
      <w:lvlJc w:val="left"/>
      <w:pPr>
        <w:ind w:left="5240" w:hanging="360"/>
      </w:pPr>
      <w:rPr>
        <w:rFonts w:ascii="Symbol" w:hAnsi="Symbol" w:hint="default"/>
      </w:rPr>
    </w:lvl>
    <w:lvl w:ilvl="7">
      <w:start w:val="1"/>
      <w:numFmt w:val="bullet"/>
      <w:suff w:val="tab"/>
      <w:lvlText w:val="o"/>
      <w:lvlJc w:val="left"/>
      <w:pPr>
        <w:ind w:left="5960" w:hanging="360"/>
      </w:pPr>
      <w:rPr>
        <w:rFonts w:ascii="Courier New" w:hAnsi="Courier New" w:cs="Courier New" w:hint="default"/>
      </w:rPr>
    </w:lvl>
    <w:lvl w:ilvl="8">
      <w:start w:val="1"/>
      <w:numFmt w:val="bullet"/>
      <w:suff w:val="tab"/>
      <w:lvlText w:val=""/>
      <w:lvlJc w:val="left"/>
      <w:pPr>
        <w:ind w:left="6680" w:hanging="360"/>
      </w:pPr>
      <w:rPr>
        <w:rFonts w:ascii="Wingdings" w:hAnsi="Wingdings" w:hint="default"/>
      </w:rPr>
    </w:lvl>
  </w:abstractNum>
  <w:abstractNum w:abstractNumId="18">
    <w:multiLevelType w:val="hybridMultilevel"/>
    <w:lvl w:ilvl="0">
      <w:start w:val="2"/>
      <w:numFmt w:val="bullet"/>
      <w:suff w:val="tab"/>
      <w:lvlText w:val="-"/>
      <w:lvlJc w:val="left"/>
      <w:pPr>
        <w:ind w:left="920" w:hanging="360"/>
      </w:pPr>
      <w:rPr>
        <w:rFonts w:ascii="Arial" w:eastAsia="Times New Roman" w:hAnsi="Arial" w:cs="Arial" w:hint="default"/>
        <w:color w:val="000000"/>
      </w:rPr>
    </w:lvl>
    <w:lvl w:ilvl="1">
      <w:start w:val="1"/>
      <w:numFmt w:val="bullet"/>
      <w:suff w:val="tab"/>
      <w:lvlText w:val="o"/>
      <w:lvlJc w:val="left"/>
      <w:pPr>
        <w:ind w:left="1640" w:hanging="360"/>
      </w:pPr>
      <w:rPr>
        <w:rFonts w:ascii="Courier New" w:hAnsi="Courier New" w:cs="Courier New" w:hint="default"/>
      </w:rPr>
    </w:lvl>
    <w:lvl w:ilvl="2">
      <w:start w:val="1"/>
      <w:numFmt w:val="bullet"/>
      <w:suff w:val="tab"/>
      <w:lvlText w:val=""/>
      <w:lvlJc w:val="left"/>
      <w:pPr>
        <w:ind w:left="2360" w:hanging="360"/>
      </w:pPr>
      <w:rPr>
        <w:rFonts w:ascii="Wingdings" w:hAnsi="Wingdings" w:hint="default"/>
      </w:rPr>
    </w:lvl>
    <w:lvl w:ilvl="3">
      <w:start w:val="1"/>
      <w:numFmt w:val="bullet"/>
      <w:suff w:val="tab"/>
      <w:lvlText w:val=""/>
      <w:lvlJc w:val="left"/>
      <w:pPr>
        <w:ind w:left="3080" w:hanging="360"/>
      </w:pPr>
      <w:rPr>
        <w:rFonts w:ascii="Symbol" w:hAnsi="Symbol" w:hint="default"/>
      </w:rPr>
    </w:lvl>
    <w:lvl w:ilvl="4">
      <w:start w:val="1"/>
      <w:numFmt w:val="bullet"/>
      <w:suff w:val="tab"/>
      <w:lvlText w:val="o"/>
      <w:lvlJc w:val="left"/>
      <w:pPr>
        <w:ind w:left="3800" w:hanging="360"/>
      </w:pPr>
      <w:rPr>
        <w:rFonts w:ascii="Courier New" w:hAnsi="Courier New" w:cs="Courier New" w:hint="default"/>
      </w:rPr>
    </w:lvl>
    <w:lvl w:ilvl="5">
      <w:start w:val="1"/>
      <w:numFmt w:val="bullet"/>
      <w:suff w:val="tab"/>
      <w:lvlText w:val=""/>
      <w:lvlJc w:val="left"/>
      <w:pPr>
        <w:ind w:left="4520" w:hanging="360"/>
      </w:pPr>
      <w:rPr>
        <w:rFonts w:ascii="Wingdings" w:hAnsi="Wingdings" w:hint="default"/>
      </w:rPr>
    </w:lvl>
    <w:lvl w:ilvl="6">
      <w:start w:val="1"/>
      <w:numFmt w:val="bullet"/>
      <w:suff w:val="tab"/>
      <w:lvlText w:val=""/>
      <w:lvlJc w:val="left"/>
      <w:pPr>
        <w:ind w:left="5240" w:hanging="360"/>
      </w:pPr>
      <w:rPr>
        <w:rFonts w:ascii="Symbol" w:hAnsi="Symbol" w:hint="default"/>
      </w:rPr>
    </w:lvl>
    <w:lvl w:ilvl="7">
      <w:start w:val="1"/>
      <w:numFmt w:val="bullet"/>
      <w:suff w:val="tab"/>
      <w:lvlText w:val="o"/>
      <w:lvlJc w:val="left"/>
      <w:pPr>
        <w:ind w:left="5960" w:hanging="360"/>
      </w:pPr>
      <w:rPr>
        <w:rFonts w:ascii="Courier New" w:hAnsi="Courier New" w:cs="Courier New" w:hint="default"/>
      </w:rPr>
    </w:lvl>
    <w:lvl w:ilvl="8">
      <w:start w:val="1"/>
      <w:numFmt w:val="bullet"/>
      <w:suff w:val="tab"/>
      <w:lvlText w:val=""/>
      <w:lvlJc w:val="left"/>
      <w:pPr>
        <w:ind w:left="6680" w:hanging="360"/>
      </w:pPr>
      <w:rPr>
        <w:rFonts w:ascii="Wingdings" w:hAnsi="Wingdings" w:hint="default"/>
      </w:rPr>
    </w:lvl>
  </w:abstractNum>
  <w:abstractNum w:abstractNumId="19">
    <w:multiLevelType w:val="hybridMultilevel"/>
    <w:lvl w:ilvl="0">
      <w:start w:val="2"/>
      <w:numFmt w:val="bullet"/>
      <w:suff w:val="tab"/>
      <w:lvlText w:val="-"/>
      <w:lvlJc w:val="left"/>
      <w:pPr>
        <w:ind w:left="940" w:hanging="360"/>
      </w:pPr>
      <w:rPr>
        <w:rFonts w:ascii="Arial" w:eastAsia="Times New Roman" w:hAnsi="Arial" w:cs="Arial" w:hint="default"/>
        <w:color w:val="000000"/>
      </w:rPr>
    </w:lvl>
    <w:lvl w:ilvl="1">
      <w:start w:val="1"/>
      <w:numFmt w:val="bullet"/>
      <w:suff w:val="tab"/>
      <w:lvlText w:val="o"/>
      <w:lvlJc w:val="left"/>
      <w:pPr>
        <w:ind w:left="1660" w:hanging="360"/>
      </w:pPr>
      <w:rPr>
        <w:rFonts w:ascii="Courier New" w:hAnsi="Courier New" w:cs="Courier New" w:hint="default"/>
      </w:rPr>
    </w:lvl>
    <w:lvl w:ilvl="2">
      <w:start w:val="1"/>
      <w:numFmt w:val="bullet"/>
      <w:suff w:val="tab"/>
      <w:lvlText w:val=""/>
      <w:lvlJc w:val="left"/>
      <w:pPr>
        <w:ind w:left="2380" w:hanging="360"/>
      </w:pPr>
      <w:rPr>
        <w:rFonts w:ascii="Wingdings" w:hAnsi="Wingdings" w:hint="default"/>
      </w:rPr>
    </w:lvl>
    <w:lvl w:ilvl="3">
      <w:start w:val="1"/>
      <w:numFmt w:val="bullet"/>
      <w:suff w:val="tab"/>
      <w:lvlText w:val=""/>
      <w:lvlJc w:val="left"/>
      <w:pPr>
        <w:ind w:left="3100" w:hanging="360"/>
      </w:pPr>
      <w:rPr>
        <w:rFonts w:ascii="Symbol" w:hAnsi="Symbol" w:hint="default"/>
      </w:rPr>
    </w:lvl>
    <w:lvl w:ilvl="4">
      <w:start w:val="1"/>
      <w:numFmt w:val="bullet"/>
      <w:suff w:val="tab"/>
      <w:lvlText w:val="o"/>
      <w:lvlJc w:val="left"/>
      <w:pPr>
        <w:ind w:left="3820" w:hanging="360"/>
      </w:pPr>
      <w:rPr>
        <w:rFonts w:ascii="Courier New" w:hAnsi="Courier New" w:cs="Courier New" w:hint="default"/>
      </w:rPr>
    </w:lvl>
    <w:lvl w:ilvl="5">
      <w:start w:val="1"/>
      <w:numFmt w:val="bullet"/>
      <w:suff w:val="tab"/>
      <w:lvlText w:val=""/>
      <w:lvlJc w:val="left"/>
      <w:pPr>
        <w:ind w:left="4540" w:hanging="360"/>
      </w:pPr>
      <w:rPr>
        <w:rFonts w:ascii="Wingdings" w:hAnsi="Wingdings" w:hint="default"/>
      </w:rPr>
    </w:lvl>
    <w:lvl w:ilvl="6">
      <w:start w:val="1"/>
      <w:numFmt w:val="bullet"/>
      <w:suff w:val="tab"/>
      <w:lvlText w:val=""/>
      <w:lvlJc w:val="left"/>
      <w:pPr>
        <w:ind w:left="5260" w:hanging="360"/>
      </w:pPr>
      <w:rPr>
        <w:rFonts w:ascii="Symbol" w:hAnsi="Symbol" w:hint="default"/>
      </w:rPr>
    </w:lvl>
    <w:lvl w:ilvl="7">
      <w:start w:val="1"/>
      <w:numFmt w:val="bullet"/>
      <w:suff w:val="tab"/>
      <w:lvlText w:val="o"/>
      <w:lvlJc w:val="left"/>
      <w:pPr>
        <w:ind w:left="5980" w:hanging="360"/>
      </w:pPr>
      <w:rPr>
        <w:rFonts w:ascii="Courier New" w:hAnsi="Courier New" w:cs="Courier New" w:hint="default"/>
      </w:rPr>
    </w:lvl>
    <w:lvl w:ilvl="8">
      <w:start w:val="1"/>
      <w:numFmt w:val="bullet"/>
      <w:suff w:val="tab"/>
      <w:lvlText w:val=""/>
      <w:lvlJc w:val="left"/>
      <w:pPr>
        <w:ind w:left="6700" w:hanging="360"/>
      </w:pPr>
      <w:rPr>
        <w:rFonts w:ascii="Wingdings" w:hAnsi="Wingdings" w:hint="default"/>
      </w:rPr>
    </w:lvl>
  </w:abstractNum>
  <w:abstractNum w:abstractNumId="20">
    <w:multiLevelType w:val="hybridMultilevel"/>
    <w:lvl w:ilvl="0">
      <w:start w:val="3"/>
      <w:numFmt w:val="bullet"/>
      <w:suff w:val="tab"/>
      <w:lvlText w:val="-"/>
      <w:lvlJc w:val="left"/>
      <w:pPr>
        <w:ind w:left="920" w:hanging="360"/>
      </w:pPr>
      <w:rPr>
        <w:rFonts w:ascii="Arial" w:eastAsia="Times New Roman" w:hAnsi="Arial" w:cs="Arial" w:hint="default"/>
        <w:color w:val="000000"/>
      </w:rPr>
    </w:lvl>
    <w:lvl w:ilvl="1">
      <w:start w:val="1"/>
      <w:numFmt w:val="bullet"/>
      <w:suff w:val="tab"/>
      <w:lvlText w:val="o"/>
      <w:lvlJc w:val="left"/>
      <w:pPr>
        <w:ind w:left="1640" w:hanging="360"/>
      </w:pPr>
      <w:rPr>
        <w:rFonts w:ascii="Courier New" w:hAnsi="Courier New" w:cs="Courier New" w:hint="default"/>
      </w:rPr>
    </w:lvl>
    <w:lvl w:ilvl="2">
      <w:start w:val="1"/>
      <w:numFmt w:val="bullet"/>
      <w:suff w:val="tab"/>
      <w:lvlText w:val=""/>
      <w:lvlJc w:val="left"/>
      <w:pPr>
        <w:ind w:left="2360" w:hanging="360"/>
      </w:pPr>
      <w:rPr>
        <w:rFonts w:ascii="Wingdings" w:hAnsi="Wingdings" w:hint="default"/>
      </w:rPr>
    </w:lvl>
    <w:lvl w:ilvl="3">
      <w:start w:val="1"/>
      <w:numFmt w:val="bullet"/>
      <w:suff w:val="tab"/>
      <w:lvlText w:val=""/>
      <w:lvlJc w:val="left"/>
      <w:pPr>
        <w:ind w:left="3080" w:hanging="360"/>
      </w:pPr>
      <w:rPr>
        <w:rFonts w:ascii="Symbol" w:hAnsi="Symbol" w:hint="default"/>
      </w:rPr>
    </w:lvl>
    <w:lvl w:ilvl="4">
      <w:start w:val="1"/>
      <w:numFmt w:val="bullet"/>
      <w:suff w:val="tab"/>
      <w:lvlText w:val="o"/>
      <w:lvlJc w:val="left"/>
      <w:pPr>
        <w:ind w:left="3800" w:hanging="360"/>
      </w:pPr>
      <w:rPr>
        <w:rFonts w:ascii="Courier New" w:hAnsi="Courier New" w:cs="Courier New" w:hint="default"/>
      </w:rPr>
    </w:lvl>
    <w:lvl w:ilvl="5">
      <w:start w:val="1"/>
      <w:numFmt w:val="bullet"/>
      <w:suff w:val="tab"/>
      <w:lvlText w:val=""/>
      <w:lvlJc w:val="left"/>
      <w:pPr>
        <w:ind w:left="4520" w:hanging="360"/>
      </w:pPr>
      <w:rPr>
        <w:rFonts w:ascii="Wingdings" w:hAnsi="Wingdings" w:hint="default"/>
      </w:rPr>
    </w:lvl>
    <w:lvl w:ilvl="6">
      <w:start w:val="1"/>
      <w:numFmt w:val="bullet"/>
      <w:suff w:val="tab"/>
      <w:lvlText w:val=""/>
      <w:lvlJc w:val="left"/>
      <w:pPr>
        <w:ind w:left="5240" w:hanging="360"/>
      </w:pPr>
      <w:rPr>
        <w:rFonts w:ascii="Symbol" w:hAnsi="Symbol" w:hint="default"/>
      </w:rPr>
    </w:lvl>
    <w:lvl w:ilvl="7">
      <w:start w:val="1"/>
      <w:numFmt w:val="bullet"/>
      <w:suff w:val="tab"/>
      <w:lvlText w:val="o"/>
      <w:lvlJc w:val="left"/>
      <w:pPr>
        <w:ind w:left="5960" w:hanging="360"/>
      </w:pPr>
      <w:rPr>
        <w:rFonts w:ascii="Courier New" w:hAnsi="Courier New" w:cs="Courier New" w:hint="default"/>
      </w:rPr>
    </w:lvl>
    <w:lvl w:ilvl="8">
      <w:start w:val="1"/>
      <w:numFmt w:val="bullet"/>
      <w:suff w:val="tab"/>
      <w:lvlText w:val=""/>
      <w:lvlJc w:val="left"/>
      <w:pPr>
        <w:ind w:left="6680" w:hanging="360"/>
      </w:pPr>
      <w:rPr>
        <w:rFonts w:ascii="Wingdings" w:hAnsi="Wingdings" w:hint="default"/>
      </w:rPr>
    </w:lvl>
  </w:abstractNum>
  <w:abstractNum w:abstractNumId="21">
    <w:multiLevelType w:val="hybridMultilevel"/>
    <w:lvl w:ilvl="0">
      <w:start w:val="4"/>
      <w:numFmt w:val="bullet"/>
      <w:suff w:val="tab"/>
      <w:lvlText w:val="-"/>
      <w:lvlJc w:val="left"/>
      <w:pPr>
        <w:ind w:left="940" w:hanging="360"/>
      </w:pPr>
      <w:rPr>
        <w:rFonts w:ascii="Arial" w:eastAsia="Times New Roman" w:hAnsi="Arial" w:cs="Arial" w:hint="default"/>
        <w:color w:val="000000"/>
      </w:rPr>
    </w:lvl>
    <w:lvl w:ilvl="1">
      <w:start w:val="1"/>
      <w:numFmt w:val="bullet"/>
      <w:suff w:val="tab"/>
      <w:lvlText w:val="o"/>
      <w:lvlJc w:val="left"/>
      <w:pPr>
        <w:ind w:left="1660" w:hanging="360"/>
      </w:pPr>
      <w:rPr>
        <w:rFonts w:ascii="Courier New" w:hAnsi="Courier New" w:cs="Courier New" w:hint="default"/>
      </w:rPr>
    </w:lvl>
    <w:lvl w:ilvl="2">
      <w:start w:val="1"/>
      <w:numFmt w:val="bullet"/>
      <w:suff w:val="tab"/>
      <w:lvlText w:val=""/>
      <w:lvlJc w:val="left"/>
      <w:pPr>
        <w:ind w:left="2380" w:hanging="360"/>
      </w:pPr>
      <w:rPr>
        <w:rFonts w:ascii="Wingdings" w:hAnsi="Wingdings" w:hint="default"/>
      </w:rPr>
    </w:lvl>
    <w:lvl w:ilvl="3">
      <w:start w:val="1"/>
      <w:numFmt w:val="bullet"/>
      <w:suff w:val="tab"/>
      <w:lvlText w:val=""/>
      <w:lvlJc w:val="left"/>
      <w:pPr>
        <w:ind w:left="3100" w:hanging="360"/>
      </w:pPr>
      <w:rPr>
        <w:rFonts w:ascii="Symbol" w:hAnsi="Symbol" w:hint="default"/>
      </w:rPr>
    </w:lvl>
    <w:lvl w:ilvl="4">
      <w:start w:val="1"/>
      <w:numFmt w:val="bullet"/>
      <w:suff w:val="tab"/>
      <w:lvlText w:val="o"/>
      <w:lvlJc w:val="left"/>
      <w:pPr>
        <w:ind w:left="3820" w:hanging="360"/>
      </w:pPr>
      <w:rPr>
        <w:rFonts w:ascii="Courier New" w:hAnsi="Courier New" w:cs="Courier New" w:hint="default"/>
      </w:rPr>
    </w:lvl>
    <w:lvl w:ilvl="5">
      <w:start w:val="1"/>
      <w:numFmt w:val="bullet"/>
      <w:suff w:val="tab"/>
      <w:lvlText w:val=""/>
      <w:lvlJc w:val="left"/>
      <w:pPr>
        <w:ind w:left="4540" w:hanging="360"/>
      </w:pPr>
      <w:rPr>
        <w:rFonts w:ascii="Wingdings" w:hAnsi="Wingdings" w:hint="default"/>
      </w:rPr>
    </w:lvl>
    <w:lvl w:ilvl="6">
      <w:start w:val="1"/>
      <w:numFmt w:val="bullet"/>
      <w:suff w:val="tab"/>
      <w:lvlText w:val=""/>
      <w:lvlJc w:val="left"/>
      <w:pPr>
        <w:ind w:left="5260" w:hanging="360"/>
      </w:pPr>
      <w:rPr>
        <w:rFonts w:ascii="Symbol" w:hAnsi="Symbol" w:hint="default"/>
      </w:rPr>
    </w:lvl>
    <w:lvl w:ilvl="7">
      <w:start w:val="1"/>
      <w:numFmt w:val="bullet"/>
      <w:suff w:val="tab"/>
      <w:lvlText w:val="o"/>
      <w:lvlJc w:val="left"/>
      <w:pPr>
        <w:ind w:left="5980" w:hanging="360"/>
      </w:pPr>
      <w:rPr>
        <w:rFonts w:ascii="Courier New" w:hAnsi="Courier New" w:cs="Courier New" w:hint="default"/>
      </w:rPr>
    </w:lvl>
    <w:lvl w:ilvl="8">
      <w:start w:val="1"/>
      <w:numFmt w:val="bullet"/>
      <w:suff w:val="tab"/>
      <w:lvlText w:val=""/>
      <w:lvlJc w:val="left"/>
      <w:pPr>
        <w:ind w:left="6700" w:hanging="360"/>
      </w:pPr>
      <w:rPr>
        <w:rFonts w:ascii="Wingdings" w:hAnsi="Wingdings" w:hint="default"/>
      </w:rPr>
    </w:lvl>
  </w:abstractNum>
  <w:abstractNum w:abstractNumId="22">
    <w:multiLevelType w:val="hybridMultilevel"/>
    <w:lvl w:ilvl="0">
      <w:start w:val="4"/>
      <w:numFmt w:val="bullet"/>
      <w:suff w:val="tab"/>
      <w:lvlText w:val="-"/>
      <w:lvlJc w:val="left"/>
      <w:pPr>
        <w:ind w:left="920" w:hanging="360"/>
      </w:pPr>
      <w:rPr>
        <w:rFonts w:ascii="Arial" w:eastAsia="Times New Roman" w:hAnsi="Arial" w:cs="Arial" w:hint="default"/>
        <w:color w:val="000000"/>
      </w:rPr>
    </w:lvl>
    <w:lvl w:ilvl="1">
      <w:start w:val="1"/>
      <w:numFmt w:val="bullet"/>
      <w:suff w:val="tab"/>
      <w:lvlText w:val="o"/>
      <w:lvlJc w:val="left"/>
      <w:pPr>
        <w:ind w:left="1640" w:hanging="360"/>
      </w:pPr>
      <w:rPr>
        <w:rFonts w:ascii="Courier New" w:hAnsi="Courier New" w:cs="Courier New" w:hint="default"/>
      </w:rPr>
    </w:lvl>
    <w:lvl w:ilvl="2">
      <w:start w:val="1"/>
      <w:numFmt w:val="bullet"/>
      <w:suff w:val="tab"/>
      <w:lvlText w:val=""/>
      <w:lvlJc w:val="left"/>
      <w:pPr>
        <w:ind w:left="2360" w:hanging="360"/>
      </w:pPr>
      <w:rPr>
        <w:rFonts w:ascii="Wingdings" w:hAnsi="Wingdings" w:hint="default"/>
      </w:rPr>
    </w:lvl>
    <w:lvl w:ilvl="3">
      <w:start w:val="1"/>
      <w:numFmt w:val="bullet"/>
      <w:suff w:val="tab"/>
      <w:lvlText w:val=""/>
      <w:lvlJc w:val="left"/>
      <w:pPr>
        <w:ind w:left="3080" w:hanging="360"/>
      </w:pPr>
      <w:rPr>
        <w:rFonts w:ascii="Symbol" w:hAnsi="Symbol" w:hint="default"/>
      </w:rPr>
    </w:lvl>
    <w:lvl w:ilvl="4">
      <w:start w:val="1"/>
      <w:numFmt w:val="bullet"/>
      <w:suff w:val="tab"/>
      <w:lvlText w:val="o"/>
      <w:lvlJc w:val="left"/>
      <w:pPr>
        <w:ind w:left="3800" w:hanging="360"/>
      </w:pPr>
      <w:rPr>
        <w:rFonts w:ascii="Courier New" w:hAnsi="Courier New" w:cs="Courier New" w:hint="default"/>
      </w:rPr>
    </w:lvl>
    <w:lvl w:ilvl="5">
      <w:start w:val="1"/>
      <w:numFmt w:val="bullet"/>
      <w:suff w:val="tab"/>
      <w:lvlText w:val=""/>
      <w:lvlJc w:val="left"/>
      <w:pPr>
        <w:ind w:left="4520" w:hanging="360"/>
      </w:pPr>
      <w:rPr>
        <w:rFonts w:ascii="Wingdings" w:hAnsi="Wingdings" w:hint="default"/>
      </w:rPr>
    </w:lvl>
    <w:lvl w:ilvl="6">
      <w:start w:val="1"/>
      <w:numFmt w:val="bullet"/>
      <w:suff w:val="tab"/>
      <w:lvlText w:val=""/>
      <w:lvlJc w:val="left"/>
      <w:pPr>
        <w:ind w:left="5240" w:hanging="360"/>
      </w:pPr>
      <w:rPr>
        <w:rFonts w:ascii="Symbol" w:hAnsi="Symbol" w:hint="default"/>
      </w:rPr>
    </w:lvl>
    <w:lvl w:ilvl="7">
      <w:start w:val="1"/>
      <w:numFmt w:val="bullet"/>
      <w:suff w:val="tab"/>
      <w:lvlText w:val="o"/>
      <w:lvlJc w:val="left"/>
      <w:pPr>
        <w:ind w:left="5960" w:hanging="360"/>
      </w:pPr>
      <w:rPr>
        <w:rFonts w:ascii="Courier New" w:hAnsi="Courier New" w:cs="Courier New" w:hint="default"/>
      </w:rPr>
    </w:lvl>
    <w:lvl w:ilvl="8">
      <w:start w:val="1"/>
      <w:numFmt w:val="bullet"/>
      <w:suff w:val="tab"/>
      <w:lvlText w:val=""/>
      <w:lvlJc w:val="left"/>
      <w:pPr>
        <w:ind w:left="6680" w:hanging="360"/>
      </w:pPr>
      <w:rPr>
        <w:rFonts w:ascii="Wingdings" w:hAnsi="Wingdings" w:hint="default"/>
      </w:rPr>
    </w:lvl>
  </w:abstractNum>
  <w:abstractNum w:abstractNumId="23">
    <w:multiLevelType w:val="hybridMultilevel"/>
    <w:lvl w:ilvl="0">
      <w:start w:val="3"/>
      <w:numFmt w:val="bullet"/>
      <w:suff w:val="tab"/>
      <w:lvlText w:val="-"/>
      <w:lvlJc w:val="left"/>
      <w:pPr>
        <w:ind w:left="920" w:hanging="360"/>
      </w:pPr>
      <w:rPr>
        <w:rFonts w:ascii="Arial" w:eastAsia="Times New Roman" w:hAnsi="Arial" w:cs="Arial" w:hint="default"/>
        <w:color w:val="000000"/>
      </w:rPr>
    </w:lvl>
    <w:lvl w:ilvl="1">
      <w:start w:val="1"/>
      <w:numFmt w:val="bullet"/>
      <w:suff w:val="tab"/>
      <w:lvlText w:val="o"/>
      <w:lvlJc w:val="left"/>
      <w:pPr>
        <w:ind w:left="1640" w:hanging="360"/>
      </w:pPr>
      <w:rPr>
        <w:rFonts w:ascii="Courier New" w:hAnsi="Courier New" w:cs="Courier New" w:hint="default"/>
      </w:rPr>
    </w:lvl>
    <w:lvl w:ilvl="2">
      <w:start w:val="1"/>
      <w:numFmt w:val="bullet"/>
      <w:suff w:val="tab"/>
      <w:lvlText w:val=""/>
      <w:lvlJc w:val="left"/>
      <w:pPr>
        <w:ind w:left="2360" w:hanging="360"/>
      </w:pPr>
      <w:rPr>
        <w:rFonts w:ascii="Wingdings" w:hAnsi="Wingdings" w:hint="default"/>
      </w:rPr>
    </w:lvl>
    <w:lvl w:ilvl="3">
      <w:start w:val="1"/>
      <w:numFmt w:val="bullet"/>
      <w:suff w:val="tab"/>
      <w:lvlText w:val=""/>
      <w:lvlJc w:val="left"/>
      <w:pPr>
        <w:ind w:left="3080" w:hanging="360"/>
      </w:pPr>
      <w:rPr>
        <w:rFonts w:ascii="Symbol" w:hAnsi="Symbol" w:hint="default"/>
      </w:rPr>
    </w:lvl>
    <w:lvl w:ilvl="4">
      <w:start w:val="1"/>
      <w:numFmt w:val="bullet"/>
      <w:suff w:val="tab"/>
      <w:lvlText w:val="o"/>
      <w:lvlJc w:val="left"/>
      <w:pPr>
        <w:ind w:left="3800" w:hanging="360"/>
      </w:pPr>
      <w:rPr>
        <w:rFonts w:ascii="Courier New" w:hAnsi="Courier New" w:cs="Courier New" w:hint="default"/>
      </w:rPr>
    </w:lvl>
    <w:lvl w:ilvl="5">
      <w:start w:val="1"/>
      <w:numFmt w:val="bullet"/>
      <w:suff w:val="tab"/>
      <w:lvlText w:val=""/>
      <w:lvlJc w:val="left"/>
      <w:pPr>
        <w:ind w:left="4520" w:hanging="360"/>
      </w:pPr>
      <w:rPr>
        <w:rFonts w:ascii="Wingdings" w:hAnsi="Wingdings" w:hint="default"/>
      </w:rPr>
    </w:lvl>
    <w:lvl w:ilvl="6">
      <w:start w:val="1"/>
      <w:numFmt w:val="bullet"/>
      <w:suff w:val="tab"/>
      <w:lvlText w:val=""/>
      <w:lvlJc w:val="left"/>
      <w:pPr>
        <w:ind w:left="5240" w:hanging="360"/>
      </w:pPr>
      <w:rPr>
        <w:rFonts w:ascii="Symbol" w:hAnsi="Symbol" w:hint="default"/>
      </w:rPr>
    </w:lvl>
    <w:lvl w:ilvl="7">
      <w:start w:val="1"/>
      <w:numFmt w:val="bullet"/>
      <w:suff w:val="tab"/>
      <w:lvlText w:val="o"/>
      <w:lvlJc w:val="left"/>
      <w:pPr>
        <w:ind w:left="5960" w:hanging="360"/>
      </w:pPr>
      <w:rPr>
        <w:rFonts w:ascii="Courier New" w:hAnsi="Courier New" w:cs="Courier New" w:hint="default"/>
      </w:rPr>
    </w:lvl>
    <w:lvl w:ilvl="8">
      <w:start w:val="1"/>
      <w:numFmt w:val="bullet"/>
      <w:suff w:val="tab"/>
      <w:lvlText w:val=""/>
      <w:lvlJc w:val="left"/>
      <w:pPr>
        <w:ind w:left="6680" w:hanging="360"/>
      </w:pPr>
      <w:rPr>
        <w:rFonts w:ascii="Wingdings" w:hAnsi="Wingdings" w:hint="default"/>
      </w:rPr>
    </w:lvl>
  </w:abstractNum>
  <w:abstractNum w:abstractNumId="24">
    <w:multiLevelType w:val="hybridMultilevel"/>
    <w:lvl w:ilvl="0">
      <w:start w:val="2"/>
      <w:numFmt w:val="bullet"/>
      <w:suff w:val="tab"/>
      <w:lvlText w:val="-"/>
      <w:lvlJc w:val="left"/>
      <w:pPr>
        <w:ind w:left="1080" w:hanging="360"/>
      </w:pPr>
      <w:rPr>
        <w:rFonts w:ascii="Arial" w:eastAsia="Times New Roman" w:hAnsi="Arial" w:cs="Arial" w:hint="default"/>
        <w:color w:val="000000"/>
      </w:rPr>
    </w:lvl>
    <w:lvl w:ilvl="1">
      <w:start w:val="1"/>
      <w:numFmt w:val="bullet"/>
      <w:suff w:val="tab"/>
      <w:lvlText w:val="o"/>
      <w:lvlJc w:val="left"/>
      <w:pPr>
        <w:ind w:left="1800" w:hanging="360"/>
      </w:pPr>
      <w:rPr>
        <w:rFonts w:ascii="Courier New" w:hAnsi="Courier New" w:cs="Courier New" w:hint="default"/>
      </w:rPr>
    </w:lvl>
    <w:lvl w:ilvl="2">
      <w:start w:val="1"/>
      <w:numFmt w:val="bullet"/>
      <w:suff w:val="tab"/>
      <w:lvlText w:val=""/>
      <w:lvlJc w:val="left"/>
      <w:pPr>
        <w:ind w:left="2520" w:hanging="360"/>
      </w:pPr>
      <w:rPr>
        <w:rFonts w:ascii="Wingdings" w:hAnsi="Wingdings" w:hint="default"/>
      </w:rPr>
    </w:lvl>
    <w:lvl w:ilvl="3">
      <w:start w:val="1"/>
      <w:numFmt w:val="bullet"/>
      <w:suff w:val="tab"/>
      <w:lvlText w:val=""/>
      <w:lvlJc w:val="left"/>
      <w:pPr>
        <w:ind w:left="3240" w:hanging="360"/>
      </w:pPr>
      <w:rPr>
        <w:rFonts w:ascii="Symbol" w:hAnsi="Symbol" w:hint="default"/>
      </w:rPr>
    </w:lvl>
    <w:lvl w:ilvl="4">
      <w:start w:val="1"/>
      <w:numFmt w:val="bullet"/>
      <w:suff w:val="tab"/>
      <w:lvlText w:val="o"/>
      <w:lvlJc w:val="left"/>
      <w:pPr>
        <w:ind w:left="3960" w:hanging="360"/>
      </w:pPr>
      <w:rPr>
        <w:rFonts w:ascii="Courier New" w:hAnsi="Courier New" w:cs="Courier New" w:hint="default"/>
      </w:rPr>
    </w:lvl>
    <w:lvl w:ilvl="5">
      <w:start w:val="1"/>
      <w:numFmt w:val="bullet"/>
      <w:suff w:val="tab"/>
      <w:lvlText w:val=""/>
      <w:lvlJc w:val="left"/>
      <w:pPr>
        <w:ind w:left="4680" w:hanging="360"/>
      </w:pPr>
      <w:rPr>
        <w:rFonts w:ascii="Wingdings" w:hAnsi="Wingdings" w:hint="default"/>
      </w:rPr>
    </w:lvl>
    <w:lvl w:ilvl="6">
      <w:start w:val="1"/>
      <w:numFmt w:val="bullet"/>
      <w:suff w:val="tab"/>
      <w:lvlText w:val=""/>
      <w:lvlJc w:val="left"/>
      <w:pPr>
        <w:ind w:left="5400" w:hanging="360"/>
      </w:pPr>
      <w:rPr>
        <w:rFonts w:ascii="Symbol" w:hAnsi="Symbol" w:hint="default"/>
      </w:rPr>
    </w:lvl>
    <w:lvl w:ilvl="7">
      <w:start w:val="1"/>
      <w:numFmt w:val="bullet"/>
      <w:suff w:val="tab"/>
      <w:lvlText w:val="o"/>
      <w:lvlJc w:val="left"/>
      <w:pPr>
        <w:ind w:left="6120" w:hanging="360"/>
      </w:pPr>
      <w:rPr>
        <w:rFonts w:ascii="Courier New" w:hAnsi="Courier New" w:cs="Courier New" w:hint="default"/>
      </w:rPr>
    </w:lvl>
    <w:lvl w:ilvl="8">
      <w:start w:val="1"/>
      <w:numFmt w:val="bullet"/>
      <w:suff w:val="tab"/>
      <w:lvlText w:val=""/>
      <w:lvlJc w:val="left"/>
      <w:pPr>
        <w:ind w:left="6840" w:hanging="360"/>
      </w:pPr>
      <w:rPr>
        <w:rFonts w:ascii="Wingdings" w:hAnsi="Wingdings" w:hint="default"/>
      </w:rPr>
    </w:lvl>
  </w:abstractNum>
  <w:abstractNum w:abstractNumId="25">
    <w:multiLevelType w:val="hybridMultilevel"/>
    <w:lvl w:ilvl="0">
      <w:start w:val="1"/>
      <w:numFmt w:val="decimal"/>
      <w:suff w:val="tab"/>
      <w:lvlText w:val="%1."/>
      <w:lvlJc w:val="left"/>
      <w:pPr>
        <w:ind w:left="1159" w:hanging="360"/>
      </w:pPr>
      <w:rPr>
        <w:rFonts w:hint="default"/>
      </w:rPr>
    </w:lvl>
    <w:lvl w:ilvl="1">
      <w:start w:val="1"/>
      <w:numFmt w:val="lowerLetter"/>
      <w:suff w:val="tab"/>
      <w:lvlText w:val="%2."/>
      <w:lvlJc w:val="left"/>
      <w:pPr>
        <w:ind w:left="1879" w:hanging="360"/>
      </w:pPr>
      <w:rPr/>
    </w:lvl>
    <w:lvl w:ilvl="2">
      <w:start w:val="1"/>
      <w:numFmt w:val="lowerRoman"/>
      <w:suff w:val="tab"/>
      <w:lvlText w:val="%3."/>
      <w:lvlJc w:val="right"/>
      <w:pPr>
        <w:ind w:left="2599" w:hanging="180"/>
      </w:pPr>
      <w:rPr/>
    </w:lvl>
    <w:lvl w:ilvl="3">
      <w:start w:val="1"/>
      <w:numFmt w:val="decimal"/>
      <w:suff w:val="tab"/>
      <w:lvlText w:val="%4."/>
      <w:lvlJc w:val="left"/>
      <w:pPr>
        <w:ind w:left="3319" w:hanging="360"/>
      </w:pPr>
      <w:rPr/>
    </w:lvl>
    <w:lvl w:ilvl="4">
      <w:start w:val="1"/>
      <w:numFmt w:val="lowerLetter"/>
      <w:suff w:val="tab"/>
      <w:lvlText w:val="%5."/>
      <w:lvlJc w:val="left"/>
      <w:pPr>
        <w:ind w:left="4039" w:hanging="360"/>
      </w:pPr>
      <w:rPr/>
    </w:lvl>
    <w:lvl w:ilvl="5">
      <w:start w:val="1"/>
      <w:numFmt w:val="lowerRoman"/>
      <w:suff w:val="tab"/>
      <w:lvlText w:val="%6."/>
      <w:lvlJc w:val="right"/>
      <w:pPr>
        <w:ind w:left="4759" w:hanging="180"/>
      </w:pPr>
      <w:rPr/>
    </w:lvl>
    <w:lvl w:ilvl="6">
      <w:start w:val="1"/>
      <w:numFmt w:val="decimal"/>
      <w:suff w:val="tab"/>
      <w:lvlText w:val="%7."/>
      <w:lvlJc w:val="left"/>
      <w:pPr>
        <w:ind w:left="5479" w:hanging="360"/>
      </w:pPr>
      <w:rPr/>
    </w:lvl>
    <w:lvl w:ilvl="7">
      <w:start w:val="1"/>
      <w:numFmt w:val="lowerLetter"/>
      <w:suff w:val="tab"/>
      <w:lvlText w:val="%8."/>
      <w:lvlJc w:val="left"/>
      <w:pPr>
        <w:ind w:left="6199" w:hanging="360"/>
      </w:pPr>
      <w:rPr/>
    </w:lvl>
    <w:lvl w:ilvl="8">
      <w:start w:val="1"/>
      <w:numFmt w:val="lowerRoman"/>
      <w:suff w:val="tab"/>
      <w:lvlText w:val="%9."/>
      <w:lvlJc w:val="right"/>
      <w:pPr>
        <w:ind w:left="6919" w:hanging="180"/>
      </w:pPr>
      <w:rPr/>
    </w:lvl>
  </w:abstractNum>
  <w:abstractNum w:abstractNumId="26">
    <w:multiLevelType w:val="hybridMultilevel"/>
    <w:lvl w:ilvl="0">
      <w:start w:val="3"/>
      <w:numFmt w:val="bullet"/>
      <w:suff w:val="tab"/>
      <w:lvlText w:val="-"/>
      <w:lvlJc w:val="left"/>
      <w:pPr>
        <w:ind w:left="900" w:hanging="360"/>
      </w:pPr>
      <w:rPr>
        <w:rFonts w:ascii="Arial" w:eastAsia="Times New Roman" w:hAnsi="Arial" w:cs="Arial" w:hint="default"/>
        <w:color w:val="000000"/>
      </w:rPr>
    </w:lvl>
    <w:lvl w:ilvl="1">
      <w:start w:val="1"/>
      <w:numFmt w:val="bullet"/>
      <w:suff w:val="tab"/>
      <w:lvlText w:val="o"/>
      <w:lvlJc w:val="left"/>
      <w:pPr>
        <w:ind w:left="1620" w:hanging="360"/>
      </w:pPr>
      <w:rPr>
        <w:rFonts w:ascii="Courier New" w:hAnsi="Courier New" w:cs="Courier New" w:hint="default"/>
      </w:rPr>
    </w:lvl>
    <w:lvl w:ilvl="2">
      <w:start w:val="1"/>
      <w:numFmt w:val="bullet"/>
      <w:suff w:val="tab"/>
      <w:lvlText w:val=""/>
      <w:lvlJc w:val="left"/>
      <w:pPr>
        <w:ind w:left="2340" w:hanging="360"/>
      </w:pPr>
      <w:rPr>
        <w:rFonts w:ascii="Wingdings" w:hAnsi="Wingdings" w:hint="default"/>
      </w:rPr>
    </w:lvl>
    <w:lvl w:ilvl="3">
      <w:start w:val="1"/>
      <w:numFmt w:val="bullet"/>
      <w:suff w:val="tab"/>
      <w:lvlText w:val=""/>
      <w:lvlJc w:val="left"/>
      <w:pPr>
        <w:ind w:left="3060" w:hanging="360"/>
      </w:pPr>
      <w:rPr>
        <w:rFonts w:ascii="Symbol" w:hAnsi="Symbol" w:hint="default"/>
      </w:rPr>
    </w:lvl>
    <w:lvl w:ilvl="4">
      <w:start w:val="1"/>
      <w:numFmt w:val="bullet"/>
      <w:suff w:val="tab"/>
      <w:lvlText w:val="o"/>
      <w:lvlJc w:val="left"/>
      <w:pPr>
        <w:ind w:left="3780" w:hanging="360"/>
      </w:pPr>
      <w:rPr>
        <w:rFonts w:ascii="Courier New" w:hAnsi="Courier New" w:cs="Courier New" w:hint="default"/>
      </w:rPr>
    </w:lvl>
    <w:lvl w:ilvl="5">
      <w:start w:val="1"/>
      <w:numFmt w:val="bullet"/>
      <w:suff w:val="tab"/>
      <w:lvlText w:val=""/>
      <w:lvlJc w:val="left"/>
      <w:pPr>
        <w:ind w:left="4500" w:hanging="360"/>
      </w:pPr>
      <w:rPr>
        <w:rFonts w:ascii="Wingdings" w:hAnsi="Wingdings" w:hint="default"/>
      </w:rPr>
    </w:lvl>
    <w:lvl w:ilvl="6">
      <w:start w:val="1"/>
      <w:numFmt w:val="bullet"/>
      <w:suff w:val="tab"/>
      <w:lvlText w:val=""/>
      <w:lvlJc w:val="left"/>
      <w:pPr>
        <w:ind w:left="5220" w:hanging="360"/>
      </w:pPr>
      <w:rPr>
        <w:rFonts w:ascii="Symbol" w:hAnsi="Symbol" w:hint="default"/>
      </w:rPr>
    </w:lvl>
    <w:lvl w:ilvl="7">
      <w:start w:val="1"/>
      <w:numFmt w:val="bullet"/>
      <w:suff w:val="tab"/>
      <w:lvlText w:val="o"/>
      <w:lvlJc w:val="left"/>
      <w:pPr>
        <w:ind w:left="5940" w:hanging="360"/>
      </w:pPr>
      <w:rPr>
        <w:rFonts w:ascii="Courier New" w:hAnsi="Courier New" w:cs="Courier New" w:hint="default"/>
      </w:rPr>
    </w:lvl>
    <w:lvl w:ilvl="8">
      <w:start w:val="1"/>
      <w:numFmt w:val="bullet"/>
      <w:suff w:val="tab"/>
      <w:lvlText w:val=""/>
      <w:lvlJc w:val="left"/>
      <w:pPr>
        <w:ind w:left="6660" w:hanging="360"/>
      </w:pPr>
      <w:rPr>
        <w:rFonts w:ascii="Wingdings" w:hAnsi="Wingdings" w:hint="default"/>
      </w:rPr>
    </w:lvl>
  </w:abstractNum>
  <w:abstractNum w:abstractNumId="27">
    <w:multiLevelType w:val="hybridMultilevel"/>
    <w:lvl w:ilvl="0">
      <w:start w:val="3"/>
      <w:numFmt w:val="bullet"/>
      <w:suff w:val="tab"/>
      <w:lvlText w:val="-"/>
      <w:lvlJc w:val="left"/>
      <w:pPr>
        <w:ind w:left="920" w:hanging="360"/>
      </w:pPr>
      <w:rPr>
        <w:rFonts w:ascii="Arial" w:eastAsia="Times New Roman" w:hAnsi="Arial" w:cs="Arial" w:hint="default"/>
        <w:color w:val="000000"/>
      </w:rPr>
    </w:lvl>
    <w:lvl w:ilvl="1">
      <w:start w:val="1"/>
      <w:numFmt w:val="bullet"/>
      <w:suff w:val="tab"/>
      <w:lvlText w:val="o"/>
      <w:lvlJc w:val="left"/>
      <w:pPr>
        <w:ind w:left="1640" w:hanging="360"/>
      </w:pPr>
      <w:rPr>
        <w:rFonts w:ascii="Courier New" w:hAnsi="Courier New" w:cs="Courier New" w:hint="default"/>
      </w:rPr>
    </w:lvl>
    <w:lvl w:ilvl="2">
      <w:start w:val="1"/>
      <w:numFmt w:val="bullet"/>
      <w:suff w:val="tab"/>
      <w:lvlText w:val=""/>
      <w:lvlJc w:val="left"/>
      <w:pPr>
        <w:ind w:left="2360" w:hanging="360"/>
      </w:pPr>
      <w:rPr>
        <w:rFonts w:ascii="Wingdings" w:hAnsi="Wingdings" w:hint="default"/>
      </w:rPr>
    </w:lvl>
    <w:lvl w:ilvl="3">
      <w:start w:val="1"/>
      <w:numFmt w:val="bullet"/>
      <w:suff w:val="tab"/>
      <w:lvlText w:val=""/>
      <w:lvlJc w:val="left"/>
      <w:pPr>
        <w:ind w:left="3080" w:hanging="360"/>
      </w:pPr>
      <w:rPr>
        <w:rFonts w:ascii="Symbol" w:hAnsi="Symbol" w:hint="default"/>
      </w:rPr>
    </w:lvl>
    <w:lvl w:ilvl="4">
      <w:start w:val="1"/>
      <w:numFmt w:val="bullet"/>
      <w:suff w:val="tab"/>
      <w:lvlText w:val="o"/>
      <w:lvlJc w:val="left"/>
      <w:pPr>
        <w:ind w:left="3800" w:hanging="360"/>
      </w:pPr>
      <w:rPr>
        <w:rFonts w:ascii="Courier New" w:hAnsi="Courier New" w:cs="Courier New" w:hint="default"/>
      </w:rPr>
    </w:lvl>
    <w:lvl w:ilvl="5">
      <w:start w:val="1"/>
      <w:numFmt w:val="bullet"/>
      <w:suff w:val="tab"/>
      <w:lvlText w:val=""/>
      <w:lvlJc w:val="left"/>
      <w:pPr>
        <w:ind w:left="4520" w:hanging="360"/>
      </w:pPr>
      <w:rPr>
        <w:rFonts w:ascii="Wingdings" w:hAnsi="Wingdings" w:hint="default"/>
      </w:rPr>
    </w:lvl>
    <w:lvl w:ilvl="6">
      <w:start w:val="1"/>
      <w:numFmt w:val="bullet"/>
      <w:suff w:val="tab"/>
      <w:lvlText w:val=""/>
      <w:lvlJc w:val="left"/>
      <w:pPr>
        <w:ind w:left="5240" w:hanging="360"/>
      </w:pPr>
      <w:rPr>
        <w:rFonts w:ascii="Symbol" w:hAnsi="Symbol" w:hint="default"/>
      </w:rPr>
    </w:lvl>
    <w:lvl w:ilvl="7">
      <w:start w:val="1"/>
      <w:numFmt w:val="bullet"/>
      <w:suff w:val="tab"/>
      <w:lvlText w:val="o"/>
      <w:lvlJc w:val="left"/>
      <w:pPr>
        <w:ind w:left="5960" w:hanging="360"/>
      </w:pPr>
      <w:rPr>
        <w:rFonts w:ascii="Courier New" w:hAnsi="Courier New" w:cs="Courier New" w:hint="default"/>
      </w:rPr>
    </w:lvl>
    <w:lvl w:ilvl="8">
      <w:start w:val="1"/>
      <w:numFmt w:val="bullet"/>
      <w:suff w:val="tab"/>
      <w:lvlText w:val=""/>
      <w:lvlJc w:val="left"/>
      <w:pPr>
        <w:ind w:left="6680" w:hanging="360"/>
      </w:pPr>
      <w:rPr>
        <w:rFonts w:ascii="Wingdings" w:hAnsi="Wingdings" w:hint="default"/>
      </w:rPr>
    </w:lvl>
  </w:abstractNum>
  <w:abstractNum w:abstractNumId="28">
    <w:multiLevelType w:val="hybridMultilevel"/>
    <w:lvl w:ilvl="0">
      <w:start w:val="2"/>
      <w:numFmt w:val="bullet"/>
      <w:suff w:val="tab"/>
      <w:lvlText w:val="-"/>
      <w:lvlJc w:val="left"/>
      <w:pPr>
        <w:ind w:left="920" w:hanging="360"/>
      </w:pPr>
      <w:rPr>
        <w:rFonts w:ascii="Arial" w:eastAsia="Times New Roman" w:hAnsi="Arial" w:cs="Arial" w:hint="default"/>
        <w:color w:val="000000"/>
      </w:rPr>
    </w:lvl>
    <w:lvl w:ilvl="1">
      <w:start w:val="1"/>
      <w:numFmt w:val="bullet"/>
      <w:suff w:val="tab"/>
      <w:lvlText w:val="o"/>
      <w:lvlJc w:val="left"/>
      <w:pPr>
        <w:ind w:left="1640" w:hanging="360"/>
      </w:pPr>
      <w:rPr>
        <w:rFonts w:ascii="Courier New" w:hAnsi="Courier New" w:cs="Courier New" w:hint="default"/>
      </w:rPr>
    </w:lvl>
    <w:lvl w:ilvl="2">
      <w:start w:val="1"/>
      <w:numFmt w:val="bullet"/>
      <w:suff w:val="tab"/>
      <w:lvlText w:val=""/>
      <w:lvlJc w:val="left"/>
      <w:pPr>
        <w:ind w:left="2360" w:hanging="360"/>
      </w:pPr>
      <w:rPr>
        <w:rFonts w:ascii="Wingdings" w:hAnsi="Wingdings" w:hint="default"/>
      </w:rPr>
    </w:lvl>
    <w:lvl w:ilvl="3">
      <w:start w:val="1"/>
      <w:numFmt w:val="bullet"/>
      <w:suff w:val="tab"/>
      <w:lvlText w:val=""/>
      <w:lvlJc w:val="left"/>
      <w:pPr>
        <w:ind w:left="3080" w:hanging="360"/>
      </w:pPr>
      <w:rPr>
        <w:rFonts w:ascii="Symbol" w:hAnsi="Symbol" w:hint="default"/>
      </w:rPr>
    </w:lvl>
    <w:lvl w:ilvl="4">
      <w:start w:val="1"/>
      <w:numFmt w:val="bullet"/>
      <w:suff w:val="tab"/>
      <w:lvlText w:val="o"/>
      <w:lvlJc w:val="left"/>
      <w:pPr>
        <w:ind w:left="3800" w:hanging="360"/>
      </w:pPr>
      <w:rPr>
        <w:rFonts w:ascii="Courier New" w:hAnsi="Courier New" w:cs="Courier New" w:hint="default"/>
      </w:rPr>
    </w:lvl>
    <w:lvl w:ilvl="5">
      <w:start w:val="1"/>
      <w:numFmt w:val="bullet"/>
      <w:suff w:val="tab"/>
      <w:lvlText w:val=""/>
      <w:lvlJc w:val="left"/>
      <w:pPr>
        <w:ind w:left="4520" w:hanging="360"/>
      </w:pPr>
      <w:rPr>
        <w:rFonts w:ascii="Wingdings" w:hAnsi="Wingdings" w:hint="default"/>
      </w:rPr>
    </w:lvl>
    <w:lvl w:ilvl="6">
      <w:start w:val="1"/>
      <w:numFmt w:val="bullet"/>
      <w:suff w:val="tab"/>
      <w:lvlText w:val=""/>
      <w:lvlJc w:val="left"/>
      <w:pPr>
        <w:ind w:left="5240" w:hanging="360"/>
      </w:pPr>
      <w:rPr>
        <w:rFonts w:ascii="Symbol" w:hAnsi="Symbol" w:hint="default"/>
      </w:rPr>
    </w:lvl>
    <w:lvl w:ilvl="7">
      <w:start w:val="1"/>
      <w:numFmt w:val="bullet"/>
      <w:suff w:val="tab"/>
      <w:lvlText w:val="o"/>
      <w:lvlJc w:val="left"/>
      <w:pPr>
        <w:ind w:left="5960" w:hanging="360"/>
      </w:pPr>
      <w:rPr>
        <w:rFonts w:ascii="Courier New" w:hAnsi="Courier New" w:cs="Courier New" w:hint="default"/>
      </w:rPr>
    </w:lvl>
    <w:lvl w:ilvl="8">
      <w:start w:val="1"/>
      <w:numFmt w:val="bullet"/>
      <w:suff w:val="tab"/>
      <w:lvlText w:val=""/>
      <w:lvlJc w:val="left"/>
      <w:pPr>
        <w:ind w:left="6680" w:hanging="360"/>
      </w:pPr>
      <w:rPr>
        <w:rFonts w:ascii="Wingdings" w:hAnsi="Wingdings" w:hint="default"/>
      </w:rPr>
    </w:lvl>
  </w:abstractNum>
  <w:abstractNum w:abstractNumId="29">
    <w:multiLevelType w:val="hybridMultilevel"/>
    <w:lvl w:ilvl="0">
      <w:start w:val="3"/>
      <w:numFmt w:val="bullet"/>
      <w:suff w:val="tab"/>
      <w:lvlText w:val="-"/>
      <w:lvlJc w:val="left"/>
      <w:pPr>
        <w:ind w:left="920" w:hanging="360"/>
      </w:pPr>
      <w:rPr>
        <w:rFonts w:ascii="Arial" w:eastAsia="Times New Roman" w:hAnsi="Arial" w:cs="Arial" w:hint="default"/>
        <w:color w:val="000000"/>
      </w:rPr>
    </w:lvl>
    <w:lvl w:ilvl="1">
      <w:start w:val="1"/>
      <w:numFmt w:val="bullet"/>
      <w:suff w:val="tab"/>
      <w:lvlText w:val="o"/>
      <w:lvlJc w:val="left"/>
      <w:pPr>
        <w:ind w:left="1640" w:hanging="360"/>
      </w:pPr>
      <w:rPr>
        <w:rFonts w:ascii="Courier New" w:hAnsi="Courier New" w:cs="Courier New" w:hint="default"/>
      </w:rPr>
    </w:lvl>
    <w:lvl w:ilvl="2">
      <w:start w:val="1"/>
      <w:numFmt w:val="bullet"/>
      <w:suff w:val="tab"/>
      <w:lvlText w:val=""/>
      <w:lvlJc w:val="left"/>
      <w:pPr>
        <w:ind w:left="2360" w:hanging="360"/>
      </w:pPr>
      <w:rPr>
        <w:rFonts w:ascii="Wingdings" w:hAnsi="Wingdings" w:hint="default"/>
      </w:rPr>
    </w:lvl>
    <w:lvl w:ilvl="3">
      <w:start w:val="1"/>
      <w:numFmt w:val="bullet"/>
      <w:suff w:val="tab"/>
      <w:lvlText w:val=""/>
      <w:lvlJc w:val="left"/>
      <w:pPr>
        <w:ind w:left="3080" w:hanging="360"/>
      </w:pPr>
      <w:rPr>
        <w:rFonts w:ascii="Symbol" w:hAnsi="Symbol" w:hint="default"/>
      </w:rPr>
    </w:lvl>
    <w:lvl w:ilvl="4">
      <w:start w:val="1"/>
      <w:numFmt w:val="bullet"/>
      <w:suff w:val="tab"/>
      <w:lvlText w:val="o"/>
      <w:lvlJc w:val="left"/>
      <w:pPr>
        <w:ind w:left="3800" w:hanging="360"/>
      </w:pPr>
      <w:rPr>
        <w:rFonts w:ascii="Courier New" w:hAnsi="Courier New" w:cs="Courier New" w:hint="default"/>
      </w:rPr>
    </w:lvl>
    <w:lvl w:ilvl="5">
      <w:start w:val="1"/>
      <w:numFmt w:val="bullet"/>
      <w:suff w:val="tab"/>
      <w:lvlText w:val=""/>
      <w:lvlJc w:val="left"/>
      <w:pPr>
        <w:ind w:left="4520" w:hanging="360"/>
      </w:pPr>
      <w:rPr>
        <w:rFonts w:ascii="Wingdings" w:hAnsi="Wingdings" w:hint="default"/>
      </w:rPr>
    </w:lvl>
    <w:lvl w:ilvl="6">
      <w:start w:val="1"/>
      <w:numFmt w:val="bullet"/>
      <w:suff w:val="tab"/>
      <w:lvlText w:val=""/>
      <w:lvlJc w:val="left"/>
      <w:pPr>
        <w:ind w:left="5240" w:hanging="360"/>
      </w:pPr>
      <w:rPr>
        <w:rFonts w:ascii="Symbol" w:hAnsi="Symbol" w:hint="default"/>
      </w:rPr>
    </w:lvl>
    <w:lvl w:ilvl="7">
      <w:start w:val="1"/>
      <w:numFmt w:val="bullet"/>
      <w:suff w:val="tab"/>
      <w:lvlText w:val="o"/>
      <w:lvlJc w:val="left"/>
      <w:pPr>
        <w:ind w:left="5960" w:hanging="360"/>
      </w:pPr>
      <w:rPr>
        <w:rFonts w:ascii="Courier New" w:hAnsi="Courier New" w:cs="Courier New" w:hint="default"/>
      </w:rPr>
    </w:lvl>
    <w:lvl w:ilvl="8">
      <w:start w:val="1"/>
      <w:numFmt w:val="bullet"/>
      <w:suff w:val="tab"/>
      <w:lvlText w:val=""/>
      <w:lvlJc w:val="left"/>
      <w:pPr>
        <w:ind w:left="6680" w:hanging="360"/>
      </w:pPr>
      <w:rPr>
        <w:rFonts w:ascii="Wingdings" w:hAnsi="Wingdings" w:hint="default"/>
      </w:rPr>
    </w:lvl>
  </w:abstractNum>
  <w:abstractNum w:abstractNumId="30">
    <w:multiLevelType w:val="hybridMultilevel"/>
    <w:lvl w:ilvl="0">
      <w:start w:val="4"/>
      <w:numFmt w:val="bullet"/>
      <w:suff w:val="tab"/>
      <w:lvlText w:val="-"/>
      <w:lvlJc w:val="left"/>
      <w:pPr>
        <w:ind w:left="940" w:hanging="360"/>
      </w:pPr>
      <w:rPr>
        <w:rFonts w:ascii="Arial" w:eastAsia="Times New Roman" w:hAnsi="Arial" w:cs="Arial" w:hint="default"/>
        <w:color w:val="000000"/>
      </w:rPr>
    </w:lvl>
    <w:lvl w:ilvl="1">
      <w:start w:val="1"/>
      <w:numFmt w:val="bullet"/>
      <w:suff w:val="tab"/>
      <w:lvlText w:val="o"/>
      <w:lvlJc w:val="left"/>
      <w:pPr>
        <w:ind w:left="1660" w:hanging="360"/>
      </w:pPr>
      <w:rPr>
        <w:rFonts w:ascii="Courier New" w:hAnsi="Courier New" w:cs="Courier New" w:hint="default"/>
      </w:rPr>
    </w:lvl>
    <w:lvl w:ilvl="2">
      <w:start w:val="1"/>
      <w:numFmt w:val="bullet"/>
      <w:suff w:val="tab"/>
      <w:lvlText w:val=""/>
      <w:lvlJc w:val="left"/>
      <w:pPr>
        <w:ind w:left="2380" w:hanging="360"/>
      </w:pPr>
      <w:rPr>
        <w:rFonts w:ascii="Wingdings" w:hAnsi="Wingdings" w:hint="default"/>
      </w:rPr>
    </w:lvl>
    <w:lvl w:ilvl="3">
      <w:start w:val="1"/>
      <w:numFmt w:val="bullet"/>
      <w:suff w:val="tab"/>
      <w:lvlText w:val=""/>
      <w:lvlJc w:val="left"/>
      <w:pPr>
        <w:ind w:left="3100" w:hanging="360"/>
      </w:pPr>
      <w:rPr>
        <w:rFonts w:ascii="Symbol" w:hAnsi="Symbol" w:hint="default"/>
      </w:rPr>
    </w:lvl>
    <w:lvl w:ilvl="4">
      <w:start w:val="1"/>
      <w:numFmt w:val="bullet"/>
      <w:suff w:val="tab"/>
      <w:lvlText w:val="o"/>
      <w:lvlJc w:val="left"/>
      <w:pPr>
        <w:ind w:left="3820" w:hanging="360"/>
      </w:pPr>
      <w:rPr>
        <w:rFonts w:ascii="Courier New" w:hAnsi="Courier New" w:cs="Courier New" w:hint="default"/>
      </w:rPr>
    </w:lvl>
    <w:lvl w:ilvl="5">
      <w:start w:val="1"/>
      <w:numFmt w:val="bullet"/>
      <w:suff w:val="tab"/>
      <w:lvlText w:val=""/>
      <w:lvlJc w:val="left"/>
      <w:pPr>
        <w:ind w:left="4540" w:hanging="360"/>
      </w:pPr>
      <w:rPr>
        <w:rFonts w:ascii="Wingdings" w:hAnsi="Wingdings" w:hint="default"/>
      </w:rPr>
    </w:lvl>
    <w:lvl w:ilvl="6">
      <w:start w:val="1"/>
      <w:numFmt w:val="bullet"/>
      <w:suff w:val="tab"/>
      <w:lvlText w:val=""/>
      <w:lvlJc w:val="left"/>
      <w:pPr>
        <w:ind w:left="5260" w:hanging="360"/>
      </w:pPr>
      <w:rPr>
        <w:rFonts w:ascii="Symbol" w:hAnsi="Symbol" w:hint="default"/>
      </w:rPr>
    </w:lvl>
    <w:lvl w:ilvl="7">
      <w:start w:val="1"/>
      <w:numFmt w:val="bullet"/>
      <w:suff w:val="tab"/>
      <w:lvlText w:val="o"/>
      <w:lvlJc w:val="left"/>
      <w:pPr>
        <w:ind w:left="5980" w:hanging="360"/>
      </w:pPr>
      <w:rPr>
        <w:rFonts w:ascii="Courier New" w:hAnsi="Courier New" w:cs="Courier New" w:hint="default"/>
      </w:rPr>
    </w:lvl>
    <w:lvl w:ilvl="8">
      <w:start w:val="1"/>
      <w:numFmt w:val="bullet"/>
      <w:suff w:val="tab"/>
      <w:lvlText w:val=""/>
      <w:lvlJc w:val="left"/>
      <w:pPr>
        <w:ind w:left="6700" w:hanging="360"/>
      </w:pPr>
      <w:rPr>
        <w:rFonts w:ascii="Wingdings" w:hAnsi="Wingdings" w:hint="default"/>
      </w:rPr>
    </w:lvl>
  </w:abstractNum>
  <w:abstractNum w:abstractNumId="31">
    <w:multiLevelType w:val="hybridMultilevel"/>
    <w:lvl w:ilvl="0">
      <w:start w:val="3"/>
      <w:numFmt w:val="bullet"/>
      <w:suff w:val="tab"/>
      <w:lvlText w:val="-"/>
      <w:lvlJc w:val="left"/>
      <w:pPr>
        <w:ind w:left="940" w:hanging="360"/>
      </w:pPr>
      <w:rPr>
        <w:rFonts w:ascii="Arial" w:eastAsia="Times New Roman" w:hAnsi="Arial" w:cs="Arial" w:hint="default"/>
        <w:color w:val="000000"/>
      </w:rPr>
    </w:lvl>
    <w:lvl w:ilvl="1">
      <w:start w:val="1"/>
      <w:numFmt w:val="bullet"/>
      <w:suff w:val="tab"/>
      <w:lvlText w:val="o"/>
      <w:lvlJc w:val="left"/>
      <w:pPr>
        <w:ind w:left="1660" w:hanging="360"/>
      </w:pPr>
      <w:rPr>
        <w:rFonts w:ascii="Courier New" w:hAnsi="Courier New" w:cs="Courier New" w:hint="default"/>
      </w:rPr>
    </w:lvl>
    <w:lvl w:ilvl="2">
      <w:start w:val="1"/>
      <w:numFmt w:val="bullet"/>
      <w:suff w:val="tab"/>
      <w:lvlText w:val=""/>
      <w:lvlJc w:val="left"/>
      <w:pPr>
        <w:ind w:left="2380" w:hanging="360"/>
      </w:pPr>
      <w:rPr>
        <w:rFonts w:ascii="Wingdings" w:hAnsi="Wingdings" w:hint="default"/>
      </w:rPr>
    </w:lvl>
    <w:lvl w:ilvl="3">
      <w:start w:val="1"/>
      <w:numFmt w:val="bullet"/>
      <w:suff w:val="tab"/>
      <w:lvlText w:val=""/>
      <w:lvlJc w:val="left"/>
      <w:pPr>
        <w:ind w:left="3100" w:hanging="360"/>
      </w:pPr>
      <w:rPr>
        <w:rFonts w:ascii="Symbol" w:hAnsi="Symbol" w:hint="default"/>
      </w:rPr>
    </w:lvl>
    <w:lvl w:ilvl="4">
      <w:start w:val="1"/>
      <w:numFmt w:val="bullet"/>
      <w:suff w:val="tab"/>
      <w:lvlText w:val="o"/>
      <w:lvlJc w:val="left"/>
      <w:pPr>
        <w:ind w:left="3820" w:hanging="360"/>
      </w:pPr>
      <w:rPr>
        <w:rFonts w:ascii="Courier New" w:hAnsi="Courier New" w:cs="Courier New" w:hint="default"/>
      </w:rPr>
    </w:lvl>
    <w:lvl w:ilvl="5">
      <w:start w:val="1"/>
      <w:numFmt w:val="bullet"/>
      <w:suff w:val="tab"/>
      <w:lvlText w:val=""/>
      <w:lvlJc w:val="left"/>
      <w:pPr>
        <w:ind w:left="4540" w:hanging="360"/>
      </w:pPr>
      <w:rPr>
        <w:rFonts w:ascii="Wingdings" w:hAnsi="Wingdings" w:hint="default"/>
      </w:rPr>
    </w:lvl>
    <w:lvl w:ilvl="6">
      <w:start w:val="1"/>
      <w:numFmt w:val="bullet"/>
      <w:suff w:val="tab"/>
      <w:lvlText w:val=""/>
      <w:lvlJc w:val="left"/>
      <w:pPr>
        <w:ind w:left="5260" w:hanging="360"/>
      </w:pPr>
      <w:rPr>
        <w:rFonts w:ascii="Symbol" w:hAnsi="Symbol" w:hint="default"/>
      </w:rPr>
    </w:lvl>
    <w:lvl w:ilvl="7">
      <w:start w:val="1"/>
      <w:numFmt w:val="bullet"/>
      <w:suff w:val="tab"/>
      <w:lvlText w:val="o"/>
      <w:lvlJc w:val="left"/>
      <w:pPr>
        <w:ind w:left="5980" w:hanging="360"/>
      </w:pPr>
      <w:rPr>
        <w:rFonts w:ascii="Courier New" w:hAnsi="Courier New" w:cs="Courier New" w:hint="default"/>
      </w:rPr>
    </w:lvl>
    <w:lvl w:ilvl="8">
      <w:start w:val="1"/>
      <w:numFmt w:val="bullet"/>
      <w:suff w:val="tab"/>
      <w:lvlText w:val=""/>
      <w:lvlJc w:val="left"/>
      <w:pPr>
        <w:ind w:left="6700" w:hanging="360"/>
      </w:pPr>
      <w:rPr>
        <w:rFonts w:ascii="Wingdings" w:hAnsi="Wingdings" w:hint="default"/>
      </w:rPr>
    </w:lvl>
  </w:abstractNum>
  <w:abstractNum w:abstractNumId="32">
    <w:multiLevelType w:val="hybridMultilevel"/>
    <w:lvl w:ilvl="0">
      <w:start w:val="4"/>
      <w:numFmt w:val="bullet"/>
      <w:suff w:val="tab"/>
      <w:lvlText w:val="-"/>
      <w:lvlJc w:val="left"/>
      <w:pPr>
        <w:ind w:left="940" w:hanging="360"/>
      </w:pPr>
      <w:rPr>
        <w:rFonts w:ascii="Arial" w:eastAsia="Times New Roman" w:hAnsi="Arial" w:cs="Arial" w:hint="default"/>
        <w:color w:val="000000"/>
      </w:rPr>
    </w:lvl>
    <w:lvl w:ilvl="1">
      <w:start w:val="1"/>
      <w:numFmt w:val="bullet"/>
      <w:suff w:val="tab"/>
      <w:lvlText w:val="o"/>
      <w:lvlJc w:val="left"/>
      <w:pPr>
        <w:ind w:left="1660" w:hanging="360"/>
      </w:pPr>
      <w:rPr>
        <w:rFonts w:ascii="Courier New" w:hAnsi="Courier New" w:cs="Courier New" w:hint="default"/>
      </w:rPr>
    </w:lvl>
    <w:lvl w:ilvl="2">
      <w:start w:val="1"/>
      <w:numFmt w:val="bullet"/>
      <w:suff w:val="tab"/>
      <w:lvlText w:val=""/>
      <w:lvlJc w:val="left"/>
      <w:pPr>
        <w:ind w:left="2380" w:hanging="360"/>
      </w:pPr>
      <w:rPr>
        <w:rFonts w:ascii="Wingdings" w:hAnsi="Wingdings" w:hint="default"/>
      </w:rPr>
    </w:lvl>
    <w:lvl w:ilvl="3">
      <w:start w:val="1"/>
      <w:numFmt w:val="bullet"/>
      <w:suff w:val="tab"/>
      <w:lvlText w:val=""/>
      <w:lvlJc w:val="left"/>
      <w:pPr>
        <w:ind w:left="3100" w:hanging="360"/>
      </w:pPr>
      <w:rPr>
        <w:rFonts w:ascii="Symbol" w:hAnsi="Symbol" w:hint="default"/>
      </w:rPr>
    </w:lvl>
    <w:lvl w:ilvl="4">
      <w:start w:val="1"/>
      <w:numFmt w:val="bullet"/>
      <w:suff w:val="tab"/>
      <w:lvlText w:val="o"/>
      <w:lvlJc w:val="left"/>
      <w:pPr>
        <w:ind w:left="3820" w:hanging="360"/>
      </w:pPr>
      <w:rPr>
        <w:rFonts w:ascii="Courier New" w:hAnsi="Courier New" w:cs="Courier New" w:hint="default"/>
      </w:rPr>
    </w:lvl>
    <w:lvl w:ilvl="5">
      <w:start w:val="1"/>
      <w:numFmt w:val="bullet"/>
      <w:suff w:val="tab"/>
      <w:lvlText w:val=""/>
      <w:lvlJc w:val="left"/>
      <w:pPr>
        <w:ind w:left="4540" w:hanging="360"/>
      </w:pPr>
      <w:rPr>
        <w:rFonts w:ascii="Wingdings" w:hAnsi="Wingdings" w:hint="default"/>
      </w:rPr>
    </w:lvl>
    <w:lvl w:ilvl="6">
      <w:start w:val="1"/>
      <w:numFmt w:val="bullet"/>
      <w:suff w:val="tab"/>
      <w:lvlText w:val=""/>
      <w:lvlJc w:val="left"/>
      <w:pPr>
        <w:ind w:left="5260" w:hanging="360"/>
      </w:pPr>
      <w:rPr>
        <w:rFonts w:ascii="Symbol" w:hAnsi="Symbol" w:hint="default"/>
      </w:rPr>
    </w:lvl>
    <w:lvl w:ilvl="7">
      <w:start w:val="1"/>
      <w:numFmt w:val="bullet"/>
      <w:suff w:val="tab"/>
      <w:lvlText w:val="o"/>
      <w:lvlJc w:val="left"/>
      <w:pPr>
        <w:ind w:left="5980" w:hanging="360"/>
      </w:pPr>
      <w:rPr>
        <w:rFonts w:ascii="Courier New" w:hAnsi="Courier New" w:cs="Courier New" w:hint="default"/>
      </w:rPr>
    </w:lvl>
    <w:lvl w:ilvl="8">
      <w:start w:val="1"/>
      <w:numFmt w:val="bullet"/>
      <w:suff w:val="tab"/>
      <w:lvlText w:val=""/>
      <w:lvlJc w:val="left"/>
      <w:pPr>
        <w:ind w:left="67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3"/>
  <w:embedSystemFonts/>
  <w:bordersDoNotSurroundFooter/>
  <w:bordersDoNotSurroundHeader/>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uiPriority w:val="99"/>
    <w:rPr>
      <w:color w:val="0066CC"/>
      <w:u w:val="single"/>
    </w:rPr>
  </w:style>
  <w:style w:type="character" w:customStyle="1" w:styleId="Vănbảnnộidung_">
    <w:name w:val="Văn bản nội dung_"/>
    <w:uiPriority w:val="99"/>
    <w:rPr>
      <w:rFonts w:ascii="Times New Roman" w:hAnsi="Times New Roman" w:cs="Times New Roman"/>
      <w:u w:val="none"/>
    </w:rPr>
  </w:style>
  <w:style w:type="character" w:customStyle="1" w:styleId="Vănbảnnộidung(2)_">
    <w:name w:val="Văn bản nội dung (2)_"/>
    <w:uiPriority w:val="99"/>
    <w:rPr>
      <w:rFonts w:ascii="Times New Roman" w:hAnsi="Times New Roman" w:cs="Times New Roman"/>
      <w:sz w:val="18"/>
      <w:szCs w:val="18"/>
      <w:u w:val="none"/>
    </w:rPr>
  </w:style>
  <w:style w:type="character" w:customStyle="1" w:styleId="Tiêuđề#1_">
    <w:name w:val="Tiêu đề #1_"/>
    <w:uiPriority w:val="99"/>
    <w:rPr>
      <w:rFonts w:ascii="Arial" w:hAnsi="Arial" w:cs="Arial"/>
      <w:sz w:val="38"/>
      <w:szCs w:val="38"/>
      <w:u w:val="none"/>
      <w:lang w:val="en-US" w:eastAsia="en-US"/>
    </w:rPr>
  </w:style>
  <w:style w:type="character" w:customStyle="1" w:styleId="Chúthíchbảng_">
    <w:name w:val="Chú thích bảng_"/>
    <w:uiPriority w:val="99"/>
    <w:rPr>
      <w:rFonts w:ascii="Times New Roman" w:hAnsi="Times New Roman" w:cs="Times New Roman"/>
      <w:sz w:val="22"/>
      <w:szCs w:val="22"/>
      <w:u w:val="none"/>
    </w:rPr>
  </w:style>
  <w:style w:type="character" w:customStyle="1" w:styleId="Khác_">
    <w:name w:val="Khác_"/>
    <w:uiPriority w:val="99"/>
    <w:rPr>
      <w:rFonts w:ascii="Times New Roman" w:hAnsi="Times New Roman" w:cs="Times New Roman"/>
      <w:u w:val="none"/>
    </w:rPr>
  </w:style>
  <w:style w:type="character" w:customStyle="1" w:styleId="Vănbảnnộidung(5)_">
    <w:name w:val="Văn bản nội dung (5)_"/>
    <w:uiPriority w:val="99"/>
    <w:rPr>
      <w:rFonts w:ascii="Times New Roman" w:hAnsi="Times New Roman" w:cs="Times New Roman"/>
      <w:b/>
      <w:bCs/>
      <w:sz w:val="30"/>
      <w:szCs w:val="30"/>
      <w:u w:val="none"/>
    </w:rPr>
  </w:style>
  <w:style w:type="character" w:customStyle="1" w:styleId="Vănbảnnộidung(6)_">
    <w:name w:val="Văn bản nội dung (6)_"/>
    <w:uiPriority w:val="99"/>
    <w:rPr>
      <w:b/>
      <w:bCs/>
      <w:i/>
      <w:iCs/>
      <w:sz w:val="11"/>
      <w:szCs w:val="11"/>
      <w:u w:val="none"/>
    </w:rPr>
  </w:style>
  <w:style w:type="character" w:customStyle="1" w:styleId="Chúthíchảnh_">
    <w:name w:val="Chú thích ảnh_"/>
    <w:uiPriority w:val="99"/>
    <w:rPr>
      <w:rFonts w:ascii="Times New Roman" w:hAnsi="Times New Roman" w:cs="Times New Roman"/>
      <w:b/>
      <w:bCs/>
      <w:sz w:val="26"/>
      <w:szCs w:val="26"/>
      <w:u w:val="none"/>
    </w:rPr>
  </w:style>
  <w:style w:type="paragraph" w:customStyle="1" w:styleId="Vănbảnnộidung">
    <w:name w:val="Văn bản nội dung"/>
    <w:basedOn w:val="Normal"/>
    <w:uiPriority w:val="99"/>
    <w:qFormat/>
    <w:pPr>
      <w:spacing w:after="220" w:line="276" w:lineRule="auto"/>
      <w:ind w:firstLine="400"/>
    </w:pPr>
    <w:rPr>
      <w:rFonts w:ascii="Times New Roman" w:hAnsi="Times New Roman" w:cs="Times New Roman"/>
      <w:color w:val="auto"/>
      <w:lang w:eastAsia="en-US"/>
    </w:rPr>
  </w:style>
  <w:style w:type="paragraph" w:customStyle="1" w:styleId="Vănbảnnộidung(2)">
    <w:name w:val="Văn bản nội dung (2)"/>
    <w:basedOn w:val="Normal"/>
    <w:uiPriority w:val="99"/>
    <w:pPr>
      <w:spacing w:after="980"/>
      <w:ind w:hanging="1300"/>
    </w:pPr>
    <w:rPr>
      <w:rFonts w:ascii="Times New Roman" w:hAnsi="Times New Roman" w:cs="Times New Roman"/>
      <w:color w:val="auto"/>
      <w:sz w:val="18"/>
      <w:szCs w:val="18"/>
      <w:lang w:eastAsia="en-US"/>
    </w:rPr>
  </w:style>
  <w:style w:type="paragraph" w:customStyle="1" w:styleId="Tiêuđề#1">
    <w:name w:val="Tiêu đề #1"/>
    <w:basedOn w:val="Normal"/>
    <w:uiPriority w:val="99"/>
    <w:pPr>
      <w:ind w:right="9020"/>
      <w:jc w:val="right"/>
      <w:outlineLvl w:val="0"/>
    </w:pPr>
    <w:rPr>
      <w:rFonts w:ascii="Arial" w:hAnsi="Arial" w:cs="Arial"/>
      <w:color w:val="auto"/>
      <w:sz w:val="38"/>
      <w:szCs w:val="38"/>
      <w:lang w:val="en-US" w:eastAsia="en-US"/>
    </w:rPr>
  </w:style>
  <w:style w:type="paragraph" w:customStyle="1" w:styleId="Chúthíchbảng">
    <w:name w:val="Chú thích bảng"/>
    <w:basedOn w:val="Normal"/>
    <w:uiPriority w:val="99"/>
    <w:qFormat/>
    <w:rPr>
      <w:rFonts w:ascii="Times New Roman" w:hAnsi="Times New Roman" w:cs="Times New Roman"/>
      <w:color w:val="auto"/>
      <w:sz w:val="22"/>
      <w:szCs w:val="22"/>
      <w:lang w:eastAsia="en-US"/>
    </w:rPr>
  </w:style>
  <w:style w:type="paragraph" w:customStyle="1" w:styleId="Khác">
    <w:name w:val="Khác"/>
    <w:basedOn w:val="Normal"/>
    <w:uiPriority w:val="99"/>
    <w:qFormat/>
    <w:pPr>
      <w:spacing w:after="220" w:line="276" w:lineRule="auto"/>
      <w:ind w:firstLine="400"/>
    </w:pPr>
    <w:rPr>
      <w:rFonts w:ascii="Times New Roman" w:hAnsi="Times New Roman" w:cs="Times New Roman"/>
      <w:color w:val="auto"/>
      <w:lang w:eastAsia="en-US"/>
    </w:rPr>
  </w:style>
  <w:style w:type="paragraph" w:customStyle="1" w:styleId="Vănbảnnộidung(5)">
    <w:name w:val="Văn bản nội dung (5)"/>
    <w:basedOn w:val="Normal"/>
    <w:uiPriority w:val="99"/>
    <w:qFormat/>
    <w:pPr>
      <w:jc w:val="center"/>
    </w:pPr>
    <w:rPr>
      <w:rFonts w:ascii="Times New Roman" w:hAnsi="Times New Roman" w:cs="Times New Roman"/>
      <w:b/>
      <w:bCs/>
      <w:color w:val="auto"/>
      <w:sz w:val="30"/>
      <w:szCs w:val="30"/>
      <w:lang w:eastAsia="en-US"/>
    </w:rPr>
  </w:style>
  <w:style w:type="paragraph" w:customStyle="1" w:styleId="Vănbảnnộidung(6)">
    <w:name w:val="Văn bản nội dung (6)"/>
    <w:basedOn w:val="Normal"/>
    <w:uiPriority w:val="99"/>
    <w:pPr>
      <w:ind w:firstLine="160"/>
    </w:pPr>
    <w:rPr>
      <w:b/>
      <w:bCs/>
      <w:i/>
      <w:iCs/>
      <w:color w:val="auto"/>
      <w:sz w:val="11"/>
      <w:szCs w:val="11"/>
      <w:lang w:eastAsia="en-US"/>
    </w:rPr>
  </w:style>
  <w:style w:type="paragraph" w:customStyle="1" w:styleId="Chúthíchảnh">
    <w:name w:val="Chú thích ảnh"/>
    <w:basedOn w:val="Normal"/>
    <w:uiPriority w:val="99"/>
    <w:rPr>
      <w:rFonts w:ascii="Times New Roman" w:hAnsi="Times New Roman" w:cs="Times New Roman"/>
      <w:b/>
      <w:bCs/>
      <w:color w:val="auto"/>
      <w:sz w:val="26"/>
      <w:szCs w:val="26"/>
      <w:lang w:eastAsia="en-US"/>
    </w:rPr>
  </w:style>
  <w:style w:type="table" w:styleId="TableGrid">
    <w:name w:val="Table Grid"/>
    <w:basedOn w:val="TableNormal"/>
    <w:uiPriority w:val="39"/>
    <w:rsid w:val="003641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B6481C"/>
    <w:pPr>
      <w:tabs>
        <w:tab w:val="center" w:pos="4680"/>
        <w:tab w:val="right" w:pos="9360"/>
      </w:tabs>
    </w:pPr>
    <w:rPr/>
  </w:style>
  <w:style w:type="character" w:customStyle="1" w:styleId="HeaderChar">
    <w:name w:val="Header Char"/>
    <w:link w:val="Chúthíchảnh"/>
    <w:uiPriority w:val="99"/>
    <w:rsid w:val="00B6481C"/>
    <w:rPr>
      <w:rFonts w:cs="Courier New"/>
      <w:color w:val="000000"/>
      <w:sz w:val="24"/>
      <w:szCs w:val="24"/>
      <w:lang w:val="vi-VN" w:eastAsia="vi-VN"/>
    </w:rPr>
  </w:style>
  <w:style w:type="paragraph" w:styleId="Footer">
    <w:name w:val="Footer"/>
    <w:basedOn w:val="Normal"/>
    <w:uiPriority w:val="99"/>
    <w:unhideWhenUsed/>
    <w:qFormat/>
    <w:rsid w:val="00B6481C"/>
    <w:pPr>
      <w:tabs>
        <w:tab w:val="center" w:pos="4680"/>
        <w:tab w:val="right" w:pos="9360"/>
      </w:tabs>
    </w:pPr>
    <w:rPr/>
  </w:style>
  <w:style w:type="character" w:customStyle="1" w:styleId="FooterChar">
    <w:name w:val="Footer Char"/>
    <w:link w:val="TableGrid"/>
    <w:uiPriority w:val="99"/>
    <w:rsid w:val="00B6481C"/>
    <w:rPr>
      <w:rFonts w:cs="Courier New"/>
      <w:color w:val="000000"/>
      <w:sz w:val="24"/>
      <w:szCs w:val="24"/>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64</cp:revision>
  <dcterms:created xsi:type="dcterms:W3CDTF">2024-04-12T04:35:00Z</dcterms:created>
  <dcterms:modified xsi:type="dcterms:W3CDTF">2024-04-15T01:45:00Z</dcterms:modified>
</cp:coreProperties>
</file>

<file path=customXml/item2.xml><?xml version="1.0" encoding="utf-8"?>
<Properties xmlns="http://schemas.openxmlformats.org/officeDocument/2006/extended-properties" xmlns:vt="http://schemas.openxmlformats.org/officeDocument/2006/docPropsVTypes">
  <Template>Normal</Template>
  <TotalTime>23</TotalTime>
  <Pages>57</Pages>
  <Words>21789</Words>
  <Characters>124203</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145701</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23</TotalTime>
  <Pages>57</Pages>
  <Words>21789</Words>
  <Characters>124203</Characters>
  <Application>Microsoft Office Word</Application>
  <DocSecurity>0</DocSecurity>
  <Lines>1035</Lines>
  <Paragraphs>291</Paragraphs>
  <CharactersWithSpaces>145701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64</cp:revision>
  <dcterms:created xsi:type="dcterms:W3CDTF">2024-04-12T04:35:00Z</dcterms:created>
  <dcterms:modified xsi:type="dcterms:W3CDTF">2024-04-15T01:45:00Z</dcterms:modified>
</cp:coreProperties>
</file>