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78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64"/>
        <w:gridCol w:w="5319"/>
      </w:tblGrid>
      <w:tr w:rsidR="000F54B9" w14:paraId="7B09BBE4" w14:textId="77777777" w:rsidTr="000F54B9">
        <w:trPr>
          <w:trHeight w:val="765"/>
          <w:tblCellSpacing w:w="0" w:type="dxa"/>
        </w:trPr>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B01406" w14:textId="77777777" w:rsidR="000F54B9" w:rsidRDefault="000F54B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THE GOVERNMENT</w:t>
            </w:r>
            <w:r>
              <w:rPr>
                <w:rFonts w:ascii="Arial" w:hAnsi="Arial" w:cs="Arial"/>
                <w:b/>
                <w:bCs/>
                <w:sz w:val="21"/>
                <w:szCs w:val="21"/>
              </w:rPr>
              <w:br/>
            </w:r>
            <w:r>
              <w:rPr>
                <w:rStyle w:val="Strong"/>
                <w:rFonts w:ascii="Arial" w:hAnsi="Arial" w:cs="Arial"/>
                <w:sz w:val="21"/>
                <w:szCs w:val="21"/>
              </w:rPr>
              <w:t> -------</w:t>
            </w:r>
          </w:p>
        </w:tc>
        <w:tc>
          <w:tcPr>
            <w:tcW w:w="5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FD0810" w14:textId="77777777" w:rsidR="000F54B9" w:rsidRDefault="000F54B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SOCIALIST</w:t>
            </w:r>
            <w:r>
              <w:rPr>
                <w:rFonts w:ascii="Arial" w:hAnsi="Arial" w:cs="Arial"/>
                <w:sz w:val="21"/>
                <w:szCs w:val="21"/>
              </w:rPr>
              <w:t> </w:t>
            </w:r>
            <w:r>
              <w:rPr>
                <w:rStyle w:val="Strong"/>
                <w:rFonts w:ascii="Arial" w:hAnsi="Arial" w:cs="Arial"/>
                <w:sz w:val="21"/>
                <w:szCs w:val="21"/>
              </w:rPr>
              <w:t>REPUBLIC OF VIET NAM</w:t>
            </w:r>
          </w:p>
          <w:p w14:paraId="292B3E82" w14:textId="77777777" w:rsidR="000F54B9" w:rsidRDefault="000F54B9">
            <w:pPr>
              <w:pStyle w:val="NormalWeb"/>
              <w:spacing w:after="90" w:afterAutospacing="0" w:line="345" w:lineRule="atLeast"/>
              <w:jc w:val="center"/>
              <w:rPr>
                <w:rFonts w:ascii="Arial" w:hAnsi="Arial" w:cs="Arial"/>
                <w:sz w:val="21"/>
                <w:szCs w:val="21"/>
              </w:rPr>
            </w:pPr>
            <w:r>
              <w:rPr>
                <w:rFonts w:ascii="Arial" w:hAnsi="Arial" w:cs="Arial"/>
                <w:sz w:val="21"/>
                <w:szCs w:val="21"/>
              </w:rPr>
              <w:t>Independence - Freedom - Happiness</w:t>
            </w:r>
            <w:r>
              <w:rPr>
                <w:rFonts w:ascii="Arial" w:hAnsi="Arial" w:cs="Arial"/>
                <w:sz w:val="21"/>
                <w:szCs w:val="21"/>
              </w:rPr>
              <w:br/>
              <w:t>----------</w:t>
            </w:r>
          </w:p>
        </w:tc>
      </w:tr>
      <w:tr w:rsidR="000F54B9" w14:paraId="6F8A3652" w14:textId="77777777" w:rsidTr="000F54B9">
        <w:trPr>
          <w:trHeight w:val="330"/>
          <w:tblCellSpacing w:w="0" w:type="dxa"/>
        </w:trPr>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7A22A6" w14:textId="77777777" w:rsidR="000F54B9" w:rsidRDefault="000F54B9">
            <w:pPr>
              <w:pStyle w:val="NormalWeb"/>
              <w:spacing w:after="90" w:afterAutospacing="0" w:line="345" w:lineRule="atLeast"/>
              <w:jc w:val="center"/>
              <w:rPr>
                <w:rFonts w:ascii="Arial" w:hAnsi="Arial" w:cs="Arial"/>
                <w:sz w:val="21"/>
                <w:szCs w:val="21"/>
              </w:rPr>
            </w:pPr>
            <w:r>
              <w:rPr>
                <w:rFonts w:ascii="Arial" w:hAnsi="Arial" w:cs="Arial"/>
                <w:sz w:val="21"/>
                <w:szCs w:val="21"/>
              </w:rPr>
              <w:t>No: 16/2006/ND-CP</w:t>
            </w:r>
          </w:p>
        </w:tc>
        <w:tc>
          <w:tcPr>
            <w:tcW w:w="5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9007DB" w14:textId="77777777" w:rsidR="000F54B9" w:rsidRDefault="000F54B9">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Hanoi</w:t>
            </w:r>
            <w:r>
              <w:rPr>
                <w:rFonts w:ascii="Arial" w:hAnsi="Arial" w:cs="Arial"/>
                <w:sz w:val="21"/>
                <w:szCs w:val="21"/>
              </w:rPr>
              <w:t>, January  25, 2006</w:t>
            </w:r>
          </w:p>
        </w:tc>
      </w:tr>
    </w:tbl>
    <w:p w14:paraId="2452D8DC" w14:textId="77777777" w:rsidR="000F54B9" w:rsidRDefault="000F54B9" w:rsidP="000F54B9">
      <w:pPr>
        <w:pStyle w:val="NormalWeb"/>
        <w:spacing w:after="90" w:afterAutospacing="0" w:line="345" w:lineRule="atLeast"/>
        <w:jc w:val="center"/>
        <w:rPr>
          <w:rFonts w:ascii="Arial" w:hAnsi="Arial" w:cs="Arial"/>
        </w:rPr>
      </w:pPr>
    </w:p>
    <w:p w14:paraId="19562726" w14:textId="77777777" w:rsidR="000F54B9" w:rsidRDefault="000F54B9" w:rsidP="000F54B9">
      <w:pPr>
        <w:pStyle w:val="NormalWeb"/>
        <w:spacing w:after="90" w:afterAutospacing="0" w:line="345" w:lineRule="atLeast"/>
        <w:jc w:val="center"/>
        <w:rPr>
          <w:rFonts w:ascii="Arial" w:hAnsi="Arial" w:cs="Arial"/>
        </w:rPr>
      </w:pPr>
      <w:r>
        <w:rPr>
          <w:rStyle w:val="Strong"/>
          <w:rFonts w:ascii="Arial" w:hAnsi="Arial" w:cs="Arial"/>
          <w:sz w:val="21"/>
          <w:szCs w:val="21"/>
        </w:rPr>
        <w:t>DECREE</w:t>
      </w:r>
    </w:p>
    <w:p w14:paraId="19288B43" w14:textId="77777777" w:rsidR="000F54B9" w:rsidRDefault="000F54B9" w:rsidP="000F54B9">
      <w:pPr>
        <w:pStyle w:val="NormalWeb"/>
        <w:spacing w:after="90" w:afterAutospacing="0" w:line="345" w:lineRule="atLeast"/>
        <w:jc w:val="center"/>
        <w:rPr>
          <w:rFonts w:ascii="Arial" w:hAnsi="Arial" w:cs="Arial"/>
        </w:rPr>
      </w:pPr>
      <w:r>
        <w:rPr>
          <w:rFonts w:ascii="Arial" w:hAnsi="Arial" w:cs="Arial"/>
        </w:rPr>
        <w:t>PROVIDING THE HONOR RESTORATION, COMPENSATIONS, SUPPORTS FOR AGENCIES, ORGANIZATIONS OR INDIVIDUALS SUFFERING DAMAGE DUE TO THEIR PARTICIPATION IN NATIONAL SECURITY PROTECTION</w:t>
      </w:r>
    </w:p>
    <w:p w14:paraId="4373547E" w14:textId="77777777" w:rsidR="000F54B9" w:rsidRDefault="000F54B9" w:rsidP="000F54B9">
      <w:pPr>
        <w:pStyle w:val="NormalWeb"/>
        <w:spacing w:after="90" w:afterAutospacing="0" w:line="345" w:lineRule="atLeast"/>
        <w:jc w:val="center"/>
        <w:rPr>
          <w:rFonts w:ascii="Arial" w:hAnsi="Arial" w:cs="Arial"/>
        </w:rPr>
      </w:pPr>
      <w:r>
        <w:rPr>
          <w:rStyle w:val="Strong"/>
          <w:rFonts w:ascii="Arial" w:hAnsi="Arial" w:cs="Arial"/>
          <w:sz w:val="21"/>
          <w:szCs w:val="21"/>
        </w:rPr>
        <w:t>THE GOVERNMENT</w:t>
      </w:r>
    </w:p>
    <w:p w14:paraId="3A7D46BB" w14:textId="77777777" w:rsidR="000F54B9" w:rsidRDefault="000F54B9" w:rsidP="000F54B9">
      <w:pPr>
        <w:pStyle w:val="NormalWeb"/>
        <w:spacing w:after="90" w:afterAutospacing="0" w:line="345" w:lineRule="atLeast"/>
        <w:rPr>
          <w:rFonts w:ascii="Arial" w:hAnsi="Arial" w:cs="Arial"/>
        </w:rPr>
      </w:pPr>
      <w:r>
        <w:rPr>
          <w:rStyle w:val="Emphasis"/>
          <w:rFonts w:ascii="Arial" w:hAnsi="Arial" w:cs="Arial"/>
          <w:sz w:val="21"/>
          <w:szCs w:val="21"/>
        </w:rPr>
        <w:t>Pursuant to the December 25, 2001 Law on Organization of the Government,</w:t>
      </w:r>
      <w:r>
        <w:rPr>
          <w:rFonts w:ascii="Arial" w:hAnsi="Arial" w:cs="Arial"/>
          <w:i/>
          <w:iCs/>
          <w:sz w:val="21"/>
          <w:szCs w:val="21"/>
        </w:rPr>
        <w:br/>
      </w:r>
      <w:r>
        <w:rPr>
          <w:rStyle w:val="Emphasis"/>
          <w:rFonts w:ascii="Arial" w:hAnsi="Arial" w:cs="Arial"/>
          <w:sz w:val="21"/>
          <w:szCs w:val="21"/>
        </w:rPr>
        <w:t>Pursuant to the December 3, 2004 Law on National Security;</w:t>
      </w:r>
      <w:r>
        <w:rPr>
          <w:rFonts w:ascii="Arial" w:hAnsi="Arial" w:cs="Arial"/>
          <w:i/>
          <w:iCs/>
          <w:sz w:val="21"/>
          <w:szCs w:val="21"/>
        </w:rPr>
        <w:br/>
      </w:r>
      <w:r>
        <w:rPr>
          <w:rStyle w:val="Emphasis"/>
          <w:rFonts w:ascii="Arial" w:hAnsi="Arial" w:cs="Arial"/>
          <w:sz w:val="21"/>
          <w:szCs w:val="21"/>
        </w:rPr>
        <w:t>At the proposals of the Minister of Public Security and the Minister of Defense,</w:t>
      </w:r>
    </w:p>
    <w:p w14:paraId="730F4F6B" w14:textId="77777777" w:rsidR="000F54B9" w:rsidRDefault="000F54B9" w:rsidP="000F54B9">
      <w:pPr>
        <w:pStyle w:val="NormalWeb"/>
        <w:spacing w:after="90" w:afterAutospacing="0" w:line="345" w:lineRule="atLeast"/>
        <w:jc w:val="center"/>
        <w:rPr>
          <w:rFonts w:ascii="Arial" w:hAnsi="Arial" w:cs="Arial"/>
        </w:rPr>
      </w:pPr>
      <w:r>
        <w:rPr>
          <w:rStyle w:val="Strong"/>
          <w:rFonts w:ascii="Arial" w:hAnsi="Arial" w:cs="Arial"/>
          <w:sz w:val="21"/>
          <w:szCs w:val="21"/>
        </w:rPr>
        <w:t>DECREES:</w:t>
      </w:r>
    </w:p>
    <w:p w14:paraId="2D66B3C2" w14:textId="77777777" w:rsidR="000F54B9" w:rsidRDefault="000F54B9" w:rsidP="000F54B9">
      <w:pPr>
        <w:pStyle w:val="NormalWeb"/>
        <w:spacing w:after="90" w:afterAutospacing="0" w:line="345" w:lineRule="atLeast"/>
        <w:jc w:val="center"/>
        <w:rPr>
          <w:rFonts w:ascii="Arial" w:hAnsi="Arial" w:cs="Arial"/>
        </w:rPr>
      </w:pPr>
      <w:r>
        <w:rPr>
          <w:rStyle w:val="Strong"/>
          <w:rFonts w:ascii="Arial" w:hAnsi="Arial" w:cs="Arial"/>
          <w:sz w:val="21"/>
          <w:szCs w:val="21"/>
        </w:rPr>
        <w:t>Chapter I</w:t>
      </w:r>
    </w:p>
    <w:p w14:paraId="580AE4EE" w14:textId="77777777" w:rsidR="000F54B9" w:rsidRDefault="000F54B9" w:rsidP="000F54B9">
      <w:pPr>
        <w:pStyle w:val="NormalWeb"/>
        <w:spacing w:after="90" w:afterAutospacing="0" w:line="345" w:lineRule="atLeast"/>
        <w:jc w:val="center"/>
        <w:rPr>
          <w:rFonts w:ascii="Arial" w:hAnsi="Arial" w:cs="Arial"/>
        </w:rPr>
      </w:pPr>
      <w:r>
        <w:rPr>
          <w:rStyle w:val="Strong"/>
          <w:rFonts w:ascii="Arial" w:hAnsi="Arial" w:cs="Arial"/>
          <w:sz w:val="21"/>
          <w:szCs w:val="21"/>
        </w:rPr>
        <w:t>GENERAL PROVISIONS</w:t>
      </w:r>
    </w:p>
    <w:p w14:paraId="34FD54EE" w14:textId="77777777" w:rsidR="000F54B9" w:rsidRDefault="000F54B9" w:rsidP="000F54B9">
      <w:pPr>
        <w:pStyle w:val="NormalWeb"/>
        <w:spacing w:after="90" w:afterAutospacing="0" w:line="345" w:lineRule="atLeast"/>
        <w:jc w:val="both"/>
        <w:rPr>
          <w:rFonts w:ascii="Arial" w:hAnsi="Arial" w:cs="Arial"/>
        </w:rPr>
      </w:pPr>
      <w:r>
        <w:rPr>
          <w:rStyle w:val="Strong"/>
          <w:rFonts w:ascii="Arial" w:hAnsi="Arial" w:cs="Arial"/>
          <w:sz w:val="21"/>
          <w:szCs w:val="21"/>
        </w:rPr>
        <w:t>Article 1</w:t>
      </w:r>
      <w:r>
        <w:rPr>
          <w:rFonts w:ascii="Arial" w:hAnsi="Arial" w:cs="Arial"/>
        </w:rPr>
        <w:t>.- Scope of regulation</w:t>
      </w:r>
    </w:p>
    <w:p w14:paraId="75AFF976" w14:textId="77777777" w:rsidR="000F54B9" w:rsidRDefault="000F54B9" w:rsidP="000F54B9">
      <w:pPr>
        <w:pStyle w:val="NormalWeb"/>
        <w:spacing w:after="90" w:afterAutospacing="0" w:line="345" w:lineRule="atLeast"/>
        <w:jc w:val="both"/>
        <w:rPr>
          <w:rFonts w:ascii="Arial" w:hAnsi="Arial" w:cs="Arial"/>
        </w:rPr>
      </w:pPr>
      <w:r>
        <w:rPr>
          <w:rFonts w:ascii="Arial" w:hAnsi="Arial" w:cs="Arial"/>
        </w:rPr>
        <w:t>This Decree provides the honor restoration for agencies, organizations or individuals suffering honor damage; the compensations for agencies, organizations or individuals suffering from property damage; the regime of supports for individuals who have got injured, health damage or loss of lives due to their participation in national security protection.</w:t>
      </w:r>
    </w:p>
    <w:p w14:paraId="7B021D3F" w14:textId="77777777" w:rsidR="000F54B9" w:rsidRDefault="000F54B9" w:rsidP="000F54B9">
      <w:pPr>
        <w:pStyle w:val="NormalWeb"/>
        <w:spacing w:after="90" w:afterAutospacing="0" w:line="345" w:lineRule="atLeast"/>
        <w:jc w:val="both"/>
        <w:rPr>
          <w:rFonts w:ascii="Arial" w:hAnsi="Arial" w:cs="Arial"/>
        </w:rPr>
      </w:pPr>
      <w:r>
        <w:rPr>
          <w:rFonts w:ascii="Arial" w:hAnsi="Arial" w:cs="Arial"/>
        </w:rPr>
        <w:t>Foreign individuals, agencies and organizations, international organizations, that suffer honor damage, property damage; foreigners who get injured, health damage or loss of lives due to their participation in national security protection in the Vietnamese territory shall have their honor restored, be compensated for damage and rendered supports by the State of the Socialist Republic of Vietnam in accordance with the provisions of this Decree.</w:t>
      </w:r>
    </w:p>
    <w:p w14:paraId="1B2903FB" w14:textId="77777777" w:rsidR="000F54B9" w:rsidRDefault="000F54B9" w:rsidP="000F54B9">
      <w:pPr>
        <w:pStyle w:val="NormalWeb"/>
        <w:spacing w:after="90" w:afterAutospacing="0" w:line="345" w:lineRule="atLeast"/>
        <w:jc w:val="both"/>
        <w:rPr>
          <w:rFonts w:ascii="Arial" w:hAnsi="Arial" w:cs="Arial"/>
        </w:rPr>
      </w:pPr>
      <w:r>
        <w:rPr>
          <w:rFonts w:ascii="Arial" w:hAnsi="Arial" w:cs="Arial"/>
        </w:rPr>
        <w:t>In cases where a treaty to which the Socialist Republic of Vietnam is a contracting party otherwise provides, such treaty shall apply.</w:t>
      </w:r>
    </w:p>
    <w:p w14:paraId="0F8A8509" w14:textId="77777777" w:rsidR="000F54B9" w:rsidRDefault="000F54B9" w:rsidP="000F54B9">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Article 2</w:t>
      </w:r>
      <w:r>
        <w:rPr>
          <w:rFonts w:ascii="Arial" w:hAnsi="Arial" w:cs="Arial"/>
        </w:rPr>
        <w:t>.- Interpretation of terms</w:t>
      </w:r>
    </w:p>
    <w:p w14:paraId="501E5D5F" w14:textId="77777777" w:rsidR="000F54B9" w:rsidRDefault="000F54B9" w:rsidP="000F54B9">
      <w:pPr>
        <w:pStyle w:val="NormalWeb"/>
        <w:spacing w:after="90" w:afterAutospacing="0" w:line="345" w:lineRule="atLeast"/>
        <w:jc w:val="both"/>
        <w:rPr>
          <w:rFonts w:ascii="Arial" w:hAnsi="Arial" w:cs="Arial"/>
        </w:rPr>
      </w:pPr>
      <w:r>
        <w:rPr>
          <w:rFonts w:ascii="Arial" w:hAnsi="Arial" w:cs="Arial"/>
        </w:rPr>
        <w:t>In this Decree, the following terms shall be construed as follows:</w:t>
      </w:r>
    </w:p>
    <w:p w14:paraId="37F0DAB5" w14:textId="77777777" w:rsidR="000F54B9" w:rsidRDefault="000F54B9" w:rsidP="000F54B9">
      <w:pPr>
        <w:pStyle w:val="NormalWeb"/>
        <w:spacing w:after="90" w:afterAutospacing="0" w:line="345" w:lineRule="atLeast"/>
        <w:jc w:val="both"/>
        <w:rPr>
          <w:rFonts w:ascii="Arial" w:hAnsi="Arial" w:cs="Arial"/>
        </w:rPr>
      </w:pPr>
      <w:r>
        <w:rPr>
          <w:rFonts w:ascii="Arial" w:hAnsi="Arial" w:cs="Arial"/>
        </w:rPr>
        <w:t>1. Participation in national security protection mean activities of agencies, organizations or individuals in preventing, detecting, fighting infringements upon the national security, which are carried out under management, guidance and monitoring of specialized national security protection agencies or individuals who voluntarily participate therein.</w:t>
      </w:r>
    </w:p>
    <w:p w14:paraId="2E031963" w14:textId="77777777" w:rsidR="000F54B9" w:rsidRDefault="000F54B9" w:rsidP="000F54B9">
      <w:pPr>
        <w:pStyle w:val="NormalWeb"/>
        <w:spacing w:after="90" w:afterAutospacing="0" w:line="345" w:lineRule="atLeast"/>
        <w:jc w:val="both"/>
        <w:rPr>
          <w:rFonts w:ascii="Arial" w:hAnsi="Arial" w:cs="Arial"/>
        </w:rPr>
      </w:pPr>
      <w:r>
        <w:rPr>
          <w:rFonts w:ascii="Arial" w:hAnsi="Arial" w:cs="Arial"/>
        </w:rPr>
        <w:t>2. Honor damage means the decrease in or loss of respect and/or fine valuation of the society for agencies, organizations or individuals.</w:t>
      </w:r>
    </w:p>
    <w:p w14:paraId="47F1B751" w14:textId="77777777" w:rsidR="000F54B9" w:rsidRDefault="000F54B9" w:rsidP="000F54B9">
      <w:pPr>
        <w:pStyle w:val="NormalWeb"/>
        <w:spacing w:after="90" w:afterAutospacing="0" w:line="345" w:lineRule="atLeast"/>
        <w:jc w:val="both"/>
        <w:rPr>
          <w:rFonts w:ascii="Arial" w:hAnsi="Arial" w:cs="Arial"/>
        </w:rPr>
      </w:pPr>
      <w:r>
        <w:rPr>
          <w:rFonts w:ascii="Arial" w:hAnsi="Arial" w:cs="Arial"/>
        </w:rPr>
        <w:t>3. Material compensation means compensation in cash or in kind.</w:t>
      </w:r>
    </w:p>
    <w:p w14:paraId="1F127BCA" w14:textId="77777777" w:rsidR="000F54B9" w:rsidRDefault="000F54B9" w:rsidP="000F54B9">
      <w:pPr>
        <w:pStyle w:val="NormalWeb"/>
        <w:spacing w:after="90" w:afterAutospacing="0" w:line="345" w:lineRule="atLeast"/>
        <w:jc w:val="both"/>
        <w:rPr>
          <w:rFonts w:ascii="Arial" w:hAnsi="Arial" w:cs="Arial"/>
        </w:rPr>
      </w:pPr>
      <w:r>
        <w:rPr>
          <w:rFonts w:ascii="Arial" w:hAnsi="Arial" w:cs="Arial"/>
        </w:rPr>
        <w:t>4. Material support means support in cash or in kind.</w:t>
      </w:r>
    </w:p>
    <w:p w14:paraId="2323B44C" w14:textId="77777777" w:rsidR="000F54B9" w:rsidRDefault="000F54B9" w:rsidP="000F54B9">
      <w:pPr>
        <w:pStyle w:val="NormalWeb"/>
        <w:spacing w:after="90" w:afterAutospacing="0" w:line="345" w:lineRule="atLeast"/>
        <w:jc w:val="both"/>
        <w:rPr>
          <w:rFonts w:ascii="Arial" w:hAnsi="Arial" w:cs="Arial"/>
        </w:rPr>
      </w:pPr>
      <w:r>
        <w:rPr>
          <w:rStyle w:val="Strong"/>
          <w:rFonts w:ascii="Arial" w:hAnsi="Arial" w:cs="Arial"/>
          <w:sz w:val="21"/>
          <w:szCs w:val="21"/>
        </w:rPr>
        <w:t>Article 3</w:t>
      </w:r>
      <w:r>
        <w:rPr>
          <w:rFonts w:ascii="Arial" w:hAnsi="Arial" w:cs="Arial"/>
        </w:rPr>
        <w:t>.- Honor restoration, compensation, support</w:t>
      </w:r>
    </w:p>
    <w:p w14:paraId="2BC89F21" w14:textId="77777777" w:rsidR="000F54B9" w:rsidRDefault="000F54B9" w:rsidP="000F54B9">
      <w:pPr>
        <w:pStyle w:val="NormalWeb"/>
        <w:spacing w:after="90" w:afterAutospacing="0" w:line="345" w:lineRule="atLeast"/>
        <w:jc w:val="both"/>
        <w:rPr>
          <w:rFonts w:ascii="Arial" w:hAnsi="Arial" w:cs="Arial"/>
        </w:rPr>
      </w:pPr>
      <w:r>
        <w:rPr>
          <w:rFonts w:ascii="Arial" w:hAnsi="Arial" w:cs="Arial"/>
        </w:rPr>
        <w:t>1. The honor restoration for agencies, organizations or individuals suffering from honor damage (hereinafter referred to collectively as honor damage sufferers) due to their participation in national security protection, which is carried out by competent state bodies means a public correction or apology on the mass media or a direct correction notice or apology to a honor damage sufferer in case of necessity to keep secret for agencies, organizations or individuals.</w:t>
      </w:r>
    </w:p>
    <w:p w14:paraId="4A8D6E75" w14:textId="77777777" w:rsidR="000F54B9" w:rsidRDefault="000F54B9" w:rsidP="000F54B9">
      <w:pPr>
        <w:pStyle w:val="NormalWeb"/>
        <w:spacing w:after="90" w:afterAutospacing="0" w:line="345" w:lineRule="atLeast"/>
        <w:jc w:val="both"/>
        <w:rPr>
          <w:rFonts w:ascii="Arial" w:hAnsi="Arial" w:cs="Arial"/>
        </w:rPr>
      </w:pPr>
      <w:r>
        <w:rPr>
          <w:rFonts w:ascii="Arial" w:hAnsi="Arial" w:cs="Arial"/>
        </w:rPr>
        <w:t>2. The damage compensation shall be carried out by competent state bodies for agencies, organizations or individuals suffering property damage (hereinafter referred to collectively as property damage sufferers) due to their participation in national security protection, which is, however, not caused directly by persons who commit crimes of infringing upon the national security; in cases where the property damage is caused by persons who commit crimes of infringing upon the national security, it shall be settled in accordance with the provisions of the Penal Code and the Criminal Procedure Code.</w:t>
      </w:r>
    </w:p>
    <w:p w14:paraId="2ED3648F" w14:textId="77777777" w:rsidR="000F54B9" w:rsidRDefault="000F54B9" w:rsidP="000F54B9">
      <w:pPr>
        <w:pStyle w:val="NormalWeb"/>
        <w:spacing w:after="90" w:afterAutospacing="0" w:line="345" w:lineRule="atLeast"/>
        <w:jc w:val="both"/>
        <w:rPr>
          <w:rFonts w:ascii="Arial" w:hAnsi="Arial" w:cs="Arial"/>
        </w:rPr>
      </w:pPr>
      <w:r>
        <w:rPr>
          <w:rFonts w:ascii="Arial" w:hAnsi="Arial" w:cs="Arial"/>
        </w:rPr>
        <w:t>3. The damage supports shall be rendered by competent state bodies to persons who get injured, health damage (hereinafter referred to collectively as health damage sufferers) or loss of lives due to participation in national security protection.</w:t>
      </w:r>
    </w:p>
    <w:p w14:paraId="7EC5848F" w14:textId="77777777" w:rsidR="000F54B9" w:rsidRDefault="000F54B9" w:rsidP="000F54B9">
      <w:pPr>
        <w:pStyle w:val="NormalWeb"/>
        <w:spacing w:after="90" w:afterAutospacing="0" w:line="345" w:lineRule="atLeast"/>
        <w:jc w:val="both"/>
        <w:rPr>
          <w:rFonts w:ascii="Arial" w:hAnsi="Arial" w:cs="Arial"/>
        </w:rPr>
      </w:pPr>
      <w:r>
        <w:rPr>
          <w:rStyle w:val="Strong"/>
          <w:rFonts w:ascii="Arial" w:hAnsi="Arial" w:cs="Arial"/>
          <w:sz w:val="21"/>
          <w:szCs w:val="21"/>
        </w:rPr>
        <w:t>Article 4</w:t>
      </w:r>
      <w:r>
        <w:rPr>
          <w:rFonts w:ascii="Arial" w:hAnsi="Arial" w:cs="Arial"/>
        </w:rPr>
        <w:t>.- Rights of damage-suffering agencies, organizations and individuals</w:t>
      </w:r>
    </w:p>
    <w:p w14:paraId="7A7B4E24" w14:textId="77777777" w:rsidR="000F54B9" w:rsidRDefault="000F54B9" w:rsidP="000F54B9">
      <w:pPr>
        <w:pStyle w:val="NormalWeb"/>
        <w:spacing w:after="90" w:afterAutospacing="0" w:line="345" w:lineRule="atLeast"/>
        <w:jc w:val="both"/>
        <w:rPr>
          <w:rFonts w:ascii="Arial" w:hAnsi="Arial" w:cs="Arial"/>
        </w:rPr>
      </w:pPr>
      <w:r>
        <w:rPr>
          <w:rFonts w:ascii="Arial" w:hAnsi="Arial" w:cs="Arial"/>
        </w:rPr>
        <w:t xml:space="preserve">1. Agencies, organizations and individuals suffering damage due to participation in national security protection shall have the right to personally or through their lawful representatives request competent state bodies to restore their honor, compensate for </w:t>
      </w:r>
      <w:r>
        <w:rPr>
          <w:rFonts w:ascii="Arial" w:hAnsi="Arial" w:cs="Arial"/>
        </w:rPr>
        <w:lastRenderedPageBreak/>
        <w:t>property damage, provide supports for persons who suffer the loss of lives or health damage.</w:t>
      </w:r>
    </w:p>
    <w:p w14:paraId="6771C65E" w14:textId="77777777" w:rsidR="000F54B9" w:rsidRDefault="000F54B9" w:rsidP="000F54B9">
      <w:pPr>
        <w:pStyle w:val="NormalWeb"/>
        <w:spacing w:after="90" w:afterAutospacing="0" w:line="345" w:lineRule="atLeast"/>
        <w:jc w:val="both"/>
        <w:rPr>
          <w:rFonts w:ascii="Arial" w:hAnsi="Arial" w:cs="Arial"/>
        </w:rPr>
      </w:pPr>
      <w:r>
        <w:rPr>
          <w:rFonts w:ascii="Arial" w:hAnsi="Arial" w:cs="Arial"/>
        </w:rPr>
        <w:t>2. Where participants in national security protection record outstanding achievements and suffer the loss of lives or health damage, they themselves or their families shall enjoy the preferential treatment regime applicable to people with meritorious services and be commended according to the provisions of law.</w:t>
      </w:r>
    </w:p>
    <w:p w14:paraId="12D3F7C4" w14:textId="77777777" w:rsidR="000F54B9" w:rsidRDefault="000F54B9" w:rsidP="000F54B9">
      <w:pPr>
        <w:pStyle w:val="NormalWeb"/>
        <w:spacing w:after="90" w:afterAutospacing="0" w:line="345" w:lineRule="atLeast"/>
        <w:jc w:val="both"/>
        <w:rPr>
          <w:rFonts w:ascii="Arial" w:hAnsi="Arial" w:cs="Arial"/>
        </w:rPr>
      </w:pPr>
      <w:r>
        <w:rPr>
          <w:rStyle w:val="Strong"/>
          <w:rFonts w:ascii="Arial" w:hAnsi="Arial" w:cs="Arial"/>
          <w:sz w:val="21"/>
          <w:szCs w:val="21"/>
        </w:rPr>
        <w:t>Article 5.-</w:t>
      </w:r>
      <w:r>
        <w:rPr>
          <w:rFonts w:ascii="Arial" w:hAnsi="Arial" w:cs="Arial"/>
        </w:rPr>
        <w:t> Responsibility to consider and settle the honor restoration, compensations, supports</w:t>
      </w:r>
    </w:p>
    <w:p w14:paraId="68D4D817" w14:textId="77777777" w:rsidR="000F54B9" w:rsidRDefault="000F54B9" w:rsidP="000F54B9">
      <w:pPr>
        <w:pStyle w:val="NormalWeb"/>
        <w:spacing w:after="90" w:afterAutospacing="0" w:line="345" w:lineRule="atLeast"/>
        <w:jc w:val="both"/>
        <w:rPr>
          <w:rFonts w:ascii="Arial" w:hAnsi="Arial" w:cs="Arial"/>
        </w:rPr>
      </w:pPr>
      <w:r>
        <w:rPr>
          <w:rFonts w:ascii="Arial" w:hAnsi="Arial" w:cs="Arial"/>
        </w:rPr>
        <w:t>1. Competent state bodies shall have to consider and decide in time on the honor restoration, damage compensation and/or supports for subjects suffering damage due to participation in national security protection according to the provisions of this Decree and other relevant legal provisions.</w:t>
      </w:r>
    </w:p>
    <w:p w14:paraId="4872EBE8" w14:textId="77777777" w:rsidR="000F54B9" w:rsidRDefault="000F54B9" w:rsidP="000F54B9">
      <w:pPr>
        <w:pStyle w:val="NormalWeb"/>
        <w:spacing w:after="90" w:afterAutospacing="0" w:line="345" w:lineRule="atLeast"/>
        <w:jc w:val="both"/>
        <w:rPr>
          <w:rFonts w:ascii="Arial" w:hAnsi="Arial" w:cs="Arial"/>
        </w:rPr>
      </w:pPr>
      <w:r>
        <w:rPr>
          <w:rFonts w:ascii="Arial" w:hAnsi="Arial" w:cs="Arial"/>
        </w:rPr>
        <w:t>2. Specialized national security protection agencies must take initiative in reviewing and making statistics on cases which require honor restoration, property damage compensations or supports so as to consider and decide on the honor restoration, damage compensations and/or supports according to competence or propose competent authorities to consider and decide thereon.</w:t>
      </w:r>
    </w:p>
    <w:p w14:paraId="7BD0FF4A" w14:textId="77777777" w:rsidR="000F54B9" w:rsidRDefault="000F54B9" w:rsidP="000F54B9">
      <w:pPr>
        <w:pStyle w:val="NormalWeb"/>
        <w:spacing w:after="90" w:afterAutospacing="0" w:line="345" w:lineRule="atLeast"/>
        <w:jc w:val="both"/>
        <w:rPr>
          <w:rFonts w:ascii="Arial" w:hAnsi="Arial" w:cs="Arial"/>
        </w:rPr>
      </w:pPr>
      <w:r>
        <w:rPr>
          <w:rFonts w:ascii="Arial" w:hAnsi="Arial" w:cs="Arial"/>
        </w:rPr>
        <w:t>3. The honor restoration, damage compensation and support must be decided in writing by competent authorities. For cases of damage compensation or support (in cash or in kind) at the level of VND 10,000,000 (ten million) or more, Advisory Councils must be set up for consideration and decision.</w:t>
      </w:r>
    </w:p>
    <w:p w14:paraId="1BDEBC30" w14:textId="77777777" w:rsidR="000F54B9" w:rsidRDefault="000F54B9" w:rsidP="000F54B9">
      <w:pPr>
        <w:pStyle w:val="NormalWeb"/>
        <w:spacing w:after="90" w:afterAutospacing="0" w:line="345" w:lineRule="atLeast"/>
        <w:jc w:val="center"/>
        <w:rPr>
          <w:rFonts w:ascii="Arial" w:hAnsi="Arial" w:cs="Arial"/>
        </w:rPr>
      </w:pPr>
      <w:r>
        <w:rPr>
          <w:rStyle w:val="Strong"/>
          <w:rFonts w:ascii="Arial" w:hAnsi="Arial" w:cs="Arial"/>
          <w:sz w:val="21"/>
          <w:szCs w:val="21"/>
        </w:rPr>
        <w:t>Chapter II</w:t>
      </w:r>
    </w:p>
    <w:p w14:paraId="4AE62C1E" w14:textId="77777777" w:rsidR="000F54B9" w:rsidRDefault="000F54B9" w:rsidP="000F54B9">
      <w:pPr>
        <w:pStyle w:val="NormalWeb"/>
        <w:spacing w:after="90" w:afterAutospacing="0" w:line="345" w:lineRule="atLeast"/>
        <w:jc w:val="center"/>
        <w:rPr>
          <w:rFonts w:ascii="Arial" w:hAnsi="Arial" w:cs="Arial"/>
        </w:rPr>
      </w:pPr>
      <w:r>
        <w:rPr>
          <w:rStyle w:val="Strong"/>
          <w:rFonts w:ascii="Arial" w:hAnsi="Arial" w:cs="Arial"/>
          <w:sz w:val="21"/>
          <w:szCs w:val="21"/>
        </w:rPr>
        <w:t>HONOR RESTORATION</w:t>
      </w:r>
    </w:p>
    <w:p w14:paraId="7B375AF4" w14:textId="77777777" w:rsidR="000F54B9" w:rsidRDefault="000F54B9" w:rsidP="000F54B9">
      <w:pPr>
        <w:pStyle w:val="NormalWeb"/>
        <w:spacing w:after="90" w:afterAutospacing="0" w:line="345" w:lineRule="atLeast"/>
        <w:jc w:val="both"/>
        <w:rPr>
          <w:rFonts w:ascii="Arial" w:hAnsi="Arial" w:cs="Arial"/>
        </w:rPr>
      </w:pPr>
      <w:r>
        <w:rPr>
          <w:rStyle w:val="Strong"/>
          <w:rFonts w:ascii="Arial" w:hAnsi="Arial" w:cs="Arial"/>
          <w:sz w:val="21"/>
          <w:szCs w:val="21"/>
        </w:rPr>
        <w:t>Article 6.-</w:t>
      </w:r>
      <w:r>
        <w:rPr>
          <w:rFonts w:ascii="Arial" w:hAnsi="Arial" w:cs="Arial"/>
        </w:rPr>
        <w:t> Forms of honor restoration</w:t>
      </w:r>
    </w:p>
    <w:p w14:paraId="15A93D9A" w14:textId="77777777" w:rsidR="000F54B9" w:rsidRDefault="000F54B9" w:rsidP="000F54B9">
      <w:pPr>
        <w:pStyle w:val="NormalWeb"/>
        <w:spacing w:after="90" w:afterAutospacing="0" w:line="345" w:lineRule="atLeast"/>
        <w:jc w:val="both"/>
        <w:rPr>
          <w:rFonts w:ascii="Arial" w:hAnsi="Arial" w:cs="Arial"/>
        </w:rPr>
      </w:pPr>
      <w:r>
        <w:rPr>
          <w:rFonts w:ascii="Arial" w:hAnsi="Arial" w:cs="Arial"/>
        </w:rPr>
        <w:t>1. The honor restoration shall be carried out for honor damage sufferers.</w:t>
      </w:r>
    </w:p>
    <w:p w14:paraId="18ACF345" w14:textId="77777777" w:rsidR="000F54B9" w:rsidRDefault="000F54B9" w:rsidP="000F54B9">
      <w:pPr>
        <w:pStyle w:val="NormalWeb"/>
        <w:spacing w:after="90" w:afterAutospacing="0" w:line="345" w:lineRule="atLeast"/>
        <w:jc w:val="both"/>
        <w:rPr>
          <w:rFonts w:ascii="Arial" w:hAnsi="Arial" w:cs="Arial"/>
        </w:rPr>
      </w:pPr>
      <w:r>
        <w:rPr>
          <w:rFonts w:ascii="Arial" w:hAnsi="Arial" w:cs="Arial"/>
        </w:rPr>
        <w:t>2. The public correction or apology shall be made through announcement on central or local mass media for two consecutive issues, for papers, or two consecutive times, for audio or visual media.</w:t>
      </w:r>
    </w:p>
    <w:p w14:paraId="3DFD6BFE" w14:textId="77777777" w:rsidR="000F54B9" w:rsidRDefault="000F54B9" w:rsidP="000F54B9">
      <w:pPr>
        <w:pStyle w:val="NormalWeb"/>
        <w:spacing w:after="90" w:afterAutospacing="0" w:line="345" w:lineRule="atLeast"/>
        <w:jc w:val="both"/>
        <w:rPr>
          <w:rFonts w:ascii="Arial" w:hAnsi="Arial" w:cs="Arial"/>
        </w:rPr>
      </w:pPr>
      <w:r>
        <w:rPr>
          <w:rFonts w:ascii="Arial" w:hAnsi="Arial" w:cs="Arial"/>
        </w:rPr>
        <w:t>3. The secret correction or apology shall be notified to honor damage sufferers, heads of concerned agencies, organizations or local administrations and directly to competent leaders of the agencies or organizations or individuals, whose honor is restored.</w:t>
      </w:r>
    </w:p>
    <w:p w14:paraId="3E24C584" w14:textId="77777777" w:rsidR="000F54B9" w:rsidRDefault="000F54B9" w:rsidP="000F54B9">
      <w:pPr>
        <w:pStyle w:val="NormalWeb"/>
        <w:spacing w:after="90" w:afterAutospacing="0" w:line="345" w:lineRule="atLeast"/>
        <w:jc w:val="both"/>
        <w:rPr>
          <w:rFonts w:ascii="Arial" w:hAnsi="Arial" w:cs="Arial"/>
        </w:rPr>
      </w:pPr>
      <w:r>
        <w:rPr>
          <w:rStyle w:val="Strong"/>
          <w:rFonts w:ascii="Arial" w:hAnsi="Arial" w:cs="Arial"/>
          <w:sz w:val="21"/>
          <w:szCs w:val="21"/>
        </w:rPr>
        <w:t>Article 7.-</w:t>
      </w:r>
      <w:r>
        <w:rPr>
          <w:rFonts w:ascii="Arial" w:hAnsi="Arial" w:cs="Arial"/>
        </w:rPr>
        <w:t> Competence to decide on and procedures for settlement of honor restoration</w:t>
      </w:r>
    </w:p>
    <w:p w14:paraId="23BA356B" w14:textId="77777777" w:rsidR="000F54B9" w:rsidRDefault="000F54B9" w:rsidP="000F54B9">
      <w:pPr>
        <w:pStyle w:val="NormalWeb"/>
        <w:spacing w:after="90" w:afterAutospacing="0" w:line="345" w:lineRule="atLeast"/>
        <w:jc w:val="both"/>
        <w:rPr>
          <w:rFonts w:ascii="Arial" w:hAnsi="Arial" w:cs="Arial"/>
        </w:rPr>
      </w:pPr>
      <w:r>
        <w:rPr>
          <w:rFonts w:ascii="Arial" w:hAnsi="Arial" w:cs="Arial"/>
        </w:rPr>
        <w:lastRenderedPageBreak/>
        <w:t>1. Specialized national security protection agencies at all levels shall have to consider and decide on the honor restoration for honor damage sufferers under their respective management. Where the honor damage sufferers are not under their management, they shall consider and propose competent bodies to consider and decide thereon.</w:t>
      </w:r>
    </w:p>
    <w:p w14:paraId="39A002E4" w14:textId="77777777" w:rsidR="000F54B9" w:rsidRDefault="000F54B9" w:rsidP="000F54B9">
      <w:pPr>
        <w:pStyle w:val="NormalWeb"/>
        <w:spacing w:after="90" w:afterAutospacing="0" w:line="345" w:lineRule="atLeast"/>
        <w:jc w:val="both"/>
        <w:rPr>
          <w:rFonts w:ascii="Arial" w:hAnsi="Arial" w:cs="Arial"/>
        </w:rPr>
      </w:pPr>
      <w:r>
        <w:rPr>
          <w:rFonts w:ascii="Arial" w:hAnsi="Arial" w:cs="Arial"/>
        </w:rPr>
        <w:t>2. People's Committees of urban districts, rural districts, provincial capitals or towns (hereinafter referred to collectively as district-level People's Committees) shall have to consider and decide on the honor restoration for honor damage sufferers residing in their respective localities at the proposals of specialized national security protection agencies (for cases where honor damage sufferers are not managed by specialized national security protection agencies).</w:t>
      </w:r>
    </w:p>
    <w:p w14:paraId="4A9BC76F" w14:textId="77777777" w:rsidR="000F54B9" w:rsidRDefault="000F54B9" w:rsidP="000F54B9">
      <w:pPr>
        <w:pStyle w:val="NormalWeb"/>
        <w:spacing w:after="90" w:afterAutospacing="0" w:line="345" w:lineRule="atLeast"/>
        <w:jc w:val="both"/>
        <w:rPr>
          <w:rFonts w:ascii="Arial" w:hAnsi="Arial" w:cs="Arial"/>
        </w:rPr>
      </w:pPr>
      <w:r>
        <w:rPr>
          <w:rFonts w:ascii="Arial" w:hAnsi="Arial" w:cs="Arial"/>
        </w:rPr>
        <w:t>3. The honor damage sufferers shall have the right to personally request or send their written applications to concerned specialized national security protection agencies in the localities where they reside to request the honor restoration. The requests should clearly present the case contents, be enclosed with papers, documents and/or evidence (if any) for use as grounds for consideration and settlement. In case of necessity to supplement documents used as grounds for consideration and decisions on honor restoration, the request-receiving agencies shall guide the honor damage sufferers to gather, supply, supplement documents or gather, supplement documents by themselves.</w:t>
      </w:r>
    </w:p>
    <w:p w14:paraId="553EC8A9" w14:textId="77777777" w:rsidR="000F54B9" w:rsidRDefault="000F54B9" w:rsidP="000F54B9">
      <w:pPr>
        <w:pStyle w:val="NormalWeb"/>
        <w:spacing w:after="90" w:afterAutospacing="0" w:line="345" w:lineRule="atLeast"/>
        <w:jc w:val="both"/>
        <w:rPr>
          <w:rFonts w:ascii="Arial" w:hAnsi="Arial" w:cs="Arial"/>
        </w:rPr>
      </w:pPr>
      <w:r>
        <w:rPr>
          <w:rFonts w:ascii="Arial" w:hAnsi="Arial" w:cs="Arial"/>
        </w:rPr>
        <w:t>4. Within 15 days after receiving requests or applications of subjects suffering honor damage due to participation in national security protection, specialized national security protection agencies shall have to settle them as follows:</w:t>
      </w:r>
    </w:p>
    <w:p w14:paraId="64A4E557" w14:textId="77777777" w:rsidR="000F54B9" w:rsidRDefault="000F54B9" w:rsidP="000F54B9">
      <w:pPr>
        <w:pStyle w:val="NormalWeb"/>
        <w:spacing w:after="90" w:afterAutospacing="0" w:line="345" w:lineRule="atLeast"/>
        <w:jc w:val="both"/>
        <w:rPr>
          <w:rFonts w:ascii="Arial" w:hAnsi="Arial" w:cs="Arial"/>
        </w:rPr>
      </w:pPr>
      <w:r>
        <w:rPr>
          <w:rFonts w:ascii="Arial" w:hAnsi="Arial" w:cs="Arial"/>
        </w:rPr>
        <w:t>a/ Deciding on the honor restoration for honor damage sufferers under their respective management;</w:t>
      </w:r>
    </w:p>
    <w:p w14:paraId="24FF34AA" w14:textId="77777777" w:rsidR="000F54B9" w:rsidRDefault="000F54B9" w:rsidP="000F54B9">
      <w:pPr>
        <w:pStyle w:val="NormalWeb"/>
        <w:spacing w:after="90" w:afterAutospacing="0" w:line="345" w:lineRule="atLeast"/>
        <w:jc w:val="both"/>
        <w:rPr>
          <w:rFonts w:ascii="Arial" w:hAnsi="Arial" w:cs="Arial"/>
        </w:rPr>
      </w:pPr>
      <w:r>
        <w:rPr>
          <w:rFonts w:ascii="Arial" w:hAnsi="Arial" w:cs="Arial"/>
        </w:rPr>
        <w:t>b/ Transferring requests or applications and relevant documents (if any) to specialized national security protection agencies which manage the honor damage sufferers, for consideration and decision on the honor restoration;</w:t>
      </w:r>
    </w:p>
    <w:p w14:paraId="6D943379" w14:textId="77777777" w:rsidR="000F54B9" w:rsidRDefault="000F54B9" w:rsidP="000F54B9">
      <w:pPr>
        <w:pStyle w:val="NormalWeb"/>
        <w:spacing w:after="90" w:afterAutospacing="0" w:line="345" w:lineRule="atLeast"/>
        <w:jc w:val="both"/>
        <w:rPr>
          <w:rFonts w:ascii="Arial" w:hAnsi="Arial" w:cs="Arial"/>
        </w:rPr>
      </w:pPr>
      <w:r>
        <w:rPr>
          <w:rFonts w:ascii="Arial" w:hAnsi="Arial" w:cs="Arial"/>
        </w:rPr>
        <w:t>c/ Considering, concluding on, and proposing district-level People's Committees of the localities where the honor damage sufferers reside to consider and decide on the honor restoration (in cases where honor damage sufferers are not under their respective management).</w:t>
      </w:r>
    </w:p>
    <w:p w14:paraId="6987A15D" w14:textId="77777777" w:rsidR="000F54B9" w:rsidRDefault="000F54B9" w:rsidP="000F54B9">
      <w:pPr>
        <w:pStyle w:val="NormalWeb"/>
        <w:spacing w:after="90" w:afterAutospacing="0" w:line="345" w:lineRule="atLeast"/>
        <w:jc w:val="both"/>
        <w:rPr>
          <w:rFonts w:ascii="Arial" w:hAnsi="Arial" w:cs="Arial"/>
        </w:rPr>
      </w:pPr>
      <w:r>
        <w:rPr>
          <w:rFonts w:ascii="Arial" w:hAnsi="Arial" w:cs="Arial"/>
        </w:rPr>
        <w:t>5. Specialized national security protection agencies which have received the requests or applications shall have to notify the honor restoration requesters of the handling thereof according to provisions of Points a, b and c, Clause 4 of this Article. If deeming that there are not enough grounds to restore honor for honor damage sufferers, they must notify them in writing the reasons therefor.</w:t>
      </w:r>
    </w:p>
    <w:p w14:paraId="13466918" w14:textId="77777777" w:rsidR="000F54B9" w:rsidRDefault="000F54B9" w:rsidP="000F54B9">
      <w:pPr>
        <w:pStyle w:val="NormalWeb"/>
        <w:spacing w:after="90" w:afterAutospacing="0" w:line="345" w:lineRule="atLeast"/>
        <w:jc w:val="center"/>
        <w:rPr>
          <w:rFonts w:ascii="Arial" w:hAnsi="Arial" w:cs="Arial"/>
        </w:rPr>
      </w:pPr>
      <w:r>
        <w:rPr>
          <w:rStyle w:val="Strong"/>
          <w:rFonts w:ascii="Arial" w:hAnsi="Arial" w:cs="Arial"/>
          <w:sz w:val="21"/>
          <w:szCs w:val="21"/>
        </w:rPr>
        <w:lastRenderedPageBreak/>
        <w:t>Chapter III</w:t>
      </w:r>
    </w:p>
    <w:p w14:paraId="0F3A7E4F" w14:textId="77777777" w:rsidR="000F54B9" w:rsidRDefault="000F54B9" w:rsidP="000F54B9">
      <w:pPr>
        <w:pStyle w:val="NormalWeb"/>
        <w:spacing w:after="90" w:afterAutospacing="0" w:line="345" w:lineRule="atLeast"/>
        <w:jc w:val="center"/>
        <w:rPr>
          <w:rFonts w:ascii="Arial" w:hAnsi="Arial" w:cs="Arial"/>
        </w:rPr>
      </w:pPr>
      <w:r>
        <w:rPr>
          <w:rStyle w:val="Strong"/>
          <w:rFonts w:ascii="Arial" w:hAnsi="Arial" w:cs="Arial"/>
          <w:sz w:val="21"/>
          <w:szCs w:val="21"/>
        </w:rPr>
        <w:t>COMPENSATION FOR PROPERTY DAMAGE</w:t>
      </w:r>
    </w:p>
    <w:p w14:paraId="520C6634" w14:textId="77777777" w:rsidR="000F54B9" w:rsidRDefault="000F54B9" w:rsidP="000F54B9">
      <w:pPr>
        <w:pStyle w:val="NormalWeb"/>
        <w:spacing w:after="90" w:afterAutospacing="0" w:line="345" w:lineRule="atLeast"/>
        <w:jc w:val="both"/>
        <w:rPr>
          <w:rFonts w:ascii="Arial" w:hAnsi="Arial" w:cs="Arial"/>
        </w:rPr>
      </w:pPr>
      <w:r>
        <w:rPr>
          <w:rStyle w:val="Strong"/>
          <w:rFonts w:ascii="Arial" w:hAnsi="Arial" w:cs="Arial"/>
          <w:sz w:val="21"/>
          <w:szCs w:val="21"/>
        </w:rPr>
        <w:t>Article 8</w:t>
      </w:r>
      <w:r>
        <w:rPr>
          <w:rFonts w:ascii="Arial" w:hAnsi="Arial" w:cs="Arial"/>
        </w:rPr>
        <w:t>.- Property damage eligible for compensation</w:t>
      </w:r>
    </w:p>
    <w:p w14:paraId="40B9B9FF" w14:textId="77777777" w:rsidR="000F54B9" w:rsidRDefault="000F54B9" w:rsidP="000F54B9">
      <w:pPr>
        <w:pStyle w:val="NormalWeb"/>
        <w:spacing w:after="90" w:afterAutospacing="0" w:line="345" w:lineRule="atLeast"/>
        <w:jc w:val="both"/>
        <w:rPr>
          <w:rFonts w:ascii="Arial" w:hAnsi="Arial" w:cs="Arial"/>
        </w:rPr>
      </w:pPr>
      <w:r>
        <w:rPr>
          <w:rFonts w:ascii="Arial" w:hAnsi="Arial" w:cs="Arial"/>
        </w:rPr>
        <w:t>1. The compensation-eligible property damage shall cover:</w:t>
      </w:r>
    </w:p>
    <w:p w14:paraId="30215510" w14:textId="77777777" w:rsidR="000F54B9" w:rsidRDefault="000F54B9" w:rsidP="000F54B9">
      <w:pPr>
        <w:pStyle w:val="NormalWeb"/>
        <w:spacing w:after="90" w:afterAutospacing="0" w:line="345" w:lineRule="atLeast"/>
        <w:jc w:val="both"/>
        <w:rPr>
          <w:rFonts w:ascii="Arial" w:hAnsi="Arial" w:cs="Arial"/>
        </w:rPr>
      </w:pPr>
      <w:r>
        <w:rPr>
          <w:rFonts w:ascii="Arial" w:hAnsi="Arial" w:cs="Arial"/>
        </w:rPr>
        <w:t>a/ Lost property;</w:t>
      </w:r>
    </w:p>
    <w:p w14:paraId="09C91019" w14:textId="77777777" w:rsidR="000F54B9" w:rsidRDefault="000F54B9" w:rsidP="000F54B9">
      <w:pPr>
        <w:pStyle w:val="NormalWeb"/>
        <w:spacing w:after="90" w:afterAutospacing="0" w:line="345" w:lineRule="atLeast"/>
        <w:jc w:val="both"/>
        <w:rPr>
          <w:rFonts w:ascii="Arial" w:hAnsi="Arial" w:cs="Arial"/>
        </w:rPr>
      </w:pPr>
      <w:r>
        <w:rPr>
          <w:rFonts w:ascii="Arial" w:hAnsi="Arial" w:cs="Arial"/>
        </w:rPr>
        <w:t>b/ Property which is destroyed or damaged beyond restoration to status quo;</w:t>
      </w:r>
    </w:p>
    <w:p w14:paraId="017B34ED" w14:textId="77777777" w:rsidR="000F54B9" w:rsidRDefault="000F54B9" w:rsidP="000F54B9">
      <w:pPr>
        <w:pStyle w:val="NormalWeb"/>
        <w:spacing w:after="90" w:afterAutospacing="0" w:line="345" w:lineRule="atLeast"/>
        <w:jc w:val="both"/>
        <w:rPr>
          <w:rFonts w:ascii="Arial" w:hAnsi="Arial" w:cs="Arial"/>
        </w:rPr>
      </w:pPr>
      <w:r>
        <w:rPr>
          <w:rFonts w:ascii="Arial" w:hAnsi="Arial" w:cs="Arial"/>
        </w:rPr>
        <w:t>c/ Reasonable expenses for damage prevention, limitation and overcoming.</w:t>
      </w:r>
    </w:p>
    <w:p w14:paraId="6EAA1128" w14:textId="77777777" w:rsidR="000F54B9" w:rsidRDefault="000F54B9" w:rsidP="000F54B9">
      <w:pPr>
        <w:pStyle w:val="NormalWeb"/>
        <w:spacing w:after="90" w:afterAutospacing="0" w:line="345" w:lineRule="atLeast"/>
        <w:jc w:val="both"/>
        <w:rPr>
          <w:rFonts w:ascii="Arial" w:hAnsi="Arial" w:cs="Arial"/>
        </w:rPr>
      </w:pPr>
      <w:r>
        <w:rPr>
          <w:rFonts w:ascii="Arial" w:hAnsi="Arial" w:cs="Arial"/>
        </w:rPr>
        <w:t>2. The value of damaged property shall be determined at the market price of such property in the localities at the time the property is damaged, minus the property depreciation.</w:t>
      </w:r>
    </w:p>
    <w:p w14:paraId="0D611A0E" w14:textId="77777777" w:rsidR="000F54B9" w:rsidRDefault="000F54B9" w:rsidP="000F54B9">
      <w:pPr>
        <w:pStyle w:val="NormalWeb"/>
        <w:spacing w:after="90" w:afterAutospacing="0" w:line="345" w:lineRule="atLeast"/>
        <w:jc w:val="both"/>
        <w:rPr>
          <w:rFonts w:ascii="Arial" w:hAnsi="Arial" w:cs="Arial"/>
        </w:rPr>
      </w:pPr>
      <w:r>
        <w:rPr>
          <w:rFonts w:ascii="Arial" w:hAnsi="Arial" w:cs="Arial"/>
        </w:rPr>
        <w:t>3. If damaged property can be restored to status quo, it shall be restored; if not, compensations shall be made.</w:t>
      </w:r>
    </w:p>
    <w:p w14:paraId="6131471A" w14:textId="77777777" w:rsidR="000F54B9" w:rsidRDefault="000F54B9" w:rsidP="000F54B9">
      <w:pPr>
        <w:pStyle w:val="NormalWeb"/>
        <w:spacing w:after="90" w:afterAutospacing="0" w:line="345" w:lineRule="atLeast"/>
        <w:jc w:val="both"/>
        <w:rPr>
          <w:rFonts w:ascii="Arial" w:hAnsi="Arial" w:cs="Arial"/>
        </w:rPr>
      </w:pPr>
      <w:r>
        <w:rPr>
          <w:rStyle w:val="Strong"/>
          <w:rFonts w:ascii="Arial" w:hAnsi="Arial" w:cs="Arial"/>
          <w:sz w:val="21"/>
          <w:szCs w:val="21"/>
        </w:rPr>
        <w:t>Article 9.-</w:t>
      </w:r>
      <w:r>
        <w:rPr>
          <w:rFonts w:ascii="Arial" w:hAnsi="Arial" w:cs="Arial"/>
        </w:rPr>
        <w:t> Procedures for property damage compensation</w:t>
      </w:r>
    </w:p>
    <w:p w14:paraId="3A819D3E" w14:textId="77777777" w:rsidR="000F54B9" w:rsidRDefault="000F54B9" w:rsidP="000F54B9">
      <w:pPr>
        <w:pStyle w:val="NormalWeb"/>
        <w:spacing w:after="90" w:afterAutospacing="0" w:line="345" w:lineRule="atLeast"/>
        <w:jc w:val="both"/>
        <w:rPr>
          <w:rFonts w:ascii="Arial" w:hAnsi="Arial" w:cs="Arial"/>
        </w:rPr>
      </w:pPr>
      <w:r>
        <w:rPr>
          <w:rFonts w:ascii="Arial" w:hAnsi="Arial" w:cs="Arial"/>
        </w:rPr>
        <w:t>1. Specialized national security protection agencies at all levels shall have to consider and decide on compensations for property damage to sufferers under their respective management. Where the cases or matters are detected by other agencies or organizations, such agencies or organizations shall have to transfer to the specialized national security protection agencies all documents related to the incidents causing property damage for consideration and decision on compensation.</w:t>
      </w:r>
    </w:p>
    <w:p w14:paraId="197A2379" w14:textId="77777777" w:rsidR="000F54B9" w:rsidRDefault="000F54B9" w:rsidP="000F54B9">
      <w:pPr>
        <w:pStyle w:val="NormalWeb"/>
        <w:spacing w:after="90" w:afterAutospacing="0" w:line="345" w:lineRule="atLeast"/>
        <w:jc w:val="both"/>
        <w:rPr>
          <w:rFonts w:ascii="Arial" w:hAnsi="Arial" w:cs="Arial"/>
        </w:rPr>
      </w:pPr>
      <w:r>
        <w:rPr>
          <w:rFonts w:ascii="Arial" w:hAnsi="Arial" w:cs="Arial"/>
        </w:rPr>
        <w:t>2. District-level People's Committees or provincial/municipal People's Committees (hereinafter referred to collectively as provincial-level People's Committees) shall have to consider and decide on compensation for property damage for sufferers in their respective localities at the proposal of the specialized national security protection agencies (for cases where property damage sufferers are not managed by specialized national security protection agencies).</w:t>
      </w:r>
    </w:p>
    <w:p w14:paraId="7DAFAB86" w14:textId="77777777" w:rsidR="000F54B9" w:rsidRDefault="000F54B9" w:rsidP="000F54B9">
      <w:pPr>
        <w:pStyle w:val="NormalWeb"/>
        <w:spacing w:after="90" w:afterAutospacing="0" w:line="345" w:lineRule="atLeast"/>
        <w:jc w:val="both"/>
        <w:rPr>
          <w:rFonts w:ascii="Arial" w:hAnsi="Arial" w:cs="Arial"/>
        </w:rPr>
      </w:pPr>
      <w:r>
        <w:rPr>
          <w:rFonts w:ascii="Arial" w:hAnsi="Arial" w:cs="Arial"/>
        </w:rPr>
        <w:t xml:space="preserve">3. Property damage sufferers shall have the right to personally request or send their applications to the concerned specialized national security protection agencies to request compensation for damage. The requests should clearly present contents of incidents causing the damage, the damaged property, the damage value and compensation levels, enclosed with papers, documents and evidence proving the value of property, value of damaged property and other relevant documents (if any) for use as grounds to assist responsible agencies in considering and deciding on the compensation. In case of necessity to supplement the documents used as grounds for </w:t>
      </w:r>
      <w:r>
        <w:rPr>
          <w:rFonts w:ascii="Arial" w:hAnsi="Arial" w:cs="Arial"/>
        </w:rPr>
        <w:lastRenderedPageBreak/>
        <w:t>compensation consideration and decision, the request-receiving agencies must guide the property damage sufferers to gather, supply, supplement documents or do so by themselves.</w:t>
      </w:r>
    </w:p>
    <w:p w14:paraId="57543A53" w14:textId="77777777" w:rsidR="000F54B9" w:rsidRDefault="000F54B9" w:rsidP="000F54B9">
      <w:pPr>
        <w:pStyle w:val="NormalWeb"/>
        <w:spacing w:after="90" w:afterAutospacing="0" w:line="345" w:lineRule="atLeast"/>
        <w:jc w:val="both"/>
        <w:rPr>
          <w:rFonts w:ascii="Arial" w:hAnsi="Arial" w:cs="Arial"/>
        </w:rPr>
      </w:pPr>
      <w:r>
        <w:rPr>
          <w:rFonts w:ascii="Arial" w:hAnsi="Arial" w:cs="Arial"/>
        </w:rPr>
        <w:t>4. Within 15 days after receiving requests or applications of subjects suffering property damage due to participation national security protection, specialized national security protection agencies shall have to settle them as follows:</w:t>
      </w:r>
    </w:p>
    <w:p w14:paraId="554E6BBA" w14:textId="77777777" w:rsidR="000F54B9" w:rsidRDefault="000F54B9" w:rsidP="000F54B9">
      <w:pPr>
        <w:pStyle w:val="NormalWeb"/>
        <w:spacing w:after="90" w:afterAutospacing="0" w:line="345" w:lineRule="atLeast"/>
        <w:jc w:val="both"/>
        <w:rPr>
          <w:rFonts w:ascii="Arial" w:hAnsi="Arial" w:cs="Arial"/>
        </w:rPr>
      </w:pPr>
      <w:r>
        <w:rPr>
          <w:rFonts w:ascii="Arial" w:hAnsi="Arial" w:cs="Arial"/>
        </w:rPr>
        <w:t>a/ Considering, deciding or proposing competent bodies to decide on compensation for property damage for sufferers under their respective management;</w:t>
      </w:r>
    </w:p>
    <w:p w14:paraId="3C8795CA" w14:textId="77777777" w:rsidR="000F54B9" w:rsidRDefault="000F54B9" w:rsidP="000F54B9">
      <w:pPr>
        <w:pStyle w:val="NormalWeb"/>
        <w:spacing w:after="90" w:afterAutospacing="0" w:line="345" w:lineRule="atLeast"/>
        <w:jc w:val="both"/>
        <w:rPr>
          <w:rFonts w:ascii="Arial" w:hAnsi="Arial" w:cs="Arial"/>
        </w:rPr>
      </w:pPr>
      <w:r>
        <w:rPr>
          <w:rFonts w:ascii="Arial" w:hAnsi="Arial" w:cs="Arial"/>
        </w:rPr>
        <w:t>b/ Transferring the requests or applications and relevant documents (if any) to specialized national security protection agencies which manage the property damage sufferers for considering and deciding on the damage compensation;</w:t>
      </w:r>
    </w:p>
    <w:p w14:paraId="388A2A58" w14:textId="77777777" w:rsidR="000F54B9" w:rsidRDefault="000F54B9" w:rsidP="000F54B9">
      <w:pPr>
        <w:pStyle w:val="NormalWeb"/>
        <w:spacing w:after="90" w:afterAutospacing="0" w:line="345" w:lineRule="atLeast"/>
        <w:jc w:val="both"/>
        <w:rPr>
          <w:rFonts w:ascii="Arial" w:hAnsi="Arial" w:cs="Arial"/>
        </w:rPr>
      </w:pPr>
      <w:r>
        <w:rPr>
          <w:rFonts w:ascii="Arial" w:hAnsi="Arial" w:cs="Arial"/>
        </w:rPr>
        <w:t>c/ Considering, concluding on and proposing district-level or provincial-level People's Committees of the localities where the property damage sufferers reside for considering and deciding on damage compensation (for cases where the property damage sufferers are not managed by specialized national security protection agencies).</w:t>
      </w:r>
    </w:p>
    <w:p w14:paraId="27874225" w14:textId="77777777" w:rsidR="000F54B9" w:rsidRDefault="000F54B9" w:rsidP="000F54B9">
      <w:pPr>
        <w:pStyle w:val="NormalWeb"/>
        <w:spacing w:after="90" w:afterAutospacing="0" w:line="345" w:lineRule="atLeast"/>
        <w:jc w:val="both"/>
        <w:rPr>
          <w:rFonts w:ascii="Arial" w:hAnsi="Arial" w:cs="Arial"/>
        </w:rPr>
      </w:pPr>
      <w:r>
        <w:rPr>
          <w:rFonts w:ascii="Arial" w:hAnsi="Arial" w:cs="Arial"/>
        </w:rPr>
        <w:t>5. Specialized national security protection agencies shall have to notify the property damage compensation requesters of the handling thereof according to the provisions of Points a, b and c, Clause 4 of this Article. If deeming that there are not enough grounds to pay damages to property damage sufferers, they must notify such damage sufferers in writing of the reasons therefor.</w:t>
      </w:r>
    </w:p>
    <w:p w14:paraId="0B01468F" w14:textId="77777777" w:rsidR="000F54B9" w:rsidRDefault="000F54B9" w:rsidP="000F54B9">
      <w:pPr>
        <w:pStyle w:val="NormalWeb"/>
        <w:spacing w:after="90" w:afterAutospacing="0" w:line="345" w:lineRule="atLeast"/>
        <w:jc w:val="both"/>
        <w:rPr>
          <w:rFonts w:ascii="Arial" w:hAnsi="Arial" w:cs="Arial"/>
        </w:rPr>
      </w:pPr>
      <w:r>
        <w:rPr>
          <w:rFonts w:ascii="Arial" w:hAnsi="Arial" w:cs="Arial"/>
        </w:rPr>
        <w:t>6. Where damage compensations amount to VND 10,000,000 (ten million) or more, heads of the agencies responsible for damage compensation shall decide to set up Advisory Councils for consideration. An Advisory Council shall be composed of the head of the damage-compensating agency as its president, a representative of the local administration or the specialized national security protection agency, representatives of finance agency, relevant science-technology agency.</w:t>
      </w:r>
    </w:p>
    <w:p w14:paraId="4AFC8981" w14:textId="77777777" w:rsidR="000F54B9" w:rsidRDefault="000F54B9" w:rsidP="000F54B9">
      <w:pPr>
        <w:pStyle w:val="NormalWeb"/>
        <w:spacing w:after="90" w:afterAutospacing="0" w:line="345" w:lineRule="atLeast"/>
        <w:jc w:val="both"/>
        <w:rPr>
          <w:rFonts w:ascii="Arial" w:hAnsi="Arial" w:cs="Arial"/>
        </w:rPr>
      </w:pPr>
      <w:r>
        <w:rPr>
          <w:rFonts w:ascii="Arial" w:hAnsi="Arial" w:cs="Arial"/>
        </w:rPr>
        <w:t>Property damage sufferers or their lawful representatives shall be invited to attend the meetings of Advisory Councils to present their opinions which shall be recorded in the meeting minutes.</w:t>
      </w:r>
    </w:p>
    <w:p w14:paraId="5534047C" w14:textId="77777777" w:rsidR="000F54B9" w:rsidRDefault="000F54B9" w:rsidP="000F54B9">
      <w:pPr>
        <w:pStyle w:val="NormalWeb"/>
        <w:spacing w:after="90" w:afterAutospacing="0" w:line="345" w:lineRule="atLeast"/>
        <w:jc w:val="both"/>
        <w:rPr>
          <w:rFonts w:ascii="Arial" w:hAnsi="Arial" w:cs="Arial"/>
        </w:rPr>
      </w:pPr>
      <w:r>
        <w:rPr>
          <w:rFonts w:ascii="Arial" w:hAnsi="Arial" w:cs="Arial"/>
        </w:rPr>
        <w:t>The Advisory Councils shall have to consider, examine and assess the damage, propose the compensation levels and make conclusions by majority; minutes of meetings of the Advisory Councils shall serve as documents for heads of the agencies responsible for damage compensation to decide, according to their competence defined in Clauses 4 and 5, Article 10 of this Decree, on the compensation levels.</w:t>
      </w:r>
    </w:p>
    <w:p w14:paraId="479CF518" w14:textId="77777777" w:rsidR="000F54B9" w:rsidRDefault="000F54B9" w:rsidP="000F54B9">
      <w:pPr>
        <w:pStyle w:val="NormalWeb"/>
        <w:spacing w:after="90" w:afterAutospacing="0" w:line="345" w:lineRule="atLeast"/>
        <w:jc w:val="both"/>
        <w:rPr>
          <w:rFonts w:ascii="Arial" w:hAnsi="Arial" w:cs="Arial"/>
        </w:rPr>
      </w:pPr>
      <w:r>
        <w:rPr>
          <w:rStyle w:val="Strong"/>
          <w:rFonts w:ascii="Arial" w:hAnsi="Arial" w:cs="Arial"/>
          <w:sz w:val="21"/>
          <w:szCs w:val="21"/>
        </w:rPr>
        <w:t>Article 10.-</w:t>
      </w:r>
      <w:r>
        <w:rPr>
          <w:rFonts w:ascii="Arial" w:hAnsi="Arial" w:cs="Arial"/>
        </w:rPr>
        <w:t> Competence to decide on compensation for property damage</w:t>
      </w:r>
    </w:p>
    <w:p w14:paraId="6B7370B5" w14:textId="77777777" w:rsidR="000F54B9" w:rsidRDefault="000F54B9" w:rsidP="000F54B9">
      <w:pPr>
        <w:pStyle w:val="NormalWeb"/>
        <w:spacing w:after="90" w:afterAutospacing="0" w:line="345" w:lineRule="atLeast"/>
        <w:jc w:val="both"/>
        <w:rPr>
          <w:rFonts w:ascii="Arial" w:hAnsi="Arial" w:cs="Arial"/>
        </w:rPr>
      </w:pPr>
      <w:r>
        <w:rPr>
          <w:rFonts w:ascii="Arial" w:hAnsi="Arial" w:cs="Arial"/>
        </w:rPr>
        <w:lastRenderedPageBreak/>
        <w:t>1. The following persons are competent to decide on property damage compensations with a value of under VND 5,000,000 (five million) for property damage sufferers under their respective management:</w:t>
      </w:r>
    </w:p>
    <w:p w14:paraId="46B7CB89" w14:textId="77777777" w:rsidR="000F54B9" w:rsidRDefault="000F54B9" w:rsidP="000F54B9">
      <w:pPr>
        <w:pStyle w:val="NormalWeb"/>
        <w:spacing w:after="90" w:afterAutospacing="0" w:line="345" w:lineRule="atLeast"/>
        <w:jc w:val="both"/>
        <w:rPr>
          <w:rFonts w:ascii="Arial" w:hAnsi="Arial" w:cs="Arial"/>
        </w:rPr>
      </w:pPr>
      <w:r>
        <w:rPr>
          <w:rFonts w:ascii="Arial" w:hAnsi="Arial" w:cs="Arial"/>
        </w:rPr>
        <w:t>a/ Heads, deputy-heads of security sections of provincial/municipal police departments;</w:t>
      </w:r>
    </w:p>
    <w:p w14:paraId="1408234F" w14:textId="77777777" w:rsidR="000F54B9" w:rsidRDefault="000F54B9" w:rsidP="000F54B9">
      <w:pPr>
        <w:pStyle w:val="NormalWeb"/>
        <w:spacing w:after="90" w:afterAutospacing="0" w:line="345" w:lineRule="atLeast"/>
        <w:jc w:val="both"/>
        <w:rPr>
          <w:rFonts w:ascii="Arial" w:hAnsi="Arial" w:cs="Arial"/>
        </w:rPr>
      </w:pPr>
      <w:r>
        <w:rPr>
          <w:rFonts w:ascii="Arial" w:hAnsi="Arial" w:cs="Arial"/>
        </w:rPr>
        <w:t>b/ District-level police chiefs or deputy-chiefs in charge of security;</w:t>
      </w:r>
    </w:p>
    <w:p w14:paraId="173F4DB1" w14:textId="77777777" w:rsidR="000F54B9" w:rsidRDefault="000F54B9" w:rsidP="000F54B9">
      <w:pPr>
        <w:pStyle w:val="NormalWeb"/>
        <w:spacing w:after="90" w:afterAutospacing="0" w:line="345" w:lineRule="atLeast"/>
        <w:jc w:val="both"/>
        <w:rPr>
          <w:rFonts w:ascii="Arial" w:hAnsi="Arial" w:cs="Arial"/>
        </w:rPr>
      </w:pPr>
      <w:r>
        <w:rPr>
          <w:rFonts w:ascii="Arial" w:hAnsi="Arial" w:cs="Arial"/>
        </w:rPr>
        <w:t>c/ Commanders, deputy-commanders of provincial/municipal Border Guard Commands; heads, deputy-heads of army security protection sections of general departments, military zones, army corps, army services, arms in the People's Army.</w:t>
      </w:r>
    </w:p>
    <w:p w14:paraId="7294376B" w14:textId="77777777" w:rsidR="000F54B9" w:rsidRDefault="000F54B9" w:rsidP="000F54B9">
      <w:pPr>
        <w:pStyle w:val="NormalWeb"/>
        <w:spacing w:after="90" w:afterAutospacing="0" w:line="345" w:lineRule="atLeast"/>
        <w:jc w:val="both"/>
        <w:rPr>
          <w:rFonts w:ascii="Arial" w:hAnsi="Arial" w:cs="Arial"/>
        </w:rPr>
      </w:pPr>
      <w:r>
        <w:rPr>
          <w:rFonts w:ascii="Arial" w:hAnsi="Arial" w:cs="Arial"/>
        </w:rPr>
        <w:t>2. The following persons are competent to decide on property damage compensations with a value of less than VND 10,000,000 (ten million) for property damage sufferers under their respective management:</w:t>
      </w:r>
    </w:p>
    <w:p w14:paraId="3B1F05F2" w14:textId="77777777" w:rsidR="000F54B9" w:rsidRDefault="000F54B9" w:rsidP="000F54B9">
      <w:pPr>
        <w:pStyle w:val="NormalWeb"/>
        <w:spacing w:after="90" w:afterAutospacing="0" w:line="345" w:lineRule="atLeast"/>
        <w:jc w:val="both"/>
        <w:rPr>
          <w:rFonts w:ascii="Arial" w:hAnsi="Arial" w:cs="Arial"/>
        </w:rPr>
      </w:pPr>
      <w:r>
        <w:rPr>
          <w:rFonts w:ascii="Arial" w:hAnsi="Arial" w:cs="Arial"/>
        </w:rPr>
        <w:t>a/ Head, deputy-heads of the General Department of Security; heads, deputy-heads of the General Department of Intelligence; commander, deputy-commanders of the Guard Command, of the Ministry of Public Security;</w:t>
      </w:r>
    </w:p>
    <w:p w14:paraId="3033FB58" w14:textId="77777777" w:rsidR="000F54B9" w:rsidRDefault="000F54B9" w:rsidP="000F54B9">
      <w:pPr>
        <w:pStyle w:val="NormalWeb"/>
        <w:spacing w:after="90" w:afterAutospacing="0" w:line="345" w:lineRule="atLeast"/>
        <w:jc w:val="both"/>
        <w:rPr>
          <w:rFonts w:ascii="Arial" w:hAnsi="Arial" w:cs="Arial"/>
        </w:rPr>
      </w:pPr>
      <w:r>
        <w:rPr>
          <w:rFonts w:ascii="Arial" w:hAnsi="Arial" w:cs="Arial"/>
        </w:rPr>
        <w:t>b/ Head, deputy-heads of the General Department of Intelligence; commander, deputy-commanders of the Border Guard Command, of the Ministry of Defense;</w:t>
      </w:r>
    </w:p>
    <w:p w14:paraId="553E1E0F" w14:textId="77777777" w:rsidR="000F54B9" w:rsidRDefault="000F54B9" w:rsidP="000F54B9">
      <w:pPr>
        <w:pStyle w:val="NormalWeb"/>
        <w:spacing w:after="90" w:afterAutospacing="0" w:line="345" w:lineRule="atLeast"/>
        <w:jc w:val="both"/>
        <w:rPr>
          <w:rFonts w:ascii="Arial" w:hAnsi="Arial" w:cs="Arial"/>
        </w:rPr>
      </w:pPr>
      <w:r>
        <w:rPr>
          <w:rFonts w:ascii="Arial" w:hAnsi="Arial" w:cs="Arial"/>
        </w:rPr>
        <w:t>c/ Heads, deputy-heads of Professional Departments of the General Department of Security, the General Department of Intelligence, the Ministry of Public Security;</w:t>
      </w:r>
    </w:p>
    <w:p w14:paraId="4B13FD0A" w14:textId="77777777" w:rsidR="000F54B9" w:rsidRDefault="000F54B9" w:rsidP="000F54B9">
      <w:pPr>
        <w:pStyle w:val="NormalWeb"/>
        <w:spacing w:after="90" w:afterAutospacing="0" w:line="345" w:lineRule="atLeast"/>
        <w:jc w:val="both"/>
        <w:rPr>
          <w:rFonts w:ascii="Arial" w:hAnsi="Arial" w:cs="Arial"/>
        </w:rPr>
      </w:pPr>
      <w:r>
        <w:rPr>
          <w:rFonts w:ascii="Arial" w:hAnsi="Arial" w:cs="Arial"/>
        </w:rPr>
        <w:t>d/ Provincial/municipal police chiefs or deputy-chiefs;</w:t>
      </w:r>
    </w:p>
    <w:p w14:paraId="58DF4F6F" w14:textId="77777777" w:rsidR="000F54B9" w:rsidRDefault="000F54B9" w:rsidP="000F54B9">
      <w:pPr>
        <w:pStyle w:val="NormalWeb"/>
        <w:spacing w:after="90" w:afterAutospacing="0" w:line="345" w:lineRule="atLeast"/>
        <w:jc w:val="both"/>
        <w:rPr>
          <w:rFonts w:ascii="Arial" w:hAnsi="Arial" w:cs="Arial"/>
        </w:rPr>
      </w:pPr>
      <w:r>
        <w:rPr>
          <w:rFonts w:ascii="Arial" w:hAnsi="Arial" w:cs="Arial"/>
        </w:rPr>
        <w:t>e/ Heads, deputy-heads of Professional Departments of the General Department of Intelligence of the Ministry of Defense;</w:t>
      </w:r>
    </w:p>
    <w:p w14:paraId="09F73742" w14:textId="77777777" w:rsidR="000F54B9" w:rsidRDefault="000F54B9" w:rsidP="000F54B9">
      <w:pPr>
        <w:pStyle w:val="NormalWeb"/>
        <w:spacing w:after="90" w:afterAutospacing="0" w:line="345" w:lineRule="atLeast"/>
        <w:jc w:val="both"/>
        <w:rPr>
          <w:rFonts w:ascii="Arial" w:hAnsi="Arial" w:cs="Arial"/>
        </w:rPr>
      </w:pPr>
      <w:r>
        <w:rPr>
          <w:rFonts w:ascii="Arial" w:hAnsi="Arial" w:cs="Arial"/>
        </w:rPr>
        <w:t>f/ Head, deputy-heads of the Coast Guard Department; head, deputy-heads of the Army Security Protection Department of the General Political Department; head, deputy-heads of the Scout Department of the Border Guard Command, of the Ministry of Defense.</w:t>
      </w:r>
    </w:p>
    <w:p w14:paraId="6C0FA1F6" w14:textId="77777777" w:rsidR="000F54B9" w:rsidRDefault="000F54B9" w:rsidP="000F54B9">
      <w:pPr>
        <w:pStyle w:val="NormalWeb"/>
        <w:spacing w:after="90" w:afterAutospacing="0" w:line="345" w:lineRule="atLeast"/>
        <w:jc w:val="both"/>
        <w:rPr>
          <w:rFonts w:ascii="Arial" w:hAnsi="Arial" w:cs="Arial"/>
        </w:rPr>
      </w:pPr>
      <w:r>
        <w:rPr>
          <w:rFonts w:ascii="Arial" w:hAnsi="Arial" w:cs="Arial"/>
        </w:rPr>
        <w:t>3. District-level People's Committee presidents shall decide on property damage compensations with a value of under VND 10,000,000 (ten million) for property damage sufferers residing in their respective localities (for cases where property damage sufferers are not managed by specialized national security protection agencies).</w:t>
      </w:r>
    </w:p>
    <w:p w14:paraId="2EC5430B" w14:textId="77777777" w:rsidR="000F54B9" w:rsidRDefault="000F54B9" w:rsidP="000F54B9">
      <w:pPr>
        <w:pStyle w:val="NormalWeb"/>
        <w:spacing w:after="90" w:afterAutospacing="0" w:line="345" w:lineRule="atLeast"/>
        <w:jc w:val="both"/>
        <w:rPr>
          <w:rFonts w:ascii="Arial" w:hAnsi="Arial" w:cs="Arial"/>
        </w:rPr>
      </w:pPr>
      <w:r>
        <w:rPr>
          <w:rFonts w:ascii="Arial" w:hAnsi="Arial" w:cs="Arial"/>
        </w:rPr>
        <w:t xml:space="preserve">4. The Minister of Public Security, the Minister of Defense shall decide on property damage compensations with a value of VND 10,000,000 (ten million) or more for </w:t>
      </w:r>
      <w:r>
        <w:rPr>
          <w:rFonts w:ascii="Arial" w:hAnsi="Arial" w:cs="Arial"/>
        </w:rPr>
        <w:lastRenderedPageBreak/>
        <w:t>property damage sufferers managed by specialized national security protection agencies.</w:t>
      </w:r>
    </w:p>
    <w:p w14:paraId="60A9CD64" w14:textId="77777777" w:rsidR="000F54B9" w:rsidRDefault="000F54B9" w:rsidP="000F54B9">
      <w:pPr>
        <w:pStyle w:val="NormalWeb"/>
        <w:spacing w:after="90" w:afterAutospacing="0" w:line="345" w:lineRule="atLeast"/>
        <w:jc w:val="both"/>
        <w:rPr>
          <w:rFonts w:ascii="Arial" w:hAnsi="Arial" w:cs="Arial"/>
        </w:rPr>
      </w:pPr>
      <w:r>
        <w:rPr>
          <w:rFonts w:ascii="Arial" w:hAnsi="Arial" w:cs="Arial"/>
        </w:rPr>
        <w:t>5. Provincial-level People's Committee presidents shall decide on property damage compensations with a value of VND 10,000,000 (ten million) or more for property damage sufferers residing in their respective localities (for cases where property damage sufferers are not managed by specialized national security protection agencies).</w:t>
      </w:r>
    </w:p>
    <w:p w14:paraId="6D3971B5" w14:textId="77777777" w:rsidR="000F54B9" w:rsidRDefault="000F54B9" w:rsidP="000F54B9">
      <w:pPr>
        <w:pStyle w:val="NormalWeb"/>
        <w:spacing w:after="90" w:afterAutospacing="0" w:line="345" w:lineRule="atLeast"/>
        <w:jc w:val="center"/>
        <w:rPr>
          <w:rFonts w:ascii="Arial" w:hAnsi="Arial" w:cs="Arial"/>
        </w:rPr>
      </w:pPr>
      <w:r>
        <w:rPr>
          <w:rStyle w:val="Strong"/>
          <w:rFonts w:ascii="Arial" w:hAnsi="Arial" w:cs="Arial"/>
          <w:sz w:val="21"/>
          <w:szCs w:val="21"/>
        </w:rPr>
        <w:t>Chapter IV</w:t>
      </w:r>
    </w:p>
    <w:p w14:paraId="4FCC1AAC" w14:textId="77777777" w:rsidR="000F54B9" w:rsidRDefault="000F54B9" w:rsidP="000F54B9">
      <w:pPr>
        <w:pStyle w:val="NormalWeb"/>
        <w:spacing w:after="90" w:afterAutospacing="0" w:line="345" w:lineRule="atLeast"/>
        <w:jc w:val="center"/>
        <w:rPr>
          <w:rFonts w:ascii="Arial" w:hAnsi="Arial" w:cs="Arial"/>
        </w:rPr>
      </w:pPr>
      <w:r>
        <w:rPr>
          <w:rStyle w:val="Strong"/>
          <w:rFonts w:ascii="Arial" w:hAnsi="Arial" w:cs="Arial"/>
          <w:sz w:val="21"/>
          <w:szCs w:val="21"/>
        </w:rPr>
        <w:t>REGIME OF SUPPORTS FOR PERSONS SUFFERING LOSS OF LIVES OR HEALTH DAMAGE</w:t>
      </w:r>
    </w:p>
    <w:p w14:paraId="6428244E" w14:textId="77777777" w:rsidR="000F54B9" w:rsidRDefault="000F54B9" w:rsidP="000F54B9">
      <w:pPr>
        <w:pStyle w:val="NormalWeb"/>
        <w:spacing w:after="90" w:afterAutospacing="0" w:line="345" w:lineRule="atLeast"/>
        <w:jc w:val="both"/>
        <w:rPr>
          <w:rFonts w:ascii="Arial" w:hAnsi="Arial" w:cs="Arial"/>
        </w:rPr>
      </w:pPr>
      <w:r>
        <w:rPr>
          <w:rStyle w:val="Strong"/>
          <w:rFonts w:ascii="Arial" w:hAnsi="Arial" w:cs="Arial"/>
          <w:sz w:val="21"/>
          <w:szCs w:val="21"/>
        </w:rPr>
        <w:t>Article 11.-</w:t>
      </w:r>
      <w:r>
        <w:rPr>
          <w:rFonts w:ascii="Arial" w:hAnsi="Arial" w:cs="Arial"/>
        </w:rPr>
        <w:t> Supports for health damage sufferers</w:t>
      </w:r>
    </w:p>
    <w:p w14:paraId="7305ACC8" w14:textId="77777777" w:rsidR="000F54B9" w:rsidRDefault="000F54B9" w:rsidP="000F54B9">
      <w:pPr>
        <w:pStyle w:val="NormalWeb"/>
        <w:spacing w:after="90" w:afterAutospacing="0" w:line="345" w:lineRule="atLeast"/>
        <w:jc w:val="both"/>
        <w:rPr>
          <w:rFonts w:ascii="Arial" w:hAnsi="Arial" w:cs="Arial"/>
        </w:rPr>
      </w:pPr>
      <w:r>
        <w:rPr>
          <w:rFonts w:ascii="Arial" w:hAnsi="Arial" w:cs="Arial"/>
        </w:rPr>
        <w:t>Supports for health damage sufferers shall cover:</w:t>
      </w:r>
    </w:p>
    <w:p w14:paraId="3BC27CCD" w14:textId="77777777" w:rsidR="000F54B9" w:rsidRDefault="000F54B9" w:rsidP="000F54B9">
      <w:pPr>
        <w:pStyle w:val="NormalWeb"/>
        <w:spacing w:after="90" w:afterAutospacing="0" w:line="345" w:lineRule="atLeast"/>
        <w:jc w:val="both"/>
        <w:rPr>
          <w:rFonts w:ascii="Arial" w:hAnsi="Arial" w:cs="Arial"/>
        </w:rPr>
      </w:pPr>
      <w:r>
        <w:rPr>
          <w:rFonts w:ascii="Arial" w:hAnsi="Arial" w:cs="Arial"/>
        </w:rPr>
        <w:t>1. Reasonable expenses for cure and treatment, fostering, restoration of health, rehabilitation of lost or reduced functions of damage sufferers.</w:t>
      </w:r>
    </w:p>
    <w:p w14:paraId="2F3A9FF6" w14:textId="77777777" w:rsidR="000F54B9" w:rsidRDefault="000F54B9" w:rsidP="000F54B9">
      <w:pPr>
        <w:pStyle w:val="NormalWeb"/>
        <w:spacing w:after="90" w:afterAutospacing="0" w:line="345" w:lineRule="atLeast"/>
        <w:jc w:val="both"/>
        <w:rPr>
          <w:rFonts w:ascii="Arial" w:hAnsi="Arial" w:cs="Arial"/>
        </w:rPr>
      </w:pPr>
      <w:r>
        <w:rPr>
          <w:rFonts w:ascii="Arial" w:hAnsi="Arial" w:cs="Arial"/>
        </w:rPr>
        <w:t>2. In cases where the damage sufferers' incomes are lost, reduced, unstable due to their injuries or health damage, which cannot be determined, the minimum wage level set by the State shall apply to provide supports.</w:t>
      </w:r>
    </w:p>
    <w:p w14:paraId="771771E3" w14:textId="77777777" w:rsidR="000F54B9" w:rsidRDefault="000F54B9" w:rsidP="000F54B9">
      <w:pPr>
        <w:pStyle w:val="NormalWeb"/>
        <w:spacing w:after="90" w:afterAutospacing="0" w:line="345" w:lineRule="atLeast"/>
        <w:jc w:val="both"/>
        <w:rPr>
          <w:rFonts w:ascii="Arial" w:hAnsi="Arial" w:cs="Arial"/>
        </w:rPr>
      </w:pPr>
      <w:r>
        <w:rPr>
          <w:rStyle w:val="Strong"/>
          <w:rFonts w:ascii="Arial" w:hAnsi="Arial" w:cs="Arial"/>
          <w:sz w:val="21"/>
          <w:szCs w:val="21"/>
        </w:rPr>
        <w:t>Article 12.-</w:t>
      </w:r>
      <w:r>
        <w:rPr>
          <w:rFonts w:ascii="Arial" w:hAnsi="Arial" w:cs="Arial"/>
        </w:rPr>
        <w:t> Competence to decide on supports for health damage sufferers</w:t>
      </w:r>
    </w:p>
    <w:p w14:paraId="59790348" w14:textId="77777777" w:rsidR="000F54B9" w:rsidRDefault="000F54B9" w:rsidP="000F54B9">
      <w:pPr>
        <w:pStyle w:val="NormalWeb"/>
        <w:spacing w:after="90" w:afterAutospacing="0" w:line="345" w:lineRule="atLeast"/>
        <w:jc w:val="both"/>
        <w:rPr>
          <w:rFonts w:ascii="Arial" w:hAnsi="Arial" w:cs="Arial"/>
        </w:rPr>
      </w:pPr>
      <w:r>
        <w:rPr>
          <w:rFonts w:ascii="Arial" w:hAnsi="Arial" w:cs="Arial"/>
        </w:rPr>
        <w:t>1. Specialized national security protection agencies shall have to consider and decide on the provision of supports for health damage sufferers under their respective management. Where the cases or matters are detected by other agencies or organizations, such agencies or organizations shall have to transfer to the concerned specialized national security protection agencies all documents relating to the incidents that cause the damage for considering and deciding on the provision of supports.</w:t>
      </w:r>
    </w:p>
    <w:p w14:paraId="127FB7B4" w14:textId="77777777" w:rsidR="000F54B9" w:rsidRDefault="000F54B9" w:rsidP="000F54B9">
      <w:pPr>
        <w:pStyle w:val="NormalWeb"/>
        <w:spacing w:after="90" w:afterAutospacing="0" w:line="345" w:lineRule="atLeast"/>
        <w:jc w:val="both"/>
        <w:rPr>
          <w:rFonts w:ascii="Arial" w:hAnsi="Arial" w:cs="Arial"/>
        </w:rPr>
      </w:pPr>
      <w:r>
        <w:rPr>
          <w:rFonts w:ascii="Arial" w:hAnsi="Arial" w:cs="Arial"/>
        </w:rPr>
        <w:t>2. District-level People's Committees or provincial-level People's Committees shall have to consider and decide on the provision of supports for health damage sufferers residing in their respective localities at the proposal of specialized national security protection agencies (for cases where the damage sufferers are not managed by specialized national security protection agencies).</w:t>
      </w:r>
    </w:p>
    <w:p w14:paraId="48B72000" w14:textId="77777777" w:rsidR="000F54B9" w:rsidRDefault="000F54B9" w:rsidP="000F54B9">
      <w:pPr>
        <w:pStyle w:val="NormalWeb"/>
        <w:spacing w:after="90" w:afterAutospacing="0" w:line="345" w:lineRule="atLeast"/>
        <w:jc w:val="both"/>
        <w:rPr>
          <w:rFonts w:ascii="Arial" w:hAnsi="Arial" w:cs="Arial"/>
        </w:rPr>
      </w:pPr>
      <w:r>
        <w:rPr>
          <w:rFonts w:ascii="Arial" w:hAnsi="Arial" w:cs="Arial"/>
        </w:rPr>
        <w:t>3. The health damage sufferers shall be considered for lump-sum supports in cash under decisions of competent persons defined in Article 10 of this Decree; the support level shall cover the expenses specified in Article 11 of this Decree but shall not exceed VND 50,000,000 (fifty million) for a case.</w:t>
      </w:r>
    </w:p>
    <w:p w14:paraId="34536EE7" w14:textId="77777777" w:rsidR="000F54B9" w:rsidRDefault="000F54B9" w:rsidP="000F54B9">
      <w:pPr>
        <w:pStyle w:val="NormalWeb"/>
        <w:spacing w:after="90" w:afterAutospacing="0" w:line="345" w:lineRule="atLeast"/>
        <w:jc w:val="both"/>
        <w:rPr>
          <w:rFonts w:ascii="Arial" w:hAnsi="Arial" w:cs="Arial"/>
        </w:rPr>
      </w:pPr>
      <w:r>
        <w:rPr>
          <w:rFonts w:ascii="Arial" w:hAnsi="Arial" w:cs="Arial"/>
        </w:rPr>
        <w:lastRenderedPageBreak/>
        <w:t>4. Where health damage sufferers have lost their working capacity, the Ministry of Public Security, the Ministry of Defense, the provincial-level People's Committees shall propose the implementation of regular support regime. The Ministry of Labor, War Invalids and Social Affairs shall assume the prime responsibility for, and coordinate with the Ministry of Finance in, guiding the implementation of this provision.</w:t>
      </w:r>
    </w:p>
    <w:p w14:paraId="7FD251A8" w14:textId="77777777" w:rsidR="000F54B9" w:rsidRDefault="000F54B9" w:rsidP="000F54B9">
      <w:pPr>
        <w:pStyle w:val="NormalWeb"/>
        <w:spacing w:after="90" w:afterAutospacing="0" w:line="345" w:lineRule="atLeast"/>
        <w:jc w:val="both"/>
        <w:rPr>
          <w:rFonts w:ascii="Arial" w:hAnsi="Arial" w:cs="Arial"/>
        </w:rPr>
      </w:pPr>
      <w:r>
        <w:rPr>
          <w:rStyle w:val="Strong"/>
          <w:rFonts w:ascii="Arial" w:hAnsi="Arial" w:cs="Arial"/>
          <w:sz w:val="21"/>
          <w:szCs w:val="21"/>
        </w:rPr>
        <w:t>Article 13.-</w:t>
      </w:r>
      <w:r>
        <w:rPr>
          <w:rFonts w:ascii="Arial" w:hAnsi="Arial" w:cs="Arial"/>
        </w:rPr>
        <w:t> Supports for persons suffering the loss of lives</w:t>
      </w:r>
    </w:p>
    <w:p w14:paraId="42938DA5" w14:textId="77777777" w:rsidR="000F54B9" w:rsidRDefault="000F54B9" w:rsidP="000F54B9">
      <w:pPr>
        <w:pStyle w:val="NormalWeb"/>
        <w:spacing w:after="90" w:afterAutospacing="0" w:line="345" w:lineRule="atLeast"/>
        <w:jc w:val="both"/>
        <w:rPr>
          <w:rFonts w:ascii="Arial" w:hAnsi="Arial" w:cs="Arial"/>
        </w:rPr>
      </w:pPr>
      <w:r>
        <w:rPr>
          <w:rFonts w:ascii="Arial" w:hAnsi="Arial" w:cs="Arial"/>
        </w:rPr>
        <w:t>The lump-sum support for persons suffering the loss of lives shall cover:</w:t>
      </w:r>
    </w:p>
    <w:p w14:paraId="31ADD746" w14:textId="77777777" w:rsidR="000F54B9" w:rsidRDefault="000F54B9" w:rsidP="000F54B9">
      <w:pPr>
        <w:pStyle w:val="NormalWeb"/>
        <w:spacing w:after="90" w:afterAutospacing="0" w:line="345" w:lineRule="atLeast"/>
        <w:jc w:val="both"/>
        <w:rPr>
          <w:rFonts w:ascii="Arial" w:hAnsi="Arial" w:cs="Arial"/>
        </w:rPr>
      </w:pPr>
      <w:r>
        <w:rPr>
          <w:rFonts w:ascii="Arial" w:hAnsi="Arial" w:cs="Arial"/>
        </w:rPr>
        <w:t>1. Reasonable expenses for cure and treatment, fostering, tending of sufferers before they die.</w:t>
      </w:r>
    </w:p>
    <w:p w14:paraId="75285438" w14:textId="77777777" w:rsidR="000F54B9" w:rsidRDefault="000F54B9" w:rsidP="000F54B9">
      <w:pPr>
        <w:pStyle w:val="NormalWeb"/>
        <w:spacing w:after="90" w:afterAutospacing="0" w:line="345" w:lineRule="atLeast"/>
        <w:jc w:val="both"/>
        <w:rPr>
          <w:rFonts w:ascii="Arial" w:hAnsi="Arial" w:cs="Arial"/>
        </w:rPr>
      </w:pPr>
      <w:r>
        <w:rPr>
          <w:rFonts w:ascii="Arial" w:hAnsi="Arial" w:cs="Arial"/>
        </w:rPr>
        <w:t>2. Reasonable expenses for funeral.</w:t>
      </w:r>
    </w:p>
    <w:p w14:paraId="2733E69A" w14:textId="77777777" w:rsidR="000F54B9" w:rsidRDefault="000F54B9" w:rsidP="000F54B9">
      <w:pPr>
        <w:pStyle w:val="NormalWeb"/>
        <w:spacing w:after="90" w:afterAutospacing="0" w:line="345" w:lineRule="atLeast"/>
        <w:jc w:val="both"/>
        <w:rPr>
          <w:rFonts w:ascii="Arial" w:hAnsi="Arial" w:cs="Arial"/>
        </w:rPr>
      </w:pPr>
      <w:r>
        <w:rPr>
          <w:rFonts w:ascii="Arial" w:hAnsi="Arial" w:cs="Arial"/>
        </w:rPr>
        <w:t>3. Supports for their families or lawful representatives.</w:t>
      </w:r>
    </w:p>
    <w:p w14:paraId="0D2257F9" w14:textId="77777777" w:rsidR="000F54B9" w:rsidRDefault="000F54B9" w:rsidP="000F54B9">
      <w:pPr>
        <w:pStyle w:val="NormalWeb"/>
        <w:spacing w:after="90" w:afterAutospacing="0" w:line="345" w:lineRule="atLeast"/>
        <w:jc w:val="both"/>
        <w:rPr>
          <w:rFonts w:ascii="Arial" w:hAnsi="Arial" w:cs="Arial"/>
        </w:rPr>
      </w:pPr>
      <w:r>
        <w:rPr>
          <w:rStyle w:val="Strong"/>
          <w:rFonts w:ascii="Arial" w:hAnsi="Arial" w:cs="Arial"/>
          <w:sz w:val="21"/>
          <w:szCs w:val="21"/>
        </w:rPr>
        <w:t>Article 14.-</w:t>
      </w:r>
      <w:r>
        <w:rPr>
          <w:rFonts w:ascii="Arial" w:hAnsi="Arial" w:cs="Arial"/>
        </w:rPr>
        <w:t> Competence to decide on supports for cases of persons who have lost their lives</w:t>
      </w:r>
    </w:p>
    <w:p w14:paraId="79959D82" w14:textId="77777777" w:rsidR="000F54B9" w:rsidRDefault="000F54B9" w:rsidP="000F54B9">
      <w:pPr>
        <w:pStyle w:val="NormalWeb"/>
        <w:spacing w:after="90" w:afterAutospacing="0" w:line="345" w:lineRule="atLeast"/>
        <w:jc w:val="both"/>
        <w:rPr>
          <w:rFonts w:ascii="Arial" w:hAnsi="Arial" w:cs="Arial"/>
        </w:rPr>
      </w:pPr>
      <w:r>
        <w:rPr>
          <w:rFonts w:ascii="Arial" w:hAnsi="Arial" w:cs="Arial"/>
        </w:rPr>
        <w:t>1. At the proposal of the heads of specialized national security protection agencies, directors of provincial/municipal Services of Labor, War Invalids and Social Affairs of the localities where persons suffering the loss of lives reside shall consider and provide supports of no more than VND 10,000,000 (ten million) for a case.</w:t>
      </w:r>
    </w:p>
    <w:p w14:paraId="7BC86AF3" w14:textId="77777777" w:rsidR="000F54B9" w:rsidRDefault="000F54B9" w:rsidP="000F54B9">
      <w:pPr>
        <w:pStyle w:val="NormalWeb"/>
        <w:spacing w:after="90" w:afterAutospacing="0" w:line="345" w:lineRule="atLeast"/>
        <w:jc w:val="both"/>
        <w:rPr>
          <w:rFonts w:ascii="Arial" w:hAnsi="Arial" w:cs="Arial"/>
        </w:rPr>
      </w:pPr>
      <w:r>
        <w:rPr>
          <w:rFonts w:ascii="Arial" w:hAnsi="Arial" w:cs="Arial"/>
        </w:rPr>
        <w:t>2. At the proposal of the Minister of Public Security or the Minister of Defense, the Minister of Labor, War Invalids and Social Affairs shall decide to provide supports of between VND 10,000,000 (ten million) or more, but not more than VND 60,000,000 (sixty million) for a case.</w:t>
      </w:r>
    </w:p>
    <w:p w14:paraId="52BBEDAD" w14:textId="77777777" w:rsidR="000F54B9" w:rsidRDefault="000F54B9" w:rsidP="000F54B9">
      <w:pPr>
        <w:pStyle w:val="NormalWeb"/>
        <w:spacing w:after="90" w:afterAutospacing="0" w:line="345" w:lineRule="atLeast"/>
        <w:jc w:val="both"/>
        <w:rPr>
          <w:rFonts w:ascii="Arial" w:hAnsi="Arial" w:cs="Arial"/>
        </w:rPr>
      </w:pPr>
      <w:r>
        <w:rPr>
          <w:rStyle w:val="Strong"/>
          <w:rFonts w:ascii="Arial" w:hAnsi="Arial" w:cs="Arial"/>
          <w:sz w:val="21"/>
          <w:szCs w:val="21"/>
        </w:rPr>
        <w:t>Article 15.-</w:t>
      </w:r>
      <w:r>
        <w:rPr>
          <w:rFonts w:ascii="Arial" w:hAnsi="Arial" w:cs="Arial"/>
        </w:rPr>
        <w:t> Procedures for provision of supports for persons suffering health damage or loss of lives</w:t>
      </w:r>
    </w:p>
    <w:p w14:paraId="0E99FA5D" w14:textId="77777777" w:rsidR="000F54B9" w:rsidRDefault="000F54B9" w:rsidP="000F54B9">
      <w:pPr>
        <w:pStyle w:val="NormalWeb"/>
        <w:spacing w:after="90" w:afterAutospacing="0" w:line="345" w:lineRule="atLeast"/>
        <w:jc w:val="both"/>
        <w:rPr>
          <w:rFonts w:ascii="Arial" w:hAnsi="Arial" w:cs="Arial"/>
        </w:rPr>
      </w:pPr>
      <w:r>
        <w:rPr>
          <w:rFonts w:ascii="Arial" w:hAnsi="Arial" w:cs="Arial"/>
        </w:rPr>
        <w:t>1. Persons suffering health damage, families of persons suffering the loss of lives due to participation in national security protection or their lawful representatives shall have the right to request personally or send their applications to the specialized national security protection agencies of the localities where they reside to request supports. The requests must clearly present contents of the incidents which have caused the damage, the injuries, health damage, loss of lives, enclosed with papers, invoices evidencing the expenses, the death certificates in case of death, and other relevant papers for use as grounds for responsible agencies to consider and decide on supports. In case of necessity to supplement documents used as grounds for considering, deciding on supports, the request-receiving agencies shall have to guide the damage sufferers to gather, supply, supplement documents or gather, supplement documents by themselves.</w:t>
      </w:r>
    </w:p>
    <w:p w14:paraId="44268692" w14:textId="77777777" w:rsidR="000F54B9" w:rsidRDefault="000F54B9" w:rsidP="000F54B9">
      <w:pPr>
        <w:pStyle w:val="NormalWeb"/>
        <w:spacing w:after="90" w:afterAutospacing="0" w:line="345" w:lineRule="atLeast"/>
        <w:jc w:val="both"/>
        <w:rPr>
          <w:rFonts w:ascii="Arial" w:hAnsi="Arial" w:cs="Arial"/>
        </w:rPr>
      </w:pPr>
      <w:r>
        <w:rPr>
          <w:rFonts w:ascii="Arial" w:hAnsi="Arial" w:cs="Arial"/>
        </w:rPr>
        <w:lastRenderedPageBreak/>
        <w:t>2. Within 15 days after receiving personal requests or applications of request for supports of health damage sufferers or families of persons suffering the loss of lives due to participation in national security protection or their lawful representatives, the specialized national security protection agencies shall have to settle them as follows:</w:t>
      </w:r>
    </w:p>
    <w:p w14:paraId="15055F24" w14:textId="77777777" w:rsidR="000F54B9" w:rsidRDefault="000F54B9" w:rsidP="000F54B9">
      <w:pPr>
        <w:pStyle w:val="NormalWeb"/>
        <w:spacing w:after="90" w:afterAutospacing="0" w:line="345" w:lineRule="atLeast"/>
        <w:jc w:val="both"/>
        <w:rPr>
          <w:rFonts w:ascii="Arial" w:hAnsi="Arial" w:cs="Arial"/>
        </w:rPr>
      </w:pPr>
      <w:r>
        <w:rPr>
          <w:rFonts w:ascii="Arial" w:hAnsi="Arial" w:cs="Arial"/>
        </w:rPr>
        <w:t>a/ Considering, deciding on or proposing competent superior authorities to consider and decide on the provision of supports for health damage sufferers under their direct management;</w:t>
      </w:r>
    </w:p>
    <w:p w14:paraId="0A1FA23A" w14:textId="77777777" w:rsidR="000F54B9" w:rsidRDefault="000F54B9" w:rsidP="000F54B9">
      <w:pPr>
        <w:pStyle w:val="NormalWeb"/>
        <w:spacing w:after="90" w:afterAutospacing="0" w:line="345" w:lineRule="atLeast"/>
        <w:jc w:val="both"/>
        <w:rPr>
          <w:rFonts w:ascii="Arial" w:hAnsi="Arial" w:cs="Arial"/>
        </w:rPr>
      </w:pPr>
      <w:r>
        <w:rPr>
          <w:rFonts w:ascii="Arial" w:hAnsi="Arial" w:cs="Arial"/>
        </w:rPr>
        <w:t>b/ Transferring the requests or applications and other relevant papers (if any) to the specialized national security protection agencies which manage the health damage sufferers for considering and deciding on supports;</w:t>
      </w:r>
    </w:p>
    <w:p w14:paraId="7A9F3CBF" w14:textId="77777777" w:rsidR="000F54B9" w:rsidRDefault="000F54B9" w:rsidP="000F54B9">
      <w:pPr>
        <w:pStyle w:val="NormalWeb"/>
        <w:spacing w:after="90" w:afterAutospacing="0" w:line="345" w:lineRule="atLeast"/>
        <w:jc w:val="both"/>
        <w:rPr>
          <w:rFonts w:ascii="Arial" w:hAnsi="Arial" w:cs="Arial"/>
        </w:rPr>
      </w:pPr>
      <w:r>
        <w:rPr>
          <w:rFonts w:ascii="Arial" w:hAnsi="Arial" w:cs="Arial"/>
        </w:rPr>
        <w:t>c/ Considering, concluding on and proposing the district-level or provincial-level People's Committees of the localities where the health damage sufferers reside to consider and decide on damage compensations (for cases where the health damage sufferers are not managed by specialized national security protection agencies);</w:t>
      </w:r>
    </w:p>
    <w:p w14:paraId="49EA55A3" w14:textId="77777777" w:rsidR="000F54B9" w:rsidRDefault="000F54B9" w:rsidP="000F54B9">
      <w:pPr>
        <w:pStyle w:val="NormalWeb"/>
        <w:spacing w:after="90" w:afterAutospacing="0" w:line="345" w:lineRule="atLeast"/>
        <w:jc w:val="both"/>
        <w:rPr>
          <w:rFonts w:ascii="Arial" w:hAnsi="Arial" w:cs="Arial"/>
        </w:rPr>
      </w:pPr>
      <w:r>
        <w:rPr>
          <w:rFonts w:ascii="Arial" w:hAnsi="Arial" w:cs="Arial"/>
        </w:rPr>
        <w:t>d/ Gathering documents, investigating for verification, concluding on or transferring the cases to the specialized national security protection agencies which directly manage the persons suffering the loss of lives for verification and conclusion and proposing the provincial/municipal Services of Labor, War Invalids and Social Affairs to consider and decide on supports;</w:t>
      </w:r>
    </w:p>
    <w:p w14:paraId="3DE41792" w14:textId="77777777" w:rsidR="000F54B9" w:rsidRDefault="000F54B9" w:rsidP="000F54B9">
      <w:pPr>
        <w:pStyle w:val="NormalWeb"/>
        <w:spacing w:after="90" w:afterAutospacing="0" w:line="345" w:lineRule="atLeast"/>
        <w:jc w:val="both"/>
        <w:rPr>
          <w:rFonts w:ascii="Arial" w:hAnsi="Arial" w:cs="Arial"/>
        </w:rPr>
      </w:pPr>
      <w:r>
        <w:rPr>
          <w:rFonts w:ascii="Arial" w:hAnsi="Arial" w:cs="Arial"/>
        </w:rPr>
        <w:t>e/ Specialized national security protection agencies which receive the requests shall have to notify the support requesters of the handling thereof according to the provisions of Points a, b, c and d, Clause 2 of this Article. If deeming that there are not enough grounds for provision of supports for damage sufferers, they must notify such damage sufferers in writing of the reasons therefor.</w:t>
      </w:r>
    </w:p>
    <w:p w14:paraId="72690F35" w14:textId="77777777" w:rsidR="000F54B9" w:rsidRDefault="000F54B9" w:rsidP="000F54B9">
      <w:pPr>
        <w:pStyle w:val="NormalWeb"/>
        <w:spacing w:after="90" w:afterAutospacing="0" w:line="345" w:lineRule="atLeast"/>
        <w:jc w:val="both"/>
        <w:rPr>
          <w:rFonts w:ascii="Arial" w:hAnsi="Arial" w:cs="Arial"/>
        </w:rPr>
      </w:pPr>
      <w:r>
        <w:rPr>
          <w:rFonts w:ascii="Arial" w:hAnsi="Arial" w:cs="Arial"/>
        </w:rPr>
        <w:t>3. Where the support level for persons suffering the loss of lives or health damage is VND 10,000,000 (ten million) or more, the heads of the agencies responsible for providing supports shall set up Advisory Councils to consider and decide thereon. An Advisory Council shall be composed of the head of the agency responsible for deciding on supports as its president, the representative of the local administration or the specialized national security protection agency, the representatives of the finance body, the health body, the labor, war invalids and social affairs office.</w:t>
      </w:r>
    </w:p>
    <w:p w14:paraId="437955EC" w14:textId="77777777" w:rsidR="000F54B9" w:rsidRDefault="000F54B9" w:rsidP="000F54B9">
      <w:pPr>
        <w:pStyle w:val="NormalWeb"/>
        <w:spacing w:after="90" w:afterAutospacing="0" w:line="345" w:lineRule="atLeast"/>
        <w:jc w:val="both"/>
        <w:rPr>
          <w:rFonts w:ascii="Arial" w:hAnsi="Arial" w:cs="Arial"/>
        </w:rPr>
      </w:pPr>
      <w:r>
        <w:rPr>
          <w:rFonts w:ascii="Arial" w:hAnsi="Arial" w:cs="Arial"/>
        </w:rPr>
        <w:t>The heath damage sufferers, the families of the persons suffering the loss of lives or their lawful representatives shall be invited to attend meetings of the Advisory Councils to present their opinions which shall be recorded in minutes of the meetings.</w:t>
      </w:r>
    </w:p>
    <w:p w14:paraId="20E20758" w14:textId="77777777" w:rsidR="000F54B9" w:rsidRDefault="000F54B9" w:rsidP="000F54B9">
      <w:pPr>
        <w:pStyle w:val="NormalWeb"/>
        <w:spacing w:after="90" w:afterAutospacing="0" w:line="345" w:lineRule="atLeast"/>
        <w:jc w:val="both"/>
        <w:rPr>
          <w:rFonts w:ascii="Arial" w:hAnsi="Arial" w:cs="Arial"/>
        </w:rPr>
      </w:pPr>
      <w:r>
        <w:rPr>
          <w:rFonts w:ascii="Arial" w:hAnsi="Arial" w:cs="Arial"/>
        </w:rPr>
        <w:t xml:space="preserve">The Advisory Councils shall have to assess the extent of health damage, the loss of lives. The damage assessment shall be based on conclusions of medical expertise, </w:t>
      </w:r>
      <w:r>
        <w:rPr>
          <w:rFonts w:ascii="Arial" w:hAnsi="Arial" w:cs="Arial"/>
        </w:rPr>
        <w:lastRenderedPageBreak/>
        <w:t>mental examination conclusion, injury examination conclusion, other relevant papers and documents and regulations of competent bodies on injury norms to assess damage and propose the support levels. The Advisory Councils shall discuss and make conclusions by majority; the minutes of meetings of the Advisory Councils shall serve as documents for the heads of competent agencies defined in Clauses 4 and 5, Article 10 or Clause 2, Article 14 of this Decree to decide on the support levels.</w:t>
      </w:r>
    </w:p>
    <w:p w14:paraId="1A406ED2" w14:textId="77777777" w:rsidR="000F54B9" w:rsidRDefault="000F54B9" w:rsidP="000F54B9">
      <w:pPr>
        <w:pStyle w:val="NormalWeb"/>
        <w:spacing w:after="90" w:afterAutospacing="0" w:line="345" w:lineRule="atLeast"/>
        <w:jc w:val="center"/>
        <w:rPr>
          <w:rFonts w:ascii="Arial" w:hAnsi="Arial" w:cs="Arial"/>
        </w:rPr>
      </w:pPr>
      <w:r>
        <w:rPr>
          <w:rStyle w:val="Strong"/>
          <w:rFonts w:ascii="Arial" w:hAnsi="Arial" w:cs="Arial"/>
          <w:sz w:val="21"/>
          <w:szCs w:val="21"/>
        </w:rPr>
        <w:t>Chapter V</w:t>
      </w:r>
    </w:p>
    <w:p w14:paraId="34E83C71" w14:textId="77777777" w:rsidR="000F54B9" w:rsidRDefault="000F54B9" w:rsidP="000F54B9">
      <w:pPr>
        <w:pStyle w:val="NormalWeb"/>
        <w:spacing w:after="90" w:afterAutospacing="0" w:line="345" w:lineRule="atLeast"/>
        <w:jc w:val="center"/>
        <w:rPr>
          <w:rFonts w:ascii="Arial" w:hAnsi="Arial" w:cs="Arial"/>
        </w:rPr>
      </w:pPr>
      <w:r>
        <w:rPr>
          <w:rStyle w:val="Strong"/>
          <w:rFonts w:ascii="Arial" w:hAnsi="Arial" w:cs="Arial"/>
          <w:sz w:val="21"/>
          <w:szCs w:val="21"/>
        </w:rPr>
        <w:t>IMPLEMENTATION PROVISIONS</w:t>
      </w:r>
    </w:p>
    <w:p w14:paraId="4C637FD6" w14:textId="77777777" w:rsidR="000F54B9" w:rsidRDefault="000F54B9" w:rsidP="000F54B9">
      <w:pPr>
        <w:pStyle w:val="NormalWeb"/>
        <w:spacing w:after="90" w:afterAutospacing="0" w:line="345" w:lineRule="atLeast"/>
        <w:jc w:val="both"/>
        <w:rPr>
          <w:rFonts w:ascii="Arial" w:hAnsi="Arial" w:cs="Arial"/>
        </w:rPr>
      </w:pPr>
      <w:r>
        <w:rPr>
          <w:rStyle w:val="Strong"/>
          <w:rFonts w:ascii="Arial" w:hAnsi="Arial" w:cs="Arial"/>
          <w:sz w:val="21"/>
          <w:szCs w:val="21"/>
        </w:rPr>
        <w:t>Article 16.-</w:t>
      </w:r>
      <w:r>
        <w:rPr>
          <w:rFonts w:ascii="Arial" w:hAnsi="Arial" w:cs="Arial"/>
        </w:rPr>
        <w:t> Funding for damage compensations and supports</w:t>
      </w:r>
    </w:p>
    <w:p w14:paraId="202C04D8" w14:textId="77777777" w:rsidR="000F54B9" w:rsidRDefault="000F54B9" w:rsidP="000F54B9">
      <w:pPr>
        <w:pStyle w:val="NormalWeb"/>
        <w:spacing w:after="90" w:afterAutospacing="0" w:line="345" w:lineRule="atLeast"/>
        <w:jc w:val="both"/>
        <w:rPr>
          <w:rFonts w:ascii="Arial" w:hAnsi="Arial" w:cs="Arial"/>
        </w:rPr>
      </w:pPr>
      <w:r>
        <w:rPr>
          <w:rFonts w:ascii="Arial" w:hAnsi="Arial" w:cs="Arial"/>
        </w:rPr>
        <w:t>1. The funding for damage compensations and supports shall be supplied by the state budget.</w:t>
      </w:r>
    </w:p>
    <w:p w14:paraId="53C28C9D" w14:textId="77777777" w:rsidR="000F54B9" w:rsidRDefault="000F54B9" w:rsidP="000F54B9">
      <w:pPr>
        <w:pStyle w:val="NormalWeb"/>
        <w:spacing w:after="90" w:afterAutospacing="0" w:line="345" w:lineRule="atLeast"/>
        <w:jc w:val="both"/>
        <w:rPr>
          <w:rFonts w:ascii="Arial" w:hAnsi="Arial" w:cs="Arial"/>
        </w:rPr>
      </w:pPr>
      <w:r>
        <w:rPr>
          <w:rFonts w:ascii="Arial" w:hAnsi="Arial" w:cs="Arial"/>
        </w:rPr>
        <w:t>2. The Ministry of Finance shall assume the prime responsibility for, and coordinate with the Ministry of Public Security, the Ministry of Defense and relevant agencies in, guiding the implementation of the provisions of Clause 1 of this Article.</w:t>
      </w:r>
    </w:p>
    <w:p w14:paraId="69993B13" w14:textId="77777777" w:rsidR="000F54B9" w:rsidRDefault="000F54B9" w:rsidP="000F54B9">
      <w:pPr>
        <w:pStyle w:val="NormalWeb"/>
        <w:spacing w:after="90" w:afterAutospacing="0" w:line="345" w:lineRule="atLeast"/>
        <w:jc w:val="both"/>
        <w:rPr>
          <w:rFonts w:ascii="Arial" w:hAnsi="Arial" w:cs="Arial"/>
        </w:rPr>
      </w:pPr>
      <w:r>
        <w:rPr>
          <w:rStyle w:val="Strong"/>
          <w:rFonts w:ascii="Arial" w:hAnsi="Arial" w:cs="Arial"/>
          <w:sz w:val="21"/>
          <w:szCs w:val="21"/>
        </w:rPr>
        <w:t>Article 17.-</w:t>
      </w:r>
      <w:r>
        <w:rPr>
          <w:rFonts w:ascii="Arial" w:hAnsi="Arial" w:cs="Arial"/>
        </w:rPr>
        <w:t> Settlement of complaints, denunciations</w:t>
      </w:r>
    </w:p>
    <w:p w14:paraId="367C3227" w14:textId="77777777" w:rsidR="000F54B9" w:rsidRDefault="000F54B9" w:rsidP="000F54B9">
      <w:pPr>
        <w:pStyle w:val="NormalWeb"/>
        <w:spacing w:after="90" w:afterAutospacing="0" w:line="345" w:lineRule="atLeast"/>
        <w:jc w:val="both"/>
        <w:rPr>
          <w:rFonts w:ascii="Arial" w:hAnsi="Arial" w:cs="Arial"/>
        </w:rPr>
      </w:pPr>
      <w:r>
        <w:rPr>
          <w:rFonts w:ascii="Arial" w:hAnsi="Arial" w:cs="Arial"/>
        </w:rPr>
        <w:t>The settlement of complaints, denunciations about acts of violating the provisions of this Decree and other relevant provisions of law shall comply with the legislation on complaints and denunciations.</w:t>
      </w:r>
    </w:p>
    <w:p w14:paraId="559CCB5F" w14:textId="77777777" w:rsidR="000F54B9" w:rsidRDefault="000F54B9" w:rsidP="000F54B9">
      <w:pPr>
        <w:pStyle w:val="NormalWeb"/>
        <w:spacing w:after="90" w:afterAutospacing="0" w:line="345" w:lineRule="atLeast"/>
        <w:jc w:val="both"/>
        <w:rPr>
          <w:rFonts w:ascii="Arial" w:hAnsi="Arial" w:cs="Arial"/>
        </w:rPr>
      </w:pPr>
      <w:r>
        <w:rPr>
          <w:rStyle w:val="Strong"/>
          <w:rFonts w:ascii="Arial" w:hAnsi="Arial" w:cs="Arial"/>
          <w:sz w:val="21"/>
          <w:szCs w:val="21"/>
        </w:rPr>
        <w:t>Article 18.-</w:t>
      </w:r>
      <w:r>
        <w:rPr>
          <w:rFonts w:ascii="Arial" w:hAnsi="Arial" w:cs="Arial"/>
        </w:rPr>
        <w:t> Implementation effect</w:t>
      </w:r>
    </w:p>
    <w:p w14:paraId="7B32E71B" w14:textId="77777777" w:rsidR="000F54B9" w:rsidRDefault="000F54B9" w:rsidP="000F54B9">
      <w:pPr>
        <w:pStyle w:val="NormalWeb"/>
        <w:spacing w:after="90" w:afterAutospacing="0" w:line="345" w:lineRule="atLeast"/>
        <w:jc w:val="both"/>
        <w:rPr>
          <w:rFonts w:ascii="Arial" w:hAnsi="Arial" w:cs="Arial"/>
        </w:rPr>
      </w:pPr>
      <w:r>
        <w:rPr>
          <w:rFonts w:ascii="Arial" w:hAnsi="Arial" w:cs="Arial"/>
        </w:rPr>
        <w:t>This Decree takes effect 15 days after its publication in "CONG BAO."</w:t>
      </w:r>
    </w:p>
    <w:p w14:paraId="6AD8F0B7" w14:textId="77777777" w:rsidR="000F54B9" w:rsidRDefault="000F54B9" w:rsidP="000F54B9">
      <w:pPr>
        <w:pStyle w:val="NormalWeb"/>
        <w:spacing w:after="90" w:afterAutospacing="0" w:line="345" w:lineRule="atLeast"/>
        <w:jc w:val="both"/>
        <w:rPr>
          <w:rFonts w:ascii="Arial" w:hAnsi="Arial" w:cs="Arial"/>
        </w:rPr>
      </w:pPr>
      <w:r>
        <w:rPr>
          <w:rStyle w:val="Strong"/>
          <w:rFonts w:ascii="Arial" w:hAnsi="Arial" w:cs="Arial"/>
          <w:sz w:val="21"/>
          <w:szCs w:val="21"/>
        </w:rPr>
        <w:t>Article 19</w:t>
      </w:r>
      <w:r>
        <w:rPr>
          <w:rFonts w:ascii="Arial" w:hAnsi="Arial" w:cs="Arial"/>
        </w:rPr>
        <w:t>.- Implementation responsibilities</w:t>
      </w:r>
    </w:p>
    <w:p w14:paraId="1F978AB4" w14:textId="77777777" w:rsidR="000F54B9" w:rsidRDefault="000F54B9" w:rsidP="000F54B9">
      <w:pPr>
        <w:pStyle w:val="NormalWeb"/>
        <w:spacing w:after="90" w:afterAutospacing="0" w:line="345" w:lineRule="atLeast"/>
        <w:jc w:val="both"/>
        <w:rPr>
          <w:rFonts w:ascii="Arial" w:hAnsi="Arial" w:cs="Arial"/>
        </w:rPr>
      </w:pPr>
      <w:r>
        <w:rPr>
          <w:rFonts w:ascii="Arial" w:hAnsi="Arial" w:cs="Arial"/>
        </w:rPr>
        <w:t>The Ministry of Public Security, the Ministry of Defense and the Ministry of Labor, War Invalids and Social Affairs shall have to guide, inspect and urge the implementation of this Decree.</w:t>
      </w:r>
    </w:p>
    <w:p w14:paraId="13B0D65D" w14:textId="77777777" w:rsidR="000F54B9" w:rsidRDefault="000F54B9" w:rsidP="000F54B9">
      <w:pPr>
        <w:pStyle w:val="NormalWeb"/>
        <w:spacing w:after="90" w:afterAutospacing="0" w:line="345" w:lineRule="atLeast"/>
        <w:jc w:val="both"/>
        <w:rPr>
          <w:rFonts w:ascii="Arial" w:hAnsi="Arial" w:cs="Arial"/>
        </w:rPr>
      </w:pPr>
      <w:r>
        <w:rPr>
          <w:rFonts w:ascii="Arial" w:hAnsi="Arial" w:cs="Arial"/>
        </w:rPr>
        <w:t>Ministers, heads of ministerial-level agencies, heads of Government-attached agencies, and presidents of provincial/municipal People's Committees shall have to implement this Decree.</w:t>
      </w:r>
    </w:p>
    <w:p w14:paraId="021C5F64" w14:textId="77777777" w:rsidR="000F54B9" w:rsidRDefault="000F54B9" w:rsidP="000F54B9">
      <w:pPr>
        <w:pStyle w:val="NormalWeb"/>
        <w:spacing w:after="90" w:afterAutospacing="0" w:line="345" w:lineRule="atLeast"/>
        <w:jc w:val="both"/>
        <w:rPr>
          <w:rFonts w:ascii="Arial" w:hAnsi="Arial" w:cs="Arial"/>
        </w:rPr>
      </w:pPr>
    </w:p>
    <w:p w14:paraId="2EE2F0BF" w14:textId="3E8BD270" w:rsidR="00043F8F" w:rsidRPr="000F54B9" w:rsidRDefault="00043F8F" w:rsidP="000F54B9"/>
    <w:sectPr w:rsidR="00043F8F" w:rsidRPr="000F54B9" w:rsidSect="0080007A">
      <w:headerReference w:type="default" r:id="rId7"/>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5D124B" w14:textId="77777777" w:rsidR="002112D1" w:rsidRDefault="002112D1" w:rsidP="00F81C2C">
      <w:r>
        <w:separator/>
      </w:r>
    </w:p>
  </w:endnote>
  <w:endnote w:type="continuationSeparator" w:id="0">
    <w:p w14:paraId="1F0DA0E0" w14:textId="77777777" w:rsidR="002112D1" w:rsidRDefault="002112D1"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8C7BD1" w14:textId="77777777" w:rsidR="002112D1" w:rsidRDefault="002112D1" w:rsidP="00F81C2C">
      <w:r>
        <w:separator/>
      </w:r>
    </w:p>
  </w:footnote>
  <w:footnote w:type="continuationSeparator" w:id="0">
    <w:p w14:paraId="21B3E568" w14:textId="77777777" w:rsidR="002112D1" w:rsidRDefault="002112D1"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051DF"/>
    <w:multiLevelType w:val="multilevel"/>
    <w:tmpl w:val="3A9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11DE"/>
    <w:rsid w:val="0000314E"/>
    <w:rsid w:val="0000526D"/>
    <w:rsid w:val="00007D46"/>
    <w:rsid w:val="00013215"/>
    <w:rsid w:val="00014112"/>
    <w:rsid w:val="00016592"/>
    <w:rsid w:val="00017CBA"/>
    <w:rsid w:val="00022D23"/>
    <w:rsid w:val="00025AA5"/>
    <w:rsid w:val="00026789"/>
    <w:rsid w:val="00026906"/>
    <w:rsid w:val="00027AB0"/>
    <w:rsid w:val="0003046E"/>
    <w:rsid w:val="00043F8F"/>
    <w:rsid w:val="0004530F"/>
    <w:rsid w:val="00047BCE"/>
    <w:rsid w:val="00053E85"/>
    <w:rsid w:val="00054B9A"/>
    <w:rsid w:val="000600E5"/>
    <w:rsid w:val="00061AF1"/>
    <w:rsid w:val="0006368F"/>
    <w:rsid w:val="0006631C"/>
    <w:rsid w:val="00066766"/>
    <w:rsid w:val="00071CE6"/>
    <w:rsid w:val="0007336F"/>
    <w:rsid w:val="000749C7"/>
    <w:rsid w:val="00076ECC"/>
    <w:rsid w:val="00081B18"/>
    <w:rsid w:val="0008719B"/>
    <w:rsid w:val="00095509"/>
    <w:rsid w:val="000A0AA2"/>
    <w:rsid w:val="000A0FC6"/>
    <w:rsid w:val="000A35DF"/>
    <w:rsid w:val="000A4EC6"/>
    <w:rsid w:val="000A7516"/>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6B87"/>
    <w:rsid w:val="000E7465"/>
    <w:rsid w:val="000F4C8E"/>
    <w:rsid w:val="000F54B9"/>
    <w:rsid w:val="000F59BA"/>
    <w:rsid w:val="000F5EEA"/>
    <w:rsid w:val="00104EC3"/>
    <w:rsid w:val="00105809"/>
    <w:rsid w:val="00111AD4"/>
    <w:rsid w:val="00114BF2"/>
    <w:rsid w:val="00115C8D"/>
    <w:rsid w:val="001211BF"/>
    <w:rsid w:val="00124551"/>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77B94"/>
    <w:rsid w:val="00177DFC"/>
    <w:rsid w:val="00183974"/>
    <w:rsid w:val="0018703E"/>
    <w:rsid w:val="001877D6"/>
    <w:rsid w:val="00193503"/>
    <w:rsid w:val="001936C1"/>
    <w:rsid w:val="001953F2"/>
    <w:rsid w:val="001A75A8"/>
    <w:rsid w:val="001A7952"/>
    <w:rsid w:val="001B5FE7"/>
    <w:rsid w:val="001C07AD"/>
    <w:rsid w:val="001C09A7"/>
    <w:rsid w:val="001C1A91"/>
    <w:rsid w:val="001C6587"/>
    <w:rsid w:val="001C7F19"/>
    <w:rsid w:val="001D10EC"/>
    <w:rsid w:val="001D1CA2"/>
    <w:rsid w:val="001D3758"/>
    <w:rsid w:val="001D43B5"/>
    <w:rsid w:val="001D457C"/>
    <w:rsid w:val="001E0D30"/>
    <w:rsid w:val="001E3C35"/>
    <w:rsid w:val="001E7829"/>
    <w:rsid w:val="001F1EC2"/>
    <w:rsid w:val="00203ADD"/>
    <w:rsid w:val="00207A43"/>
    <w:rsid w:val="002112D1"/>
    <w:rsid w:val="002163B4"/>
    <w:rsid w:val="002213E7"/>
    <w:rsid w:val="002262EC"/>
    <w:rsid w:val="00232695"/>
    <w:rsid w:val="00235DEE"/>
    <w:rsid w:val="002403CD"/>
    <w:rsid w:val="00240E9D"/>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A3ED3"/>
    <w:rsid w:val="002B0E51"/>
    <w:rsid w:val="002B1AEF"/>
    <w:rsid w:val="002B5372"/>
    <w:rsid w:val="002B57F8"/>
    <w:rsid w:val="002C39EF"/>
    <w:rsid w:val="002C73C0"/>
    <w:rsid w:val="002D729A"/>
    <w:rsid w:val="002E1988"/>
    <w:rsid w:val="002E1B10"/>
    <w:rsid w:val="002E7C05"/>
    <w:rsid w:val="002F174D"/>
    <w:rsid w:val="002F1C34"/>
    <w:rsid w:val="002F1F28"/>
    <w:rsid w:val="003029E0"/>
    <w:rsid w:val="0030440B"/>
    <w:rsid w:val="00310DE6"/>
    <w:rsid w:val="00310E25"/>
    <w:rsid w:val="00312966"/>
    <w:rsid w:val="00312B24"/>
    <w:rsid w:val="00313DE3"/>
    <w:rsid w:val="00314954"/>
    <w:rsid w:val="003160DB"/>
    <w:rsid w:val="0032056F"/>
    <w:rsid w:val="00321D69"/>
    <w:rsid w:val="00327DBD"/>
    <w:rsid w:val="003311BA"/>
    <w:rsid w:val="00332D48"/>
    <w:rsid w:val="0033614C"/>
    <w:rsid w:val="00336B89"/>
    <w:rsid w:val="00337AB7"/>
    <w:rsid w:val="003420A4"/>
    <w:rsid w:val="003461F1"/>
    <w:rsid w:val="003550C8"/>
    <w:rsid w:val="00356F25"/>
    <w:rsid w:val="00357956"/>
    <w:rsid w:val="003605F9"/>
    <w:rsid w:val="00362830"/>
    <w:rsid w:val="003635DA"/>
    <w:rsid w:val="00367C93"/>
    <w:rsid w:val="00373817"/>
    <w:rsid w:val="00374365"/>
    <w:rsid w:val="00380EA7"/>
    <w:rsid w:val="00383870"/>
    <w:rsid w:val="0038734F"/>
    <w:rsid w:val="00387F8C"/>
    <w:rsid w:val="00391AA0"/>
    <w:rsid w:val="003A3A59"/>
    <w:rsid w:val="003A4737"/>
    <w:rsid w:val="003A7307"/>
    <w:rsid w:val="003A7D68"/>
    <w:rsid w:val="003B2997"/>
    <w:rsid w:val="003B2B51"/>
    <w:rsid w:val="003B4998"/>
    <w:rsid w:val="003B57D5"/>
    <w:rsid w:val="003B59CD"/>
    <w:rsid w:val="003B78AA"/>
    <w:rsid w:val="003C03AC"/>
    <w:rsid w:val="003C1113"/>
    <w:rsid w:val="003C18C4"/>
    <w:rsid w:val="003C7DDC"/>
    <w:rsid w:val="003D24D7"/>
    <w:rsid w:val="003D2768"/>
    <w:rsid w:val="003D31C9"/>
    <w:rsid w:val="003D3805"/>
    <w:rsid w:val="003D52F5"/>
    <w:rsid w:val="003E49AF"/>
    <w:rsid w:val="003F5DCE"/>
    <w:rsid w:val="003F7B9A"/>
    <w:rsid w:val="00400B98"/>
    <w:rsid w:val="00401D1F"/>
    <w:rsid w:val="00403826"/>
    <w:rsid w:val="00407A5F"/>
    <w:rsid w:val="00410BC4"/>
    <w:rsid w:val="0041629B"/>
    <w:rsid w:val="00422CC8"/>
    <w:rsid w:val="00424CB6"/>
    <w:rsid w:val="00424F34"/>
    <w:rsid w:val="00431768"/>
    <w:rsid w:val="00433402"/>
    <w:rsid w:val="0043486F"/>
    <w:rsid w:val="004419E4"/>
    <w:rsid w:val="004426FF"/>
    <w:rsid w:val="004457A1"/>
    <w:rsid w:val="00445D55"/>
    <w:rsid w:val="00447E6A"/>
    <w:rsid w:val="004601CA"/>
    <w:rsid w:val="0046380D"/>
    <w:rsid w:val="00464A7E"/>
    <w:rsid w:val="0046705D"/>
    <w:rsid w:val="0047123E"/>
    <w:rsid w:val="00475DAA"/>
    <w:rsid w:val="00480B55"/>
    <w:rsid w:val="00483CB1"/>
    <w:rsid w:val="00485F27"/>
    <w:rsid w:val="0048790E"/>
    <w:rsid w:val="00493E56"/>
    <w:rsid w:val="00497C5D"/>
    <w:rsid w:val="004A1093"/>
    <w:rsid w:val="004A1F61"/>
    <w:rsid w:val="004A5EBF"/>
    <w:rsid w:val="004A763D"/>
    <w:rsid w:val="004A7982"/>
    <w:rsid w:val="004B09F0"/>
    <w:rsid w:val="004B0A93"/>
    <w:rsid w:val="004B0AC8"/>
    <w:rsid w:val="004B717E"/>
    <w:rsid w:val="004B7E85"/>
    <w:rsid w:val="004C413F"/>
    <w:rsid w:val="004C6B45"/>
    <w:rsid w:val="004C7287"/>
    <w:rsid w:val="004C79E9"/>
    <w:rsid w:val="004D3DAE"/>
    <w:rsid w:val="004E6136"/>
    <w:rsid w:val="004F1948"/>
    <w:rsid w:val="0050069C"/>
    <w:rsid w:val="005014BA"/>
    <w:rsid w:val="00501555"/>
    <w:rsid w:val="00501B62"/>
    <w:rsid w:val="005142FA"/>
    <w:rsid w:val="00516306"/>
    <w:rsid w:val="00516990"/>
    <w:rsid w:val="00517D21"/>
    <w:rsid w:val="005271AD"/>
    <w:rsid w:val="00531452"/>
    <w:rsid w:val="00532925"/>
    <w:rsid w:val="00533E2D"/>
    <w:rsid w:val="00534951"/>
    <w:rsid w:val="00534DAA"/>
    <w:rsid w:val="00540837"/>
    <w:rsid w:val="00542695"/>
    <w:rsid w:val="00544F58"/>
    <w:rsid w:val="00545D4D"/>
    <w:rsid w:val="00546DE1"/>
    <w:rsid w:val="00551FC4"/>
    <w:rsid w:val="005558EF"/>
    <w:rsid w:val="00555F5F"/>
    <w:rsid w:val="00556E73"/>
    <w:rsid w:val="00557439"/>
    <w:rsid w:val="00570AC6"/>
    <w:rsid w:val="00571BA0"/>
    <w:rsid w:val="00572F4D"/>
    <w:rsid w:val="00576FD4"/>
    <w:rsid w:val="00580A0A"/>
    <w:rsid w:val="005814EC"/>
    <w:rsid w:val="00582A2A"/>
    <w:rsid w:val="0058541E"/>
    <w:rsid w:val="00585B5A"/>
    <w:rsid w:val="00586856"/>
    <w:rsid w:val="0059081D"/>
    <w:rsid w:val="00591341"/>
    <w:rsid w:val="00592668"/>
    <w:rsid w:val="00594C92"/>
    <w:rsid w:val="00595D3C"/>
    <w:rsid w:val="0059646A"/>
    <w:rsid w:val="005A764A"/>
    <w:rsid w:val="005B193E"/>
    <w:rsid w:val="005C3A9B"/>
    <w:rsid w:val="005C5CC6"/>
    <w:rsid w:val="005C6DF2"/>
    <w:rsid w:val="005D4C8F"/>
    <w:rsid w:val="005D5645"/>
    <w:rsid w:val="005E0247"/>
    <w:rsid w:val="005E364A"/>
    <w:rsid w:val="005E4F9A"/>
    <w:rsid w:val="00612FC7"/>
    <w:rsid w:val="006164AA"/>
    <w:rsid w:val="00620D80"/>
    <w:rsid w:val="006241A9"/>
    <w:rsid w:val="00624707"/>
    <w:rsid w:val="00625A5D"/>
    <w:rsid w:val="0062730D"/>
    <w:rsid w:val="00631877"/>
    <w:rsid w:val="00631E94"/>
    <w:rsid w:val="006326B4"/>
    <w:rsid w:val="0063561C"/>
    <w:rsid w:val="0064219F"/>
    <w:rsid w:val="00643DDA"/>
    <w:rsid w:val="00645734"/>
    <w:rsid w:val="00647D9E"/>
    <w:rsid w:val="006515A9"/>
    <w:rsid w:val="00653CED"/>
    <w:rsid w:val="00660842"/>
    <w:rsid w:val="006647FB"/>
    <w:rsid w:val="006661F9"/>
    <w:rsid w:val="006675B5"/>
    <w:rsid w:val="00671EC6"/>
    <w:rsid w:val="00673EF2"/>
    <w:rsid w:val="006740B3"/>
    <w:rsid w:val="00677B1B"/>
    <w:rsid w:val="00683986"/>
    <w:rsid w:val="00684B53"/>
    <w:rsid w:val="00694A1F"/>
    <w:rsid w:val="00696003"/>
    <w:rsid w:val="00696CD1"/>
    <w:rsid w:val="006A1073"/>
    <w:rsid w:val="006A2F50"/>
    <w:rsid w:val="006A302F"/>
    <w:rsid w:val="006B319F"/>
    <w:rsid w:val="006B5775"/>
    <w:rsid w:val="006C0B82"/>
    <w:rsid w:val="006C2F82"/>
    <w:rsid w:val="006C38C5"/>
    <w:rsid w:val="006C4D43"/>
    <w:rsid w:val="006C62CD"/>
    <w:rsid w:val="006D2C93"/>
    <w:rsid w:val="006D3726"/>
    <w:rsid w:val="006D4622"/>
    <w:rsid w:val="006D5D3B"/>
    <w:rsid w:val="006E3597"/>
    <w:rsid w:val="006E4155"/>
    <w:rsid w:val="006E44DB"/>
    <w:rsid w:val="006F38BD"/>
    <w:rsid w:val="006F5E06"/>
    <w:rsid w:val="006F6620"/>
    <w:rsid w:val="006F6690"/>
    <w:rsid w:val="006F77CB"/>
    <w:rsid w:val="0070352E"/>
    <w:rsid w:val="007067FC"/>
    <w:rsid w:val="0070739B"/>
    <w:rsid w:val="00723D6E"/>
    <w:rsid w:val="00724E6F"/>
    <w:rsid w:val="007262A6"/>
    <w:rsid w:val="007301A5"/>
    <w:rsid w:val="00732754"/>
    <w:rsid w:val="00736790"/>
    <w:rsid w:val="00736805"/>
    <w:rsid w:val="0073757F"/>
    <w:rsid w:val="00737A2B"/>
    <w:rsid w:val="007441E1"/>
    <w:rsid w:val="007509B3"/>
    <w:rsid w:val="00752068"/>
    <w:rsid w:val="007548BA"/>
    <w:rsid w:val="007566CC"/>
    <w:rsid w:val="0075778E"/>
    <w:rsid w:val="007606D2"/>
    <w:rsid w:val="00762FC1"/>
    <w:rsid w:val="007632D0"/>
    <w:rsid w:val="0076435A"/>
    <w:rsid w:val="00770B50"/>
    <w:rsid w:val="00772348"/>
    <w:rsid w:val="00772AC8"/>
    <w:rsid w:val="007737E6"/>
    <w:rsid w:val="0077474C"/>
    <w:rsid w:val="00775B29"/>
    <w:rsid w:val="00776F9D"/>
    <w:rsid w:val="00777D3C"/>
    <w:rsid w:val="00777FAC"/>
    <w:rsid w:val="00783B2F"/>
    <w:rsid w:val="00786D0A"/>
    <w:rsid w:val="00790B12"/>
    <w:rsid w:val="007952DD"/>
    <w:rsid w:val="007A33E6"/>
    <w:rsid w:val="007A33F1"/>
    <w:rsid w:val="007A6F24"/>
    <w:rsid w:val="007B0EB3"/>
    <w:rsid w:val="007B61B6"/>
    <w:rsid w:val="007B6B64"/>
    <w:rsid w:val="007B70BB"/>
    <w:rsid w:val="007C2030"/>
    <w:rsid w:val="007C5609"/>
    <w:rsid w:val="007C5D0C"/>
    <w:rsid w:val="007C75D7"/>
    <w:rsid w:val="007D15C1"/>
    <w:rsid w:val="007D1B53"/>
    <w:rsid w:val="007D304A"/>
    <w:rsid w:val="007D58C9"/>
    <w:rsid w:val="007D5F3C"/>
    <w:rsid w:val="007D7371"/>
    <w:rsid w:val="007D7459"/>
    <w:rsid w:val="007D771E"/>
    <w:rsid w:val="007E01E4"/>
    <w:rsid w:val="007E0A6A"/>
    <w:rsid w:val="007F23EC"/>
    <w:rsid w:val="007F29DD"/>
    <w:rsid w:val="00803C77"/>
    <w:rsid w:val="0080658A"/>
    <w:rsid w:val="00807C78"/>
    <w:rsid w:val="0081017D"/>
    <w:rsid w:val="0081451A"/>
    <w:rsid w:val="00815203"/>
    <w:rsid w:val="008159FE"/>
    <w:rsid w:val="0081668B"/>
    <w:rsid w:val="00827350"/>
    <w:rsid w:val="0083533C"/>
    <w:rsid w:val="00843668"/>
    <w:rsid w:val="0084587D"/>
    <w:rsid w:val="00845E7D"/>
    <w:rsid w:val="00847F21"/>
    <w:rsid w:val="008509E2"/>
    <w:rsid w:val="00851C93"/>
    <w:rsid w:val="00852461"/>
    <w:rsid w:val="00852E0C"/>
    <w:rsid w:val="00854FD5"/>
    <w:rsid w:val="0087672B"/>
    <w:rsid w:val="00880C67"/>
    <w:rsid w:val="00881E0D"/>
    <w:rsid w:val="008824C5"/>
    <w:rsid w:val="00883241"/>
    <w:rsid w:val="00886575"/>
    <w:rsid w:val="00887F90"/>
    <w:rsid w:val="00897D0A"/>
    <w:rsid w:val="008A1551"/>
    <w:rsid w:val="008A2265"/>
    <w:rsid w:val="008A33AA"/>
    <w:rsid w:val="008A3CD4"/>
    <w:rsid w:val="008A4B56"/>
    <w:rsid w:val="008B3F78"/>
    <w:rsid w:val="008B52B2"/>
    <w:rsid w:val="008B70FC"/>
    <w:rsid w:val="008C42F0"/>
    <w:rsid w:val="008C5D36"/>
    <w:rsid w:val="008D127F"/>
    <w:rsid w:val="008D1CCD"/>
    <w:rsid w:val="008D43B2"/>
    <w:rsid w:val="008D4B65"/>
    <w:rsid w:val="008D53AF"/>
    <w:rsid w:val="008D69DA"/>
    <w:rsid w:val="008E2F31"/>
    <w:rsid w:val="008E4605"/>
    <w:rsid w:val="008E7EAF"/>
    <w:rsid w:val="008F0F53"/>
    <w:rsid w:val="008F166D"/>
    <w:rsid w:val="008F1C41"/>
    <w:rsid w:val="008F4052"/>
    <w:rsid w:val="008F704F"/>
    <w:rsid w:val="008F7E0C"/>
    <w:rsid w:val="00900D13"/>
    <w:rsid w:val="00905691"/>
    <w:rsid w:val="009172A9"/>
    <w:rsid w:val="0092034E"/>
    <w:rsid w:val="00926D1E"/>
    <w:rsid w:val="00935135"/>
    <w:rsid w:val="00936037"/>
    <w:rsid w:val="0094459A"/>
    <w:rsid w:val="009644D2"/>
    <w:rsid w:val="009676C3"/>
    <w:rsid w:val="00972967"/>
    <w:rsid w:val="00974156"/>
    <w:rsid w:val="00976D6F"/>
    <w:rsid w:val="00977ACE"/>
    <w:rsid w:val="00981C67"/>
    <w:rsid w:val="00985CFF"/>
    <w:rsid w:val="0099049E"/>
    <w:rsid w:val="009A1678"/>
    <w:rsid w:val="009A4ABD"/>
    <w:rsid w:val="009A6BE6"/>
    <w:rsid w:val="009A7F6E"/>
    <w:rsid w:val="009B2050"/>
    <w:rsid w:val="009B25C8"/>
    <w:rsid w:val="009B4FAC"/>
    <w:rsid w:val="009B593E"/>
    <w:rsid w:val="009C0F68"/>
    <w:rsid w:val="009C1FB9"/>
    <w:rsid w:val="009C21C4"/>
    <w:rsid w:val="009C4DB9"/>
    <w:rsid w:val="009C520A"/>
    <w:rsid w:val="009D54E1"/>
    <w:rsid w:val="009D5AD1"/>
    <w:rsid w:val="009D69D5"/>
    <w:rsid w:val="009E0946"/>
    <w:rsid w:val="009E3616"/>
    <w:rsid w:val="009E446B"/>
    <w:rsid w:val="009E6AB3"/>
    <w:rsid w:val="009F2F20"/>
    <w:rsid w:val="009F778A"/>
    <w:rsid w:val="00A002D3"/>
    <w:rsid w:val="00A04B07"/>
    <w:rsid w:val="00A06950"/>
    <w:rsid w:val="00A103F1"/>
    <w:rsid w:val="00A1193D"/>
    <w:rsid w:val="00A12A01"/>
    <w:rsid w:val="00A16C81"/>
    <w:rsid w:val="00A17C38"/>
    <w:rsid w:val="00A219E5"/>
    <w:rsid w:val="00A307B4"/>
    <w:rsid w:val="00A3101A"/>
    <w:rsid w:val="00A31459"/>
    <w:rsid w:val="00A32389"/>
    <w:rsid w:val="00A35611"/>
    <w:rsid w:val="00A356A9"/>
    <w:rsid w:val="00A3755C"/>
    <w:rsid w:val="00A40B03"/>
    <w:rsid w:val="00A40C7C"/>
    <w:rsid w:val="00A43FB5"/>
    <w:rsid w:val="00A46B75"/>
    <w:rsid w:val="00A52FF3"/>
    <w:rsid w:val="00A538E9"/>
    <w:rsid w:val="00A57550"/>
    <w:rsid w:val="00A57D43"/>
    <w:rsid w:val="00A60597"/>
    <w:rsid w:val="00A66334"/>
    <w:rsid w:val="00A712A7"/>
    <w:rsid w:val="00A71C5A"/>
    <w:rsid w:val="00A73F36"/>
    <w:rsid w:val="00A7525C"/>
    <w:rsid w:val="00A755C2"/>
    <w:rsid w:val="00A759FF"/>
    <w:rsid w:val="00A80533"/>
    <w:rsid w:val="00A81BAD"/>
    <w:rsid w:val="00A84C14"/>
    <w:rsid w:val="00A92153"/>
    <w:rsid w:val="00A93D42"/>
    <w:rsid w:val="00A9741C"/>
    <w:rsid w:val="00AA0D27"/>
    <w:rsid w:val="00AA3AB2"/>
    <w:rsid w:val="00AB03FC"/>
    <w:rsid w:val="00AB081C"/>
    <w:rsid w:val="00AB0E30"/>
    <w:rsid w:val="00AB1AF3"/>
    <w:rsid w:val="00AC130D"/>
    <w:rsid w:val="00AC62B9"/>
    <w:rsid w:val="00AD04C7"/>
    <w:rsid w:val="00AD1349"/>
    <w:rsid w:val="00AD72AA"/>
    <w:rsid w:val="00AE29D1"/>
    <w:rsid w:val="00AE7DA2"/>
    <w:rsid w:val="00AF2D39"/>
    <w:rsid w:val="00AF4412"/>
    <w:rsid w:val="00AF76F0"/>
    <w:rsid w:val="00B00471"/>
    <w:rsid w:val="00B008C5"/>
    <w:rsid w:val="00B00D48"/>
    <w:rsid w:val="00B01732"/>
    <w:rsid w:val="00B0316A"/>
    <w:rsid w:val="00B043D9"/>
    <w:rsid w:val="00B06142"/>
    <w:rsid w:val="00B07FDB"/>
    <w:rsid w:val="00B12DDB"/>
    <w:rsid w:val="00B146FE"/>
    <w:rsid w:val="00B20CDC"/>
    <w:rsid w:val="00B27C99"/>
    <w:rsid w:val="00B32572"/>
    <w:rsid w:val="00B3452A"/>
    <w:rsid w:val="00B35857"/>
    <w:rsid w:val="00B35F5C"/>
    <w:rsid w:val="00B407F0"/>
    <w:rsid w:val="00B4305B"/>
    <w:rsid w:val="00B43D91"/>
    <w:rsid w:val="00B5072C"/>
    <w:rsid w:val="00B51828"/>
    <w:rsid w:val="00B51912"/>
    <w:rsid w:val="00B533E1"/>
    <w:rsid w:val="00B64B08"/>
    <w:rsid w:val="00B65396"/>
    <w:rsid w:val="00B657C3"/>
    <w:rsid w:val="00B70AFD"/>
    <w:rsid w:val="00B769DB"/>
    <w:rsid w:val="00B76D60"/>
    <w:rsid w:val="00B80FAE"/>
    <w:rsid w:val="00B81B09"/>
    <w:rsid w:val="00B81EE6"/>
    <w:rsid w:val="00B82507"/>
    <w:rsid w:val="00B825B1"/>
    <w:rsid w:val="00B825EC"/>
    <w:rsid w:val="00B87C1C"/>
    <w:rsid w:val="00BA540D"/>
    <w:rsid w:val="00BB4111"/>
    <w:rsid w:val="00BB46C8"/>
    <w:rsid w:val="00BB4B8E"/>
    <w:rsid w:val="00BC0231"/>
    <w:rsid w:val="00BD023B"/>
    <w:rsid w:val="00BD0D3E"/>
    <w:rsid w:val="00BD1824"/>
    <w:rsid w:val="00BE0766"/>
    <w:rsid w:val="00BE7FD6"/>
    <w:rsid w:val="00BF2A43"/>
    <w:rsid w:val="00BF4C59"/>
    <w:rsid w:val="00C04457"/>
    <w:rsid w:val="00C07E89"/>
    <w:rsid w:val="00C126C0"/>
    <w:rsid w:val="00C1632C"/>
    <w:rsid w:val="00C22C41"/>
    <w:rsid w:val="00C233BA"/>
    <w:rsid w:val="00C254D7"/>
    <w:rsid w:val="00C26E59"/>
    <w:rsid w:val="00C34E0F"/>
    <w:rsid w:val="00C36A23"/>
    <w:rsid w:val="00C40496"/>
    <w:rsid w:val="00C54ACD"/>
    <w:rsid w:val="00C60A4D"/>
    <w:rsid w:val="00C66925"/>
    <w:rsid w:val="00C67E9F"/>
    <w:rsid w:val="00C72418"/>
    <w:rsid w:val="00C7699D"/>
    <w:rsid w:val="00C776CD"/>
    <w:rsid w:val="00C866BF"/>
    <w:rsid w:val="00C90367"/>
    <w:rsid w:val="00C971EC"/>
    <w:rsid w:val="00C9796A"/>
    <w:rsid w:val="00CA0936"/>
    <w:rsid w:val="00CA292A"/>
    <w:rsid w:val="00CB28C0"/>
    <w:rsid w:val="00CB3E1F"/>
    <w:rsid w:val="00CC0454"/>
    <w:rsid w:val="00CC0D5B"/>
    <w:rsid w:val="00CC52C6"/>
    <w:rsid w:val="00CC66CA"/>
    <w:rsid w:val="00CC791C"/>
    <w:rsid w:val="00CD4480"/>
    <w:rsid w:val="00CD5070"/>
    <w:rsid w:val="00CE1D40"/>
    <w:rsid w:val="00CE386D"/>
    <w:rsid w:val="00CE3915"/>
    <w:rsid w:val="00CE4A11"/>
    <w:rsid w:val="00CE78A2"/>
    <w:rsid w:val="00CF3A9B"/>
    <w:rsid w:val="00CF3F2C"/>
    <w:rsid w:val="00CF69D0"/>
    <w:rsid w:val="00D035BD"/>
    <w:rsid w:val="00D035F6"/>
    <w:rsid w:val="00D04276"/>
    <w:rsid w:val="00D05FF6"/>
    <w:rsid w:val="00D061F4"/>
    <w:rsid w:val="00D06D59"/>
    <w:rsid w:val="00D07FFB"/>
    <w:rsid w:val="00D121B3"/>
    <w:rsid w:val="00D127C9"/>
    <w:rsid w:val="00D13409"/>
    <w:rsid w:val="00D1356A"/>
    <w:rsid w:val="00D2482B"/>
    <w:rsid w:val="00D24CC0"/>
    <w:rsid w:val="00D26B63"/>
    <w:rsid w:val="00D31883"/>
    <w:rsid w:val="00D3195A"/>
    <w:rsid w:val="00D32159"/>
    <w:rsid w:val="00D339C4"/>
    <w:rsid w:val="00D37895"/>
    <w:rsid w:val="00D4015F"/>
    <w:rsid w:val="00D41AA5"/>
    <w:rsid w:val="00D420EC"/>
    <w:rsid w:val="00D4727D"/>
    <w:rsid w:val="00D537F2"/>
    <w:rsid w:val="00D57AF5"/>
    <w:rsid w:val="00D60C14"/>
    <w:rsid w:val="00D64834"/>
    <w:rsid w:val="00D65FD1"/>
    <w:rsid w:val="00D71446"/>
    <w:rsid w:val="00D73C2B"/>
    <w:rsid w:val="00D74743"/>
    <w:rsid w:val="00D74B0A"/>
    <w:rsid w:val="00D74EC5"/>
    <w:rsid w:val="00D757B4"/>
    <w:rsid w:val="00D767A8"/>
    <w:rsid w:val="00D76F13"/>
    <w:rsid w:val="00D84191"/>
    <w:rsid w:val="00D8688C"/>
    <w:rsid w:val="00D8722D"/>
    <w:rsid w:val="00D87BB3"/>
    <w:rsid w:val="00D90481"/>
    <w:rsid w:val="00DA0720"/>
    <w:rsid w:val="00DA4965"/>
    <w:rsid w:val="00DA5B8D"/>
    <w:rsid w:val="00DA5F55"/>
    <w:rsid w:val="00DA5F99"/>
    <w:rsid w:val="00DA77C8"/>
    <w:rsid w:val="00DB03C0"/>
    <w:rsid w:val="00DB7218"/>
    <w:rsid w:val="00DC19C2"/>
    <w:rsid w:val="00DC74BA"/>
    <w:rsid w:val="00DD2C0B"/>
    <w:rsid w:val="00DE1792"/>
    <w:rsid w:val="00DE41FB"/>
    <w:rsid w:val="00DF33E8"/>
    <w:rsid w:val="00DF553B"/>
    <w:rsid w:val="00DF6293"/>
    <w:rsid w:val="00E011E2"/>
    <w:rsid w:val="00E05747"/>
    <w:rsid w:val="00E06747"/>
    <w:rsid w:val="00E122AA"/>
    <w:rsid w:val="00E14D2B"/>
    <w:rsid w:val="00E1738F"/>
    <w:rsid w:val="00E2500E"/>
    <w:rsid w:val="00E25EA6"/>
    <w:rsid w:val="00E27B9D"/>
    <w:rsid w:val="00E355E6"/>
    <w:rsid w:val="00E360F8"/>
    <w:rsid w:val="00E41E48"/>
    <w:rsid w:val="00E44347"/>
    <w:rsid w:val="00E445A7"/>
    <w:rsid w:val="00E4789C"/>
    <w:rsid w:val="00E528CC"/>
    <w:rsid w:val="00E52B91"/>
    <w:rsid w:val="00E53214"/>
    <w:rsid w:val="00E550EC"/>
    <w:rsid w:val="00E62A65"/>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C64BA"/>
    <w:rsid w:val="00ED16B1"/>
    <w:rsid w:val="00ED38B1"/>
    <w:rsid w:val="00ED7395"/>
    <w:rsid w:val="00ED78F6"/>
    <w:rsid w:val="00EE0990"/>
    <w:rsid w:val="00EE2B95"/>
    <w:rsid w:val="00F00BB2"/>
    <w:rsid w:val="00F1359D"/>
    <w:rsid w:val="00F16799"/>
    <w:rsid w:val="00F20FAE"/>
    <w:rsid w:val="00F2157E"/>
    <w:rsid w:val="00F2420D"/>
    <w:rsid w:val="00F26706"/>
    <w:rsid w:val="00F31181"/>
    <w:rsid w:val="00F33EA8"/>
    <w:rsid w:val="00F33FCC"/>
    <w:rsid w:val="00F369D2"/>
    <w:rsid w:val="00F4254B"/>
    <w:rsid w:val="00F4758A"/>
    <w:rsid w:val="00F47F22"/>
    <w:rsid w:val="00F50B7B"/>
    <w:rsid w:val="00F52DD5"/>
    <w:rsid w:val="00F6060E"/>
    <w:rsid w:val="00F678EB"/>
    <w:rsid w:val="00F72867"/>
    <w:rsid w:val="00F81C2C"/>
    <w:rsid w:val="00F82EC7"/>
    <w:rsid w:val="00F94478"/>
    <w:rsid w:val="00F96412"/>
    <w:rsid w:val="00FA17AE"/>
    <w:rsid w:val="00FA6FED"/>
    <w:rsid w:val="00FA7C01"/>
    <w:rsid w:val="00FB082E"/>
    <w:rsid w:val="00FB1151"/>
    <w:rsid w:val="00FB13AE"/>
    <w:rsid w:val="00FB46D1"/>
    <w:rsid w:val="00FB47EB"/>
    <w:rsid w:val="00FC3DC6"/>
    <w:rsid w:val="00FC6CFE"/>
    <w:rsid w:val="00FD56CC"/>
    <w:rsid w:val="00FE0032"/>
    <w:rsid w:val="00FE10C5"/>
    <w:rsid w:val="00FE15D4"/>
    <w:rsid w:val="00FE2901"/>
    <w:rsid w:val="00FF09FB"/>
    <w:rsid w:val="00FF340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58602367">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87622486">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7796253">
      <w:bodyDiv w:val="1"/>
      <w:marLeft w:val="0"/>
      <w:marRight w:val="0"/>
      <w:marTop w:val="0"/>
      <w:marBottom w:val="0"/>
      <w:divBdr>
        <w:top w:val="none" w:sz="0" w:space="0" w:color="auto"/>
        <w:left w:val="none" w:sz="0" w:space="0" w:color="auto"/>
        <w:bottom w:val="none" w:sz="0" w:space="0" w:color="auto"/>
        <w:right w:val="none" w:sz="0" w:space="0" w:color="auto"/>
      </w:divBdr>
    </w:div>
    <w:div w:id="9799297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1145272">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43476093">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2786136">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2496762">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7150977">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6393429">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0446622">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0410">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69976387">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87212399">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47839639">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3780049">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0332228">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6152904">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64747607">
      <w:bodyDiv w:val="1"/>
      <w:marLeft w:val="0"/>
      <w:marRight w:val="0"/>
      <w:marTop w:val="0"/>
      <w:marBottom w:val="0"/>
      <w:divBdr>
        <w:top w:val="none" w:sz="0" w:space="0" w:color="auto"/>
        <w:left w:val="none" w:sz="0" w:space="0" w:color="auto"/>
        <w:bottom w:val="none" w:sz="0" w:space="0" w:color="auto"/>
        <w:right w:val="none" w:sz="0" w:space="0" w:color="auto"/>
      </w:divBdr>
    </w:div>
    <w:div w:id="664868721">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7438168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4696863">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3873847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81132430">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06665586">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18888988">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37895733">
      <w:bodyDiv w:val="1"/>
      <w:marLeft w:val="0"/>
      <w:marRight w:val="0"/>
      <w:marTop w:val="0"/>
      <w:marBottom w:val="0"/>
      <w:divBdr>
        <w:top w:val="none" w:sz="0" w:space="0" w:color="auto"/>
        <w:left w:val="none" w:sz="0" w:space="0" w:color="auto"/>
        <w:bottom w:val="none" w:sz="0" w:space="0" w:color="auto"/>
        <w:right w:val="none" w:sz="0" w:space="0" w:color="auto"/>
      </w:divBdr>
    </w:div>
    <w:div w:id="1046298499">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11242783">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7406837">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53722459">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5070779">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450710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292512025">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4433215">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09819726">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1102715">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73132899">
      <w:bodyDiv w:val="1"/>
      <w:marLeft w:val="0"/>
      <w:marRight w:val="0"/>
      <w:marTop w:val="0"/>
      <w:marBottom w:val="0"/>
      <w:divBdr>
        <w:top w:val="none" w:sz="0" w:space="0" w:color="auto"/>
        <w:left w:val="none" w:sz="0" w:space="0" w:color="auto"/>
        <w:bottom w:val="none" w:sz="0" w:space="0" w:color="auto"/>
        <w:right w:val="none" w:sz="0" w:space="0" w:color="auto"/>
      </w:divBdr>
    </w:div>
    <w:div w:id="1480805104">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37162422">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49101217">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58676193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392128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48363073">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697732943">
      <w:bodyDiv w:val="1"/>
      <w:marLeft w:val="0"/>
      <w:marRight w:val="0"/>
      <w:marTop w:val="0"/>
      <w:marBottom w:val="0"/>
      <w:divBdr>
        <w:top w:val="none" w:sz="0" w:space="0" w:color="auto"/>
        <w:left w:val="none" w:sz="0" w:space="0" w:color="auto"/>
        <w:bottom w:val="none" w:sz="0" w:space="0" w:color="auto"/>
        <w:right w:val="none" w:sz="0" w:space="0" w:color="auto"/>
      </w:divBdr>
    </w:div>
    <w:div w:id="1700624292">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58625599">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782801351">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24732779">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42818193">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5792888">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2126615">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6252863">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763575">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09165616">
      <w:bodyDiv w:val="1"/>
      <w:marLeft w:val="0"/>
      <w:marRight w:val="0"/>
      <w:marTop w:val="0"/>
      <w:marBottom w:val="0"/>
      <w:divBdr>
        <w:top w:val="none" w:sz="0" w:space="0" w:color="auto"/>
        <w:left w:val="none" w:sz="0" w:space="0" w:color="auto"/>
        <w:bottom w:val="none" w:sz="0" w:space="0" w:color="auto"/>
        <w:right w:val="none" w:sz="0" w:space="0" w:color="auto"/>
      </w:divBdr>
    </w:div>
    <w:div w:id="2010056928">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49793573">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75353495">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1582977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 w:id="21448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243</TotalTime>
  <Pages>11</Pages>
  <Words>3770</Words>
  <Characters>21495</Characters>
  <Application>Microsoft Office Word</Application>
  <DocSecurity>0</DocSecurity>
  <Lines>179</Lines>
  <Paragraphs>50</Paragraphs>
  <ScaleCrop>false</ScaleCrop>
  <Company/>
  <LinksUpToDate>false</LinksUpToDate>
  <CharactersWithSpaces>25215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402</cp:revision>
  <dcterms:created xsi:type="dcterms:W3CDTF">2024-12-12T06:40:00Z</dcterms:created>
  <dcterms:modified xsi:type="dcterms:W3CDTF">2025-01-02T05:16:00Z</dcterms:modified>
</cp:coreProperties>
</file>