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9006" w:type="dxa"/>
        <w:jc w:val="center"/>
        <w:tblLook w:val="04A0" w:firstRow="1" w:lastRow="0" w:firstColumn="1" w:lastColumn="0" w:noHBand="0" w:noVBand="1"/>
      </w:tblPr>
      <w:tblGrid>
        <w:gridCol w:w="3117"/>
        <w:gridCol w:w="5889"/>
      </w:tblGrid>
      <w:tr w:rsidTr="00AF1130">
        <w:trPr>
          <w:trHeight w:val="659"/>
          <w:jc w:val="center"/>
        </w:trPr>
        <w:tc>
          <w:tcPr>
            <w:tcW w:w="3117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CHÍNH PHỦ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311252">
              <w:rPr>
                <w:rFonts w:ascii="Arial" w:hAnsi="Arial" w:cs="Arial"/>
                <w:bCs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  <w:t xml:space="preserve">_______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Số: 142/2021/NĐ-CP</w:t>
            </w:r>
          </w:p>
        </w:tc>
        <w:tc>
          <w:tcPr>
            <w:tcW w:w="588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CỘNG HÒA XÃ HỘI CHỦ NGHĨA VIỆT NAM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Độc lập - Tự do - Hạnh phúc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311252">
              <w:rPr>
                <w:rFonts w:ascii="Arial" w:hAnsi="Arial" w:cs="Arial"/>
                <w:bCs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  <w:t xml:space="preserve">________________________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311252">
              <w:rPr>
                <w:rFonts w:ascii="Arial" w:hAnsi="Arial" w:cs="Arial"/>
                <w:i/>
                <w:iCs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Hà Nội, ngày 31 tháng 12 năm 2021</w:t>
            </w:r>
          </w:p>
        </w:tc>
      </w:tr>
    </w:tbl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xuất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</w:pPr>
      <w:r w:rsidRPr="00311252">
        <w:rPr>
          <w:rStyle w:val="Vănbảnnộidung_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  <w:t xml:space="preserve">___________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  <w:lang w:val="en-US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</w:t>
      </w:r>
      <w:r w:rsidRPr="00311252" w:rsidR="00D86E6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ổ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19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</w:t>
      </w:r>
      <w:r w:rsidRPr="00311252" w:rsidR="00D86E6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á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6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2015;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sửa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đổi,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bổ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sung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một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</w:t>
      </w:r>
      <w:r w:rsidRPr="00311252" w:rsidR="00D86E6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ố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 w:rsidR="00D86E6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 w:rsidR="00BD5361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</w:t>
      </w:r>
      <w:r w:rsidRPr="00311252" w:rsidR="00BD5361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val="en-US" w:eastAsia="vi-VN"/>
        </w:rPr>
        <w:t xml:space="preserve">ề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22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</w:t>
      </w:r>
      <w:r w:rsidRPr="00311252" w:rsidR="00D86E6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á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2019;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Phòng,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chống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bạo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lực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đình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21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2007;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cảnh,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cảnh,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cư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16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6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2014;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sửa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</w:t>
      </w:r>
      <w:r w:rsidRPr="00311252" w:rsidR="00D86E6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ổ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i,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</w:t>
      </w:r>
      <w:r w:rsidRPr="00311252" w:rsidR="00D86E6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ổ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sung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một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 w:rsidR="00BD5361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điề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u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cảnh,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cảnh,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cư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25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2019;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6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</w:t>
      </w:r>
      <w:r w:rsidRPr="00311252" w:rsidR="00D86E6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ă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2012;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sửa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 w:rsidR="00D86E6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đổ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i,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</w:t>
      </w:r>
      <w:r w:rsidRPr="00311252" w:rsidR="00D86E6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ổ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sung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một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 w:rsidR="00BD5361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13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2020;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 w:rsidR="00D86E69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đề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trưởng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an;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ban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B219C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NHỮNG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CHU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chỉnh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về: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  <w:bookmarkStart w:id="0" w:name="bookmark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tượng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  <w:bookmarkStart w:id="1" w:name="bookmark1"/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tượng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" w:name="bookmark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tượng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với: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" w:name="bookmark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16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" w:name="bookmark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124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" w:name="bookmark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27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" w:name="bookmark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39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124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" w:name="bookmark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Nguyên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tắc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</w:p>
    <w:p>
      <w:pPr>
        <w:pStyle w:val="Vănbảnnộidung"/>
        <w:tabs>
          <w:tab w:val="left" w:pos="9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" w:name="bookmark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đúng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đúng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tượng,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đúng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3475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tabs>
          <w:tab w:val="left" w:pos="92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" w:name="bookmark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mọi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khỏe,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phẩm,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tabs>
          <w:tab w:val="left" w:pos="92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" w:name="bookmark1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122,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124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Kinh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phí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đảm</w:t>
      </w:r>
    </w:p>
    <w:p>
      <w:pPr>
        <w:pStyle w:val="Vănbảnnộidung"/>
        <w:tabs>
          <w:tab w:val="left" w:pos="92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" w:name="bookmark1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" w:name="bookmark1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nâng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" w:name="bookmark1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dùng,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khí,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" w:name="bookmark1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uống,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D86E6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mai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được;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" w:name="bookmark1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trốn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tabs>
          <w:tab w:val="left" w:pos="920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" w:name="bookmark1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lập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311252" w:rsidR="00A9445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GIAN</w:t>
      </w:r>
      <w:r w:rsidRPr="00311252" w:rsidR="00A9445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XUẤT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5.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tượng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xuất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thổ,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vùng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hải,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vùng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0E6673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thề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hòa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quốc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="002D1D1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27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6.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xuất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39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7.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Quyền,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nghĩa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xuất</w:t>
      </w:r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" w:name="bookmark1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quyền: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" w:name="bookmark1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chậm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48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" w:name="bookmark1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" w:name="bookmark2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65/2020/NĐ-CP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2020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" w:name="bookmark2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khỏi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C48E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nại,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nại,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" w:name="bookmark2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xuất: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" w:name="bookmark2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" w:name="bookmark2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8C48E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" w:name="bookmark2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" w:name="bookmark2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chóng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khỏi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8.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7030A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thứ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xuất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" w:name="bookmark2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xu</w:t>
      </w:r>
      <w:r w:rsidRPr="00311252" w:rsidR="007030A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xảy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tabs>
          <w:tab w:val="left" w:pos="9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" w:name="bookmark2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6C4CA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từ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có:</w:t>
      </w:r>
    </w:p>
    <w:p>
      <w:pPr>
        <w:pStyle w:val="Vănbảnnộidung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" w:name="bookmark2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Tóm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lịch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</w:p>
    <w:p>
      <w:pPr>
        <w:pStyle w:val="Vănbảnnộidung"/>
        <w:tabs>
          <w:tab w:val="left" w:pos="9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" w:name="bookmark3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</w:p>
    <w:p>
      <w:pPr>
        <w:pStyle w:val="Vănbảnnộidung"/>
        <w:tabs>
          <w:tab w:val="left" w:pos="9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" w:name="bookmark3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3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</w:p>
    <w:p>
      <w:pPr>
        <w:pStyle w:val="Vănbảnnộidung"/>
        <w:tabs>
          <w:tab w:val="left" w:pos="98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" w:name="bookmark3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3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phạm);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tabs>
          <w:tab w:val="left" w:pos="9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" w:name="bookmark3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9.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xuất</w:t>
      </w:r>
    </w:p>
    <w:p>
      <w:pPr>
        <w:pStyle w:val="Vănbảnnộidung"/>
        <w:tabs>
          <w:tab w:val="left" w:pos="9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" w:name="bookmark3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5E791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xu</w:t>
      </w:r>
      <w:r w:rsidRPr="00311252" w:rsidR="007030A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5E791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Nế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biết.</w:t>
      </w:r>
    </w:p>
    <w:p>
      <w:pPr>
        <w:pStyle w:val="Vănbảnnộidung"/>
        <w:tabs>
          <w:tab w:val="left" w:pos="94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" w:name="bookmark3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5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" w:name="bookmark3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9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" w:name="bookmark3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" w:name="bookmark3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3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5A1E4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</w:p>
    <w:p>
      <w:pPr>
        <w:pStyle w:val="Vănbảnnộidung"/>
        <w:tabs>
          <w:tab w:val="left" w:pos="96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" w:name="bookmark3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3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</w:p>
    <w:p>
      <w:pPr>
        <w:pStyle w:val="Vănbảnnộidung"/>
        <w:tabs>
          <w:tab w:val="left" w:pos="97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" w:name="bookmark4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4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tăng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nặng,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nhẹ;</w:t>
      </w:r>
    </w:p>
    <w:p>
      <w:pPr>
        <w:pStyle w:val="Vănbảnnộidung"/>
        <w:tabs>
          <w:tab w:val="left" w:pos="98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" w:name="bookmark4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</w:t>
      </w:r>
      <w:bookmarkEnd w:id="4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dụng;</w:t>
      </w:r>
    </w:p>
    <w:p>
      <w:pPr>
        <w:pStyle w:val="Vănbảnnộidung"/>
        <w:tabs>
          <w:tab w:val="left" w:pos="97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2" w:name="bookmark4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bookmarkEnd w:id="4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sung,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khắc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hậu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có);</w:t>
      </w:r>
    </w:p>
    <w:p>
      <w:pPr>
        <w:pStyle w:val="Vănbảnnộidung"/>
        <w:tabs>
          <w:tab w:val="left" w:pos="98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3" w:name="bookmark4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</w:t>
      </w:r>
      <w:bookmarkEnd w:id="4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nại,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khởi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97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4" w:name="bookmark4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</w:t>
      </w:r>
      <w:bookmarkEnd w:id="4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bắt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</w:p>
    <w:p>
      <w:pPr>
        <w:pStyle w:val="Vănbảnnộidung"/>
        <w:tabs>
          <w:tab w:val="left" w:pos="99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5" w:name="bookmark4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</w:t>
      </w:r>
      <w:bookmarkEnd w:id="4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10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6" w:name="bookmark4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</w:t>
      </w:r>
      <w:bookmarkEnd w:id="4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7" w:name="bookmark4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4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84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Anh.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8" w:name="bookmark4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4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xuất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9" w:name="bookmark4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0" w:name="bookmark5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5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1" w:name="bookmark5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3</w:t>
      </w:r>
      <w:bookmarkEnd w:id="5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2012.</w:t>
      </w:r>
    </w:p>
    <w:p>
      <w:pPr>
        <w:pStyle w:val="Vănbảnnộidung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2" w:name="bookmark5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5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1,2,3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11.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Hoãn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xuất</w:t>
      </w:r>
    </w:p>
    <w:p>
      <w:pPr>
        <w:pStyle w:val="Vănbảnnộidung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3" w:name="bookmark5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đây: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4" w:name="bookmark5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5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nặng,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khoẻ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khám,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lên;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5" w:name="bookmark5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5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6" w:name="bookmark5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5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9877C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xuất: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7" w:name="bookmark5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5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</w:p>
    <w:p>
      <w:pPr>
        <w:pStyle w:val="Vănbảnnộidung"/>
        <w:tabs>
          <w:tab w:val="left" w:pos="9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8" w:name="bookmark5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5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9" w:name="bookmark5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5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1,2,3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0" w:name="bookmark6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6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còn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12.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xuất</w:t>
      </w:r>
    </w:p>
    <w:p>
      <w:pPr>
        <w:pStyle w:val="Vănbảnnộidung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1" w:name="bookmark6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6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</w:p>
    <w:p>
      <w:pPr>
        <w:pStyle w:val="Vănbảnnộidung"/>
        <w:tabs>
          <w:tab w:val="left" w:pos="95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2" w:name="bookmark6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6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3" w:name="bookmark6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6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4" w:name="bookmark6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6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5" w:name="bookmark6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6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có);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6" w:name="bookmark6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6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7" w:name="bookmark6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6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8" w:name="bookmark6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6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0054D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9" w:name="bookmark6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6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bút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13.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xuất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0" w:name="bookmark7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7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1" w:name="bookmark7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7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2" w:name="bookmark7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7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rằng,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trốn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3" w:name="bookmark7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7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93514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chặn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4" w:name="bookmark7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7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5" w:name="bookmark7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7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6" w:name="bookmark7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7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chỗ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lý;</w:t>
      </w:r>
    </w:p>
    <w:p>
      <w:pPr>
        <w:pStyle w:val="Vănbảnnộidung"/>
        <w:tabs>
          <w:tab w:val="left" w:pos="9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7" w:name="bookmark7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7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8" w:name="bookmark7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7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B5718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9" w:name="bookmark7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7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0" w:name="bookmark8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8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1" w:name="bookmark8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8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chiếu/giấy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2" w:name="bookmark8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8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thể);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này);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bắt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này);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này);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3" w:name="bookmark8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8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4" w:name="bookmark8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8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chỗ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5" w:name="bookmark8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8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6" w:name="bookmark8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8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7" w:name="bookmark8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8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8" w:name="bookmark8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8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(vé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chiếu...);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9" w:name="bookmark8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8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0" w:name="bookmark9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9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3475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quyền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1" w:name="bookmark9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9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rằng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trốn,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trốn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</w:p>
    <w:p>
      <w:pPr>
        <w:pStyle w:val="Vănbảnnộidung"/>
        <w:tabs>
          <w:tab w:val="left" w:pos="94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2" w:name="bookmark9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9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Mắc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nhiễm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nhiễm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tế;</w:t>
      </w:r>
    </w:p>
    <w:p>
      <w:pPr>
        <w:pStyle w:val="Vănbảnnộidung"/>
        <w:tabs>
          <w:tab w:val="left" w:pos="96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3" w:name="bookmark9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</w:t>
      </w:r>
      <w:bookmarkEnd w:id="9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mắc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thần,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vi;</w:t>
      </w:r>
    </w:p>
    <w:p>
      <w:pPr>
        <w:pStyle w:val="Vănbảnnộidung"/>
        <w:tabs>
          <w:tab w:val="left" w:pos="9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4" w:name="bookmark9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bookmarkEnd w:id="9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nguyện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xin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trú.</w:t>
      </w:r>
    </w:p>
    <w:p>
      <w:pPr>
        <w:pStyle w:val="Vănbảnnộidung"/>
        <w:tabs>
          <w:tab w:val="left" w:pos="9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5" w:name="bookmark9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9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giam,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14.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Chế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độ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967C0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vớ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</w:t>
      </w:r>
      <w:r w:rsidRPr="00311252" w:rsidR="00116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xuất</w:t>
      </w:r>
    </w:p>
    <w:p>
      <w:pPr>
        <w:pStyle w:val="Vănbảnnộidung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6" w:name="bookmark9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9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65/2020/NĐ-CP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2020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971BE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cảnh.</w:t>
      </w:r>
    </w:p>
    <w:p>
      <w:pPr>
        <w:pStyle w:val="Vănbảnnộidung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7" w:name="bookmark9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9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65/2020/NĐ-CP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2020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8" w:name="bookmark9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9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tượng)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mờ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xin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trả.</w:t>
      </w:r>
    </w:p>
    <w:p>
      <w:pPr>
        <w:pStyle w:val="Vănbảnnộidung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9" w:name="bookmark9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9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2D0D7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tượng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15.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an</w:t>
      </w:r>
    </w:p>
    <w:p>
      <w:pPr>
        <w:pStyle w:val="Vănbảnnộidung"/>
        <w:tabs>
          <w:tab w:val="left" w:pos="8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0" w:name="bookmark10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0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an: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1" w:name="bookmark10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0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2" w:name="bookmark10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0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3" w:name="bookmark10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0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thập,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4" w:name="bookmark10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0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5" w:name="bookmark10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0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xuất:</w:t>
      </w:r>
    </w:p>
    <w:p>
      <w:pPr>
        <w:pStyle w:val="Vănbảnnộidung"/>
        <w:tabs>
          <w:tab w:val="left" w:pos="9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6" w:name="bookmark10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0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7" w:name="bookmark10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0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tượng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</w:p>
    <w:p>
      <w:pPr>
        <w:pStyle w:val="Vănbảnnộidung"/>
        <w:tabs>
          <w:tab w:val="left" w:pos="10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8" w:name="bookmark10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0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tượng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9" w:name="bookmark10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0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16.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472F8D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ngư</w:t>
      </w:r>
      <w:r w:rsidRPr="00311252" w:rsidR="00116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0" w:name="bookmark11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1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chặn,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1" w:name="bookmark11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1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chặn,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buôn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lậu,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giới.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2" w:name="bookmark11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1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93514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bắt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buộc,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bắt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buộc.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3" w:name="bookmark11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1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đình.</w:t>
      </w:r>
    </w:p>
    <w:p>
      <w:pPr>
        <w:pStyle w:val="Vănbảnnộidung"/>
        <w:tabs>
          <w:tab w:val="left" w:pos="9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4" w:name="bookmark11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5</w:t>
      </w:r>
      <w:bookmarkEnd w:id="11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311252" w:rsidR="0093514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túy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túy.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17.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16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18.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</w:t>
      </w:r>
      <w:r w:rsidRPr="00311252" w:rsidR="00116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ngư</w:t>
      </w:r>
      <w:r w:rsidRPr="00311252" w:rsidR="00116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</w:p>
    <w:p>
      <w:pPr>
        <w:pStyle w:val="Vănbảnnộidung"/>
        <w:tabs>
          <w:tab w:val="left" w:pos="94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5" w:name="bookmark11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1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6" w:name="bookmark11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1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7" w:name="bookmark11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1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vùng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rừng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núi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xôi,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hẻo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lánh,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19.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</w:p>
    <w:p>
      <w:pPr>
        <w:pStyle w:val="Vănbảnnộidung"/>
        <w:tabs>
          <w:tab w:val="left" w:pos="94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8" w:name="bookmark11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1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16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người.</w:t>
      </w:r>
    </w:p>
    <w:p>
      <w:pPr>
        <w:pStyle w:val="Vănbảnnộidung"/>
        <w:tabs>
          <w:tab w:val="left" w:pos="94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9" w:name="bookmark11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1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0" w:name="bookmark12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2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giờ,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phút,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1" w:name="bookmark12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2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bậc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9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2" w:name="bookmark12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2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</w:p>
    <w:p>
      <w:pPr>
        <w:pStyle w:val="Vănbảnnộidung"/>
        <w:tabs>
          <w:tab w:val="left" w:pos="98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3" w:name="bookmark12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2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trú),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cha,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mẹ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niên);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ngoài);</w:t>
      </w:r>
    </w:p>
    <w:p>
      <w:pPr>
        <w:pStyle w:val="Vănbảnnộidung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4" w:name="bookmark12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12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lâu;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bắt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nào);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5" w:name="bookmark12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</w:t>
      </w:r>
      <w:bookmarkEnd w:id="12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nại,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khởi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6" w:name="bookmark12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bookmarkEnd w:id="12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dấu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7" w:name="bookmark12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2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rằng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B5718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dấu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chuyển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kèm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9877C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8" w:name="bookmark12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2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mọi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9877C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quyền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20.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Kéo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dài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</w:t>
      </w:r>
      <w:r w:rsidRPr="00311252" w:rsidR="00116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9" w:name="bookmark12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2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kéo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kéo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0" w:name="bookmark13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3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kéo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1" w:name="bookmark13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3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E73DF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giờ,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phút,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9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2" w:name="bookmark13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3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bậc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3" w:name="bookmark13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3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kéo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kéo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4" w:name="bookmark13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3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2C3E8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đă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trú),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kéo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cha,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mẹ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kéo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niên);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ngoài);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5" w:name="bookmark13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13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kéo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6" w:name="bookmark13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</w:t>
      </w:r>
      <w:bookmarkEnd w:id="13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nại,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khởi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kéo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tabs>
          <w:tab w:val="left" w:pos="10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7" w:name="bookmark13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bookmarkEnd w:id="13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dấu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8" w:name="bookmark13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3</w:t>
      </w:r>
      <w:bookmarkEnd w:id="13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kéo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21.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Hủy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ngư</w:t>
      </w:r>
      <w:r w:rsidRPr="00311252" w:rsidR="00116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khi:</w:t>
      </w:r>
    </w:p>
    <w:p>
      <w:pPr>
        <w:pStyle w:val="Vănbảnnộidung"/>
        <w:tabs>
          <w:tab w:val="left" w:pos="9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9" w:name="bookmark13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3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0" w:name="bookmark14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4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29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1" w:name="bookmark14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4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rằng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dấu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2" w:name="bookmark14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4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3" w:name="bookmark14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4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4" w:name="bookmark14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4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5" w:name="bookmark14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4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giờ,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phút,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6" w:name="bookmark14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4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bậc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7" w:name="bookmark14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4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dụng;</w:t>
      </w:r>
    </w:p>
    <w:p>
      <w:pPr>
        <w:pStyle w:val="Vănbảnnộidung"/>
        <w:tabs>
          <w:tab w:val="left" w:pos="10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8" w:name="bookmark14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4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trú),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</w:p>
    <w:p>
      <w:pPr>
        <w:pStyle w:val="Vănbảnnộidung"/>
        <w:tabs>
          <w:tab w:val="left" w:pos="9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9" w:name="bookmark14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14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cha,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mẹ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niên;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ngoài);</w:t>
      </w:r>
    </w:p>
    <w:p>
      <w:pPr>
        <w:pStyle w:val="Vănbảnnộidung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0" w:name="bookmark15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bookmarkEnd w:id="15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nại,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khởi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tabs>
          <w:tab w:val="left" w:pos="9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1" w:name="bookmark15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</w:t>
      </w:r>
      <w:bookmarkEnd w:id="15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2" w:name="bookmark15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5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4360C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7A422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S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3" w:name="bookmark15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15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22.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4" w:name="bookmark15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5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5" w:name="bookmark15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5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buồng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4360C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khóa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cửa,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thoáng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vệ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coi,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vệ.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đê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nằm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chăn,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màn;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chỗ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nằm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thiểu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vertAlign w:val="superscript"/>
          <w:lang w:eastAsia="vi-VN"/>
        </w:rPr>
        <w:t xml:space="preserve">2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6" w:name="bookmark15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5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971BE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23.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7" w:name="bookmark15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5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7A422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S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8" w:name="bookmark15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15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93514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biết;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gặp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24.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ngư</w:t>
      </w:r>
      <w:r w:rsidRPr="00311252" w:rsidR="00116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phải: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9" w:name="bookmark15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5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0" w:name="bookmark16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6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khỏe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1" w:name="bookmark16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6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1305B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2" w:name="bookmark16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6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966EF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25.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ngư</w:t>
      </w:r>
      <w:r w:rsidRPr="00311252" w:rsidR="00116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xuyên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vệ,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coi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3" w:name="bookmark16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6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khỏe,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khỏe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9877C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kịp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thời.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4" w:name="bookmark16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6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đế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khí,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nổ,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khí,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nổ,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đó.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5" w:name="bookmark16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6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7A422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S</w:t>
      </w:r>
      <w:bookmarkStart w:id="166" w:name="_GoBack"/>
      <w:bookmarkEnd w:id="16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89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7" w:name="bookmark16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4</w:t>
      </w:r>
      <w:bookmarkEnd w:id="16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lớn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</w:p>
    <w:p>
      <w:pPr>
        <w:pStyle w:val="Vănbảnnộidung"/>
        <w:tabs>
          <w:tab w:val="left" w:pos="90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8" w:name="bookmark16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16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4360C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đúng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26.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Giao,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BD536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</w:p>
    <w:p>
      <w:pPr>
        <w:pStyle w:val="Vănbảnnộidung"/>
        <w:tabs>
          <w:tab w:val="left" w:pos="89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9" w:name="bookmark16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6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89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0" w:name="bookmark16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7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89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1" w:name="bookmark17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7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2" w:name="bookmark17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7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</w:p>
    <w:p>
      <w:pPr>
        <w:pStyle w:val="Vănbảnnộidung"/>
        <w:tabs>
          <w:tab w:val="left" w:pos="91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3" w:name="bookmark17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7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(giờ,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phút,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năm);</w:t>
      </w:r>
    </w:p>
    <w:p>
      <w:pPr>
        <w:pStyle w:val="Vănbảnnộidung"/>
        <w:tabs>
          <w:tab w:val="left" w:pos="91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4" w:name="bookmark17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7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bản;</w:t>
      </w:r>
    </w:p>
    <w:p>
      <w:pPr>
        <w:pStyle w:val="Vănbảnnộidung"/>
        <w:tabs>
          <w:tab w:val="left" w:pos="9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5" w:name="bookmark17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7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còn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khỏe,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phạm;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6" w:name="bookmark17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17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7" w:name="bookmark17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7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bản: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8" w:name="bookmark17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7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9" w:name="bookmark17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7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còn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hại;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0" w:name="bookmark17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8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1" w:name="bookmark18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18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đọc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mọi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nghe;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27.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nghĩa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tabs>
          <w:tab w:val="left" w:pos="9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2" w:name="bookmark18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8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quyền: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3" w:name="bookmark18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8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4" w:name="bookmark18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8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</w:p>
    <w:p>
      <w:pPr>
        <w:pStyle w:val="Vănbảnnộidung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5" w:name="bookmark18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8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</w:p>
    <w:p>
      <w:pPr>
        <w:pStyle w:val="Vănbảnnộidung"/>
        <w:tabs>
          <w:tab w:val="left" w:pos="10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6" w:name="bookmark18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8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uống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28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sóc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29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7" w:name="bookmark18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8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vụ: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8" w:name="bookmark18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8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9" w:name="bookmark18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8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vệ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</w:p>
    <w:p>
      <w:pPr>
        <w:pStyle w:val="Vănbảnnộidung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0" w:name="bookmark18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9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khí,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nổ,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sóng,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rượu,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hưởng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28.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Chế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độ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C2577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ă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uống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1" w:name="bookmark19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9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uống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0,6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tẻ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0,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lợn;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0,5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rau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uống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đu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sôi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D86E6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nguội;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2429B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mắ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muối,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điểm.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2" w:name="bookmark19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9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F24C1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3" w:name="bookmark19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a</w:t>
      </w:r>
      <w:bookmarkEnd w:id="19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311252" w:rsidR="00F24C1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thêm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(bao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thêm)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05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thường;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4" w:name="bookmark19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9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lễ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F24C1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lịch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thêm,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thường;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5" w:name="bookmark19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9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89227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khẩ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D86E6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chuẩn.</w:t>
      </w:r>
    </w:p>
    <w:p>
      <w:pPr>
        <w:pStyle w:val="Vănbảnnộidung"/>
        <w:tabs>
          <w:tab w:val="left" w:pos="9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6" w:name="bookmark19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9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B5718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E73DF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D86E6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hanh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uống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29.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chết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</w:t>
      </w:r>
      <w:r w:rsidRPr="00311252" w:rsidR="00116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tabs>
          <w:tab w:val="left" w:pos="8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7" w:name="bookmark19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9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bệnh:</w:t>
      </w:r>
    </w:p>
    <w:p>
      <w:pPr>
        <w:pStyle w:val="Vănbảnnộidung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8" w:name="bookmark19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9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chỗ;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9" w:name="bookmark19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9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sóc;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0" w:name="bookmark19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0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sóc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11,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3304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="00E3304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ủ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BD04FE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1" w:name="bookmark20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0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xa,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kịp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sóc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sóc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2" w:name="bookmark20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0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giữ: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3" w:name="bookmark20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0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biết;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mai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chết;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4" w:name="bookmark20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0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mai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mai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táng;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mai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tabs>
          <w:tab w:val="left" w:pos="9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5" w:name="bookmark20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0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quyết.</w:t>
      </w:r>
    </w:p>
    <w:p>
      <w:pPr>
        <w:pStyle w:val="Vănbảnnộidung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6" w:name="bookmark20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0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dung: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7" w:name="bookmark20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0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</w:p>
    <w:p>
      <w:pPr>
        <w:pStyle w:val="Vănbảnnộidung"/>
        <w:tabs>
          <w:tab w:val="left" w:pos="96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8" w:name="bookmark20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0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dân/H</w:t>
      </w:r>
      <w:r w:rsidRPr="00311252" w:rsidR="007D2E0C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chiếu/các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9" w:name="bookmark20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0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khỏe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nhận;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0" w:name="bookmark20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1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chết;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chết.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</w:t>
      </w:r>
      <w:r w:rsidRPr="00311252" w:rsidR="007D2E0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ươ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</w:t>
      </w:r>
      <w:r w:rsidRPr="00311252" w:rsidR="007D2E0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val="en-US"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IV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30.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phạm</w:t>
      </w:r>
    </w:p>
    <w:p>
      <w:pPr>
        <w:pStyle w:val="Vănbảnnộidung"/>
        <w:tabs>
          <w:tab w:val="left" w:pos="93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1" w:name="bookmark21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1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đây: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2" w:name="bookmark21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1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3" w:name="bookmark21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1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bắt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buộc,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bắt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124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4" w:name="bookmark21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1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phạm.</w:t>
      </w:r>
    </w:p>
    <w:p>
      <w:pPr>
        <w:pStyle w:val="Vănbảnnộidung"/>
        <w:tabs>
          <w:tab w:val="left" w:pos="9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5" w:name="bookmark21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1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25,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28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29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31.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chính: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6" w:name="bookmark21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1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thuế,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Thuế,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tra.</w:t>
      </w:r>
    </w:p>
    <w:p>
      <w:pPr>
        <w:pStyle w:val="Vănbảnnộidung"/>
        <w:tabs>
          <w:tab w:val="left" w:pos="9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7" w:name="bookmark21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1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32.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8" w:name="bookmark21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1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thích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thắc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mắc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giải.</w:t>
      </w:r>
    </w:p>
    <w:p>
      <w:pPr>
        <w:pStyle w:val="Vănbảnnộidung"/>
        <w:tabs>
          <w:tab w:val="left" w:pos="9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9" w:name="bookmark21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1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khí,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đúng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0" w:name="bookmark21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2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dấu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trốn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đó.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1" w:name="bookmark22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22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chặt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kịp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2C360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nhữ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huống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56530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xảy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33.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Giao,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ngư</w:t>
      </w:r>
      <w:r w:rsidRPr="00311252" w:rsidR="00116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2" w:name="bookmark22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2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giải.</w:t>
      </w:r>
    </w:p>
    <w:p>
      <w:pPr>
        <w:pStyle w:val="Vănbảnnộidung"/>
        <w:tabs>
          <w:tab w:val="left" w:pos="90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3" w:name="bookmark22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22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3876F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kiến.</w:t>
      </w:r>
    </w:p>
    <w:p>
      <w:pPr>
        <w:pStyle w:val="Vănbảnnộidung"/>
        <w:tabs>
          <w:tab w:val="left" w:pos="9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4" w:name="bookmark22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2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ảnh,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đúng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0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5" w:name="bookmark22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22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34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34.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giao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,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8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6" w:name="bookmark22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2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</w:p>
    <w:p>
      <w:pPr>
        <w:pStyle w:val="Vănbảnnộidung"/>
        <w:tabs>
          <w:tab w:val="left" w:pos="9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7" w:name="bookmark22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2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khỏe,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8C48E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chứng.</w:t>
      </w:r>
    </w:p>
    <w:p>
      <w:pPr>
        <w:pStyle w:val="Vănbảnnộidung"/>
        <w:tabs>
          <w:tab w:val="left" w:pos="9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8" w:name="bookmark22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2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</w:p>
    <w:p>
      <w:pPr>
        <w:pStyle w:val="Vănbảnnộidung"/>
        <w:tabs>
          <w:tab w:val="left" w:pos="9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9" w:name="bookmark22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22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đọc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mọi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nghe;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1B202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35.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một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huống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</w:p>
    <w:p>
      <w:pPr>
        <w:pStyle w:val="Vănbảnnộidung"/>
        <w:tabs>
          <w:tab w:val="left" w:pos="9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0" w:name="bookmark22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3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chửi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bới,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lăng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tấn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thích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tấn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trói,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khóa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tay,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chân,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khí,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khống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vô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giải.</w:t>
      </w:r>
    </w:p>
    <w:p>
      <w:pPr>
        <w:pStyle w:val="Vănbảnnộidung"/>
        <w:tabs>
          <w:tab w:val="left" w:pos="89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1" w:name="bookmark23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23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trốn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mặt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bắt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bắt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tượng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kịp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xảy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trốn;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bỏ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trốn,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</w:p>
    <w:p>
      <w:pPr>
        <w:pStyle w:val="Vănbảnnộidung"/>
        <w:tabs>
          <w:tab w:val="left" w:pos="89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2" w:name="bookmark23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3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kịp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chóng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2343D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chữ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tuyến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D86E6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khỏe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biết.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chặt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trốn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xúc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khác.</w:t>
      </w:r>
    </w:p>
    <w:p>
      <w:pPr>
        <w:pStyle w:val="Vănbảnnộidung"/>
        <w:tabs>
          <w:tab w:val="left" w:pos="89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3" w:name="bookmark23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23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xảy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05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4" w:name="bookmark23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23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Mọi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hậu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 w:rsidR="001D209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 CƠ QUAN, TỔ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CHỨC,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NHÂN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36.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an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nhiệm:</w:t>
      </w:r>
    </w:p>
    <w:p>
      <w:pPr>
        <w:pStyle w:val="Vănbảnnộidung"/>
        <w:tabs>
          <w:tab w:val="left" w:pos="8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5" w:name="bookmark23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3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Giúp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đôn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89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6" w:name="bookmark23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3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9A19E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tabs>
          <w:tab w:val="left" w:pos="89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7" w:name="bookmark23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3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C68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tượng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tượng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cầu;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6B7D2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phố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tabs>
          <w:tab w:val="left" w:pos="9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8" w:name="bookmark237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23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nại,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B5718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tabs>
          <w:tab w:val="left" w:pos="9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9" w:name="bookmark238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23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37.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giao</w:t>
      </w:r>
    </w:p>
    <w:p>
      <w:pPr>
        <w:pStyle w:val="Vănbảnnộidung"/>
        <w:tabs>
          <w:tab w:val="left" w:pos="9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0" w:name="bookmark239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4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ngoài.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1" w:name="bookmark240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4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4360C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tabs>
          <w:tab w:val="left" w:pos="95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2" w:name="bookmark241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4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mang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chết)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38.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xuyên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39.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Quốc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phòng</w:t>
      </w:r>
    </w:p>
    <w:p>
      <w:pPr>
        <w:pStyle w:val="Vănbảnnộidung"/>
        <w:tabs>
          <w:tab w:val="left" w:pos="9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3" w:name="bookmark242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4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đúng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tabs>
          <w:tab w:val="left" w:pos="9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4" w:name="bookmark243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4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AC68E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đổ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40.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Y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tế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khám,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sóc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khỏe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khỏe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nặng,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41.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 w:rsidR="008D068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Kế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hoạch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Đầu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tư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42.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 w:rsidR="009A19E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Ủy ban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tỉnh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43.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quan,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tổ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chức,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nhân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liên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</w:p>
    <w:p>
      <w:pPr>
        <w:pStyle w:val="Vănbảnnộidung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5" w:name="bookmark244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4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Phối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C15D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tabs>
          <w:tab w:val="left" w:pos="923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6" w:name="bookmark245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46"/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mọi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chỗ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KHOẢN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 w:rsidR="00AF1130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44.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lực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2022.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112/2013/NĐ-CP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2669F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17/2016/NĐ-CP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17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2016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sung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112/2013/NĐ-CP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2013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C42F5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về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xu</w:t>
      </w:r>
      <w:r w:rsidRPr="00311252" w:rsidR="007030A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45.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311252" w:rsidR="00AA633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1.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Bộ: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 w:rsidR="008E5CD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triể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tải,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xuyên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 w:rsidR="008E5CD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kiể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xu</w:t>
      </w:r>
      <w:r w:rsidRPr="00311252" w:rsidR="007030A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người,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trục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xu</w:t>
      </w:r>
      <w:r w:rsidRPr="00311252" w:rsidR="007030A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thuộc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11252" w:rsidR="00AA633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112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mình.</w:t>
      </w:r>
    </w:p>
    <w:p>
      <w:pPr>
        <w:adjustRightInd w:val="0"/>
        <w:snapToGrid w:val="0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  <w:lang w:eastAsia="zh-CN"/>
        </w:rPr>
      </w:pPr>
      <w:r w:rsidRPr="00311252">
        <w:rPr>
          <w:rFonts w:ascii="Arial" w:hAnsi="Arial" w:cs="Arial"/>
          <w:color w:val="auto"/>
          <w:sz w:val="20"/>
          <w:szCs w:val="20"/>
          <w:highlight w:val="white"/>
          <w:lang w:eastAsia="zh-CN"/>
        </w:rPr>
        <w:t xml:space="preserve">2. Các Bộ trưởng, Thủ trưởng cơ quan </w:t>
      </w:r>
      <w:r w:rsidRPr="00311252">
        <w:rPr>
          <w:rFonts w:ascii="Arial" w:hAnsi="Arial" w:cs="Arial"/>
          <w:color w:val="auto"/>
          <w:sz w:val="20"/>
          <w:szCs w:val="20"/>
          <w:highlight w:val="white"/>
          <w:u w:color="FF0000"/>
          <w:lang w:eastAsia="zh-CN"/>
        </w:rPr>
        <w:t xml:space="preserve">ngang bộ</w:t>
      </w:r>
      <w:r w:rsidRPr="00311252">
        <w:rPr>
          <w:rFonts w:ascii="Arial" w:hAnsi="Arial" w:cs="Arial"/>
          <w:color w:val="auto"/>
          <w:sz w:val="20"/>
          <w:szCs w:val="20"/>
          <w:highlight w:val="white"/>
          <w:lang w:eastAsia="zh-CN"/>
        </w:rPr>
        <w:t xml:space="preserve">, Thủ trưởng cơ quan thuộc Chính phủ, </w:t>
      </w:r>
      <w:r w:rsidRPr="00311252">
        <w:rPr>
          <w:rFonts w:ascii="Arial" w:hAnsi="Arial" w:cs="Arial"/>
          <w:color w:val="auto"/>
          <w:sz w:val="20"/>
          <w:szCs w:val="20"/>
          <w:highlight w:val="white"/>
          <w:u w:color="FF0000"/>
          <w:lang w:eastAsia="zh-CN"/>
        </w:rPr>
        <w:t xml:space="preserve">Chủ tịch</w:t>
      </w:r>
      <w:r w:rsidRPr="00311252">
        <w:rPr>
          <w:rFonts w:ascii="Arial" w:hAnsi="Arial" w:cs="Arial"/>
          <w:color w:val="auto"/>
          <w:sz w:val="20"/>
          <w:szCs w:val="20"/>
          <w:highlight w:val="white"/>
          <w:lang w:eastAsia="zh-CN"/>
        </w:rPr>
        <w:t xml:space="preserve"> </w:t>
      </w:r>
      <w:r w:rsidRPr="00311252" w:rsidR="009A19E9">
        <w:rPr>
          <w:rFonts w:ascii="Arial" w:hAnsi="Arial" w:cs="Arial"/>
          <w:color w:val="auto"/>
          <w:sz w:val="20"/>
          <w:szCs w:val="20"/>
          <w:highlight w:val="white"/>
          <w:lang w:eastAsia="zh-CN"/>
        </w:rPr>
        <w:t xml:space="preserve">Ủy ban</w:t>
      </w:r>
      <w:r w:rsidRPr="00311252">
        <w:rPr>
          <w:rFonts w:ascii="Arial" w:hAnsi="Arial" w:cs="Arial"/>
          <w:color w:val="auto"/>
          <w:sz w:val="20"/>
          <w:szCs w:val="20"/>
          <w:highlight w:val="white"/>
          <w:lang w:eastAsia="zh-CN"/>
        </w:rPr>
        <w:t xml:space="preserve"> nhân dân tỉnh, thành phố trực thuộc trung ương chịu trách nhiệm thi hành Nghị định này</w:t>
      </w:r>
    </w:p>
    <w:p>
      <w:pPr>
        <w:adjustRightInd w:val="0"/>
        <w:snapToGrid w:val="0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  <w:lang w:eastAsia="zh-CN"/>
        </w:rPr>
      </w:pPr>
    </w:p>
    <w:tbl>
      <w:tblPr>
        <w:tblStyle w:val="TableNormal"/>
        <w:tblW w:w="9006" w:type="dxa"/>
        <w:jc w:val="center"/>
        <w:tblLook w:val="04A0" w:firstRow="1" w:lastRow="0" w:firstColumn="1" w:lastColumn="0" w:noHBand="0" w:noVBand="1"/>
      </w:tblPr>
      <w:tblGrid>
        <w:gridCol w:w="5479"/>
        <w:gridCol w:w="3527"/>
      </w:tblGrid>
      <w:tr w:rsidTr="001008D5">
        <w:trPr>
          <w:trHeight w:val="659"/>
          <w:jc w:val="center"/>
        </w:trPr>
        <w:tc>
          <w:tcPr>
            <w:tcW w:w="5479" w:type="dxa"/>
          </w:tcPr>
          <w:p>
            <w:pPr>
              <w:widowControl/>
              <w:adjustRightInd w:val="0"/>
              <w:snapToGrid w:val="0"/>
              <w:rPr>
                <w:rFonts w:ascii="Arial" w:hAnsi="Arial" w:cs="Arial"/>
                <w:b/>
                <w:i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b/>
                <w:i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Nơi nhận</w:t>
            </w:r>
            <w:r w:rsidRPr="00311252">
              <w:rPr>
                <w:rFonts w:ascii="Arial" w:hAnsi="Arial" w:cs="Arial"/>
                <w:b/>
                <w:i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: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 Ban Bí thư Trung ương </w:t>
            </w:r>
            <w:r w:rsidRPr="00311252" w:rsidR="00AC4389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Đả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ng;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 Thủ tướng, các Phó Thủ tướng Chính phủ;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 Các bộ, cơ quan 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ngang bộ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, cơ quan thuộc Chính phủ;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 HĐND, UBND các tỉn</w:t>
            </w:r>
            <w:r w:rsidRPr="00311252" w:rsidR="009A19E9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h, thành phố trực thuộc trung ương;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</w:t>
            </w:r>
            <w:r w:rsidRPr="00311252" w:rsidR="009A19E9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Văn phòng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Trung ương và các Ban của Đảng;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</w:t>
            </w:r>
            <w:r w:rsidRPr="00311252" w:rsidR="009A19E9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Văn phòng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Tổng Bí thư;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</w:t>
            </w:r>
            <w:r w:rsidRPr="00311252" w:rsidR="009A19E9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Văn phòng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Chủ 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tịch nước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 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Hội đồng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Dân tộc và các </w:t>
            </w:r>
            <w:r w:rsidRPr="00311252" w:rsidR="009A19E9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Ủy ban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của Quốc hội;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 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Văn phòng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Quốc hội;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 Tòa án nhân dân tối cao;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 Viện kiểm sát nhân dân tối cao;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 Kiểm toán nhà nước;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 </w:t>
            </w:r>
            <w:r w:rsidRPr="00311252" w:rsidR="009A19E9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Ủy ban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Giám sát tài chính Quốc gia;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 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Ngân hàng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Chính sách xã hội;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 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Ngân hàng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Phát triển Việt Nam;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 </w:t>
            </w:r>
            <w:r w:rsidRPr="00311252" w:rsidR="009A19E9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Ủy ban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 trung </w:t>
            </w:r>
            <w:r w:rsidRPr="00311252" w:rsidR="007D2E0C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ươ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ng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Mặt trận Tổ quốc Việt Nam;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 Cơ quan trung ương của các đoàn thể;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 VPCP: BTCN, các PCN, 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val="en-US" w:eastAsia="en-US"/>
              </w:rPr>
              <w:t xml:space="preserve">Trợ lý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TTg, TGĐ </w:t>
            </w:r>
            <w:r w:rsidRPr="00311252" w:rsidR="004C474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C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ổng TTĐT,</w:t>
            </w:r>
            <w:r w:rsidRPr="00311252" w:rsidR="009A19E9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</w:t>
            </w: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các Vụ, Cục, đơn vị trực thuộc, Công báo;</w:t>
            </w:r>
          </w:p>
          <w:p>
            <w:pPr>
              <w:widowControl/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311252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- Lưu: VT, NC (2b).</w:t>
            </w:r>
          </w:p>
        </w:tc>
        <w:tc>
          <w:tcPr>
            <w:tcW w:w="3527" w:type="dxa"/>
          </w:tcPr>
          <w:p>
            <w:pPr>
              <w:widowControl/>
              <w:adjustRightInd w:val="0"/>
              <w:snapToGrid w:val="0"/>
              <w:jc w:val="center"/>
              <w:rPr>
                <w:rStyle w:val="Vănbảnnộidung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</w:pPr>
            <w:r w:rsidRPr="00311252">
              <w:rPr>
                <w:rStyle w:val="Vănbảnnộidung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 xml:space="preserve">TM. CHÍNH PHỦ</w:t>
            </w:r>
          </w:p>
          <w:p>
            <w:pPr>
              <w:widowControl/>
              <w:adjustRightInd w:val="0"/>
              <w:snapToGrid w:val="0"/>
              <w:jc w:val="center"/>
              <w:rPr>
                <w:rStyle w:val="Vănbảnnộidung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/>
              </w:rPr>
            </w:pPr>
            <w:r w:rsidRPr="00311252">
              <w:rPr>
                <w:rStyle w:val="Vănbảnnộidung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/>
              </w:rPr>
              <w:t xml:space="preserve">THỦ TƯỚNG</w:t>
            </w:r>
          </w:p>
          <w:p>
            <w:pPr>
              <w:widowControl/>
              <w:adjustRightInd w:val="0"/>
              <w:snapToGrid w:val="0"/>
              <w:jc w:val="center"/>
              <w:rPr>
                <w:rStyle w:val="Vănbảnnộidung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Style w:val="Vănbảnnộidung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Style w:val="Vănbảnnộidung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Style w:val="Vănbảnnộidung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311252">
              <w:rPr>
                <w:rStyle w:val="Vănbảnnộidung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/>
              </w:rPr>
              <w:t xml:space="preserve">Phạm Minh Chính</w:t>
            </w:r>
          </w:p>
        </w:tc>
      </w:tr>
    </w:tbl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  <w:lang w:eastAsia="zh-CN"/>
        </w:rPr>
      </w:pPr>
    </w:p>
    <w:sectPr w:rsidSect="00AA6336">
      <w:headerReference w:type="default" r:id="rId3"/>
      <w:footerReference w:type="default" r:id="rId4"/>
      <w:type w:val="continuous"/>
      <w:pgSz w:w="11909" w:h="16840" w:orient="portrait"/>
      <w:pgMar w:top="1440" w:right="1440" w:bottom="1440" w:left="1440" w:header="800" w:footer="800" w:gutter="0"/>
      <w:cols w:num="1" w:space="720">
        <w:col w:w="9029" w:space="7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Auto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2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60"/>
  <w:embedSystemFonts/>
  <w:bordersDoNotSurroundFooter/>
  <w:bordersDoNotSurroundHeader/>
  <w:proofState w:grammar="clean"/>
  <w:doNotTrackMoves/>
  <w:documentProtection w:edit="trackedChanges" w:enforcement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99"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Pr>
      <w:color w:val="0066CC"/>
      <w:u w:val="single"/>
    </w:rPr>
  </w:style>
  <w:style w:type="character" w:customStyle="1" w:styleId="Vănbảnnộidung_">
    <w:name w:val="Văn bản nội dung_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Vănbảnnộidung(3)_">
    <w:name w:val="Văn bản nội dung (3)_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Vănbảnnộidung(4)_">
    <w:name w:val="Văn bản nội dung (4)_"/>
    <w:uiPriority w:val="99"/>
    <w:rPr>
      <w:rFonts w:ascii="Arial" w:hAnsi="Arial" w:cs="Arial"/>
      <w:sz w:val="18"/>
      <w:szCs w:val="18"/>
      <w:u w:val="none"/>
    </w:rPr>
  </w:style>
  <w:style w:type="character" w:customStyle="1" w:styleId="Vănbảnnộidung(2)_">
    <w:name w:val="Văn bản nội dung (2)_"/>
    <w:uiPriority w:val="99"/>
    <w:rPr>
      <w:rFonts w:ascii="Times New Roman" w:hAnsi="Times New Roman" w:cs="Times New Roman"/>
      <w:sz w:val="22"/>
      <w:szCs w:val="22"/>
      <w:u w:val="none"/>
    </w:rPr>
  </w:style>
  <w:style w:type="paragraph" w:customStyle="1" w:styleId="Vănbảnnộidung">
    <w:name w:val="Văn bản nội dung"/>
    <w:basedOn w:val="Normal"/>
    <w:uiPriority w:val="99"/>
    <w:qFormat/>
    <w:pPr>
      <w:spacing w:after="180" w:line="259" w:lineRule="auto"/>
      <w:ind w:firstLine="400"/>
    </w:pPr>
    <w:rPr>
      <w:rFonts w:ascii="Times New Roman" w:hAnsi="Times New Roman" w:cs="Times New Roman"/>
      <w:color w:val="auto"/>
      <w:sz w:val="26"/>
      <w:szCs w:val="26"/>
      <w:lang w:eastAsia="zh-CN"/>
    </w:rPr>
  </w:style>
  <w:style w:type="paragraph" w:customStyle="1" w:styleId="Vănbảnnộidung(3)">
    <w:name w:val="Văn bản nội dung (3)"/>
    <w:basedOn w:val="Normal"/>
    <w:uiPriority w:val="99"/>
    <w:pPr>
      <w:spacing w:after="960"/>
      <w:ind w:hanging="1380"/>
    </w:pPr>
    <w:rPr>
      <w:rFonts w:ascii="Times New Roman" w:hAnsi="Times New Roman" w:cs="Times New Roman"/>
      <w:color w:val="auto"/>
      <w:sz w:val="18"/>
      <w:szCs w:val="18"/>
      <w:lang w:eastAsia="zh-CN"/>
    </w:rPr>
  </w:style>
  <w:style w:type="paragraph" w:customStyle="1" w:styleId="Vănbảnnộidung(4)">
    <w:name w:val="Văn bản nội dung (4)"/>
    <w:basedOn w:val="Normal"/>
    <w:uiPriority w:val="99"/>
    <w:pPr>
      <w:spacing w:after="160" w:line="180" w:lineRule="auto"/>
      <w:jc w:val="center"/>
    </w:pPr>
    <w:rPr>
      <w:rFonts w:ascii="Arial" w:hAnsi="Arial" w:cs="Arial"/>
      <w:color w:val="auto"/>
      <w:sz w:val="18"/>
      <w:szCs w:val="18"/>
      <w:lang w:eastAsia="zh-CN"/>
    </w:rPr>
  </w:style>
  <w:style w:type="paragraph" w:customStyle="1" w:styleId="Vănbảnnộidung(2)">
    <w:name w:val="Văn bản nội dung (2)"/>
    <w:basedOn w:val="Normal"/>
    <w:uiPriority w:val="99"/>
    <w:rPr>
      <w:rFonts w:ascii="Times New Roman" w:hAnsi="Times New Roman" w:cs="Times New Roman"/>
      <w:color w:val="auto"/>
      <w:sz w:val="22"/>
      <w:szCs w:val="22"/>
      <w:lang w:eastAsia="zh-CN"/>
    </w:rPr>
  </w:style>
  <w:style w:type="paragraph" w:styleId="Header">
    <w:name w:val="Header"/>
    <w:basedOn w:val="Normal"/>
    <w:uiPriority w:val="99"/>
    <w:unhideWhenUsed/>
    <w:rsid w:val="00567157"/>
    <w:pPr>
      <w:tabs>
        <w:tab w:val="center" w:pos="4680"/>
        <w:tab w:val="right" w:pos="9360"/>
      </w:tabs>
    </w:pPr>
    <w:rPr/>
  </w:style>
  <w:style w:type="character" w:customStyle="1" w:styleId="HeaderChar">
    <w:name w:val="Header Char"/>
    <w:uiPriority w:val="99"/>
    <w:rsid w:val="00567157"/>
    <w:rPr>
      <w:rFonts w:cs="Courier New"/>
      <w:color w:val="000000"/>
      <w:lang w:val="vi-VN" w:eastAsia="vi-VN"/>
    </w:rPr>
  </w:style>
  <w:style w:type="paragraph" w:styleId="Footer">
    <w:name w:val="Footer"/>
    <w:basedOn w:val="Normal"/>
    <w:uiPriority w:val="99"/>
    <w:unhideWhenUsed/>
    <w:qFormat/>
    <w:rsid w:val="00567157"/>
    <w:pPr>
      <w:tabs>
        <w:tab w:val="center" w:pos="4680"/>
        <w:tab w:val="right" w:pos="9360"/>
      </w:tabs>
    </w:pPr>
    <w:rPr/>
  </w:style>
  <w:style w:type="character" w:customStyle="1" w:styleId="FooterChar">
    <w:name w:val="Footer Char"/>
    <w:uiPriority w:val="99"/>
    <w:rsid w:val="00567157"/>
    <w:rPr>
      <w:rFonts w:cs="Courier New"/>
      <w:color w:val="000000"/>
      <w:lang w:val="vi-VN" w:eastAsia="vi-VN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Hằng Nga</dc:creator>
  <cp:keywords/>
  <dc:description/>
  <cp:lastModifiedBy>HP</cp:lastModifiedBy>
  <cp:revision>4</cp:revision>
  <dcterms:created xsi:type="dcterms:W3CDTF">2024-05-09T04:10:00Z</dcterms:created>
  <dcterms:modified xsi:type="dcterms:W3CDTF">2024-05-09T04:10:00Z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8238</Words>
  <Characters>46958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55086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16</Pages>
  <Words>8238</Words>
  <Characters>46958</Characters>
  <Application>Microsoft Office Word</Application>
  <DocSecurity>0</DocSecurity>
  <Lines>391</Lines>
  <Paragraphs>110</Paragraphs>
  <CharactersWithSpaces>55086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4</cp:revision>
  <dcterms:created xsi:type="dcterms:W3CDTF">2024-05-09T04:10:00Z</dcterms:created>
  <dcterms:modified xsi:type="dcterms:W3CDTF">2024-05-09T04:10:00Z</dcterms:modified>
</cp:coreProperties>
</file>