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02/2008/NĐ-CP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1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và hướng dẫn thi hành một số điều của Luật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Công chứng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và hướng dẫn thi hành đoạn 3 khoản 2 Điều 24, đoạn 2 khoản 2 Điều 26, điểm c khoản 2 Điều 11, các điểm a, d và đ khoản 5 Điều 11, khoản 2 Điều 18 và Điều 56 của Luật Công chứng về chế độ tài chính, con dấu của Phòng Công chứng, con dấu của Văn phòng công chứng; quản lý việc tổ chức, đào tạo nghề công chứng; việc quản lý nhà nước về công chứng tại địa phương; địa điểm đặt trụ sở, các điều kiện vật chất của Văn phòng công chứng; phí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Nhiệm vụ, quyền hạn của Sở Tư pháp trong việc giúp Ủy ban nhân dân tỉnh, thành phố trực thuộc Trung ương quản lý nhà nước về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đề án phát triển tổ chức hành nghề công chứng tại địa phương để đáp ứng nhu cầu công chứng của tổ chức, cá nhân trình Ủy ban nhân dân tỉnh, thành phố trực thuộc Trung ương phê duyệt; tổ chức thực hiện đề án đó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Tiếp nhận, xem xét, kiểm tra hồ sơ đề nghị thành lập Văn phòng công chứng theo đúng quy định của pháp luật trình Ủy ban nhân dân tỉnh, thành phố trực thuộc Trung ương quyết định cho phép thành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Yêu cầu tổ chức hành nghề công chứng báo cáo tình hình tổ chức, hoạt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Tham mưu, đề xuất Ủy ban nhân dân tỉnh, thành phố trực thuộc Trung ương các biện pháp hỗ trợ phát triển tổ chức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kiểm tra, thanh tra, giải quyết khiếu nại, tố cáo về tổ chức, hoạt động của tổ chức hành nghề công chứng theo quy định của pháp luật hoặc theo ủy quyền của Bộ trưởng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Chế độ tài chính của Phòng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tài chính của Phòng Công chứng thực hiện theo quy định của pháp luật về đơn vị sự nghiệp, các văn bản pháp luật khác liên quan và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Kể từ ngày chuyển đổi sang đơn vị sự nghiệp, chế độ tài chính của Phòng Công chứng đang hoạt động theo quy định của Nghị định số </w:t>
      </w:r>
      <w:hyperlink r:id="rId4" w:history="1">
        <w:r>
          <w:rPr>
            <w:rStyle w:val="Hyperlink"/>
          </w:rPr>
          <w:t xml:space="preserve">75/2000/NĐ-CP </w:t>
        </w:r>
      </w:hyperlink>
      <w:r>
        <w:t xml:space="preserve"> ngày 08 tháng 12 năm 2000 của Chính phủ về công chứng, chứng thực được thực hiện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Trụ sở Văn phòng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phòng công chứng phải có trụ sở riêng với địa chỉ cụ thể và bảo đảm về diện tích làm việc cho công chứng viên, nhân viên, tiếp người yêu cầu công chứng và lưu trữ hồ sơ công chứng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trụ sở là nhà thuê, mượn thì ngoài việc phải đáp ứng các yêu cầu theo quy định tại khoản 1 Điều này trong hồ sơ làm thủ tục đăng ký hoạt động Văn phòng công chứng phải kèm theo bản sao Hợp đồng thuê, mượn nhà có thời gian tối thiểu là ba năm kể từ ngày làm thủ tục đăng ký hoạt động Văn phòng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Điều kiện hành nghề công chứng đối với luật sư được bổ nhiệm công chứng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Luật sư được bổ nhiệm công chứng viên để thành lập Văn phòng công chứng thì khi làm thủ tục đăng ký hoạt động Văn phòng công chứng phải có xác nhận đã rút tên khỏi danh sách thành viên của Đoàn luật sư và chấm dứt hành nghề luật sư.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Luật sư được bổ nhiệm công chứng viên để hành nghề công chứng tại Văn phòng công chứng đang hoạt động thì cũng phải có xác nhận đã rút tên khỏi danh sách thành viên của Đoàn luật sư và chấm dứt hành nghề luật sư.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chấm dứt hành nghề luật sư được thể hiện bằng một trong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luật sư hành nghề với tư cách cá nhân thì phải có giấy xác nhận đã nộp lại giấy đăng ký hành nghề luật sư cho cơ quan có thẩm quyền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luật sư thành lập Văn phòng luật sư hoặc Công ty luật trách nhiệm hữu hạn một thành viên thì phải có giấy xác nhận đã nộp lại giấy đăng ký hoạt động Văn phòng luật sư hoặc Công ty luật trách nhiệm hữu hạn một thành viên cho cơ quan có thẩm quyền đã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luật sư là thành viên Công ty luật hợp danh hoặc thành viên sáng lập Công ty luật trách nhiệm hữu hạn hai thành viên trở lên thì phải có giấy xác nhận đã rút tên khỏi danh sách thành viên Công ty luật hợp danh hoặc Công ty luật trách nhiệm hữu hạn hai thành viên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luật sư là thành viên góp vốn trong Công ty luật trách nhiệm hữu hạn một thành viên hoặc Công ty luật trách nhiệm hữu hạn hai thành viên trở lên thì phải có giấy xác nhận đã chấm dứt tư cách thành viên trong Công ty luật trách nhiệm hữu hạn một thành viên hoặc Công ty luật trách nhiệm hữu hạn hai thành viên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luật sư làm việc theo hợp đồng cho tổ chức hành nghề luật sư phải có giấy xác nhận đã chấm dứt hợp đồng làm việc cho tổ chức hành nghề luật sư.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Thủ tục bổ nhiệm công chứng viên để hành nghề công chứng đối với cán bộ, công chức đã nghỉ hưu hoặc có nguyện vọng thôi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Cán bộ, công chức đã nghỉ hưu hoặc có nguyện vọng thôi việc được bổ nhiệm công chứng viên để hành nghề công chứng tại Văn phòng công chứng, ngoài các tiêu chuẩn theo quy định tại Điều 13 của Luật công chứng thì phải kèm theo giấy tờ chứng minh là đã nghỉ hưu hoặc thôi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chứng viên của Phòng Công chứng thôi việc theo nguyện vọng hoặc đã nghỉ hưu thì vẫn được giữ chức danh công chứng viên và có quyền thành lập Văn phòng công chứng hoặc tham gia Văn phòng công chứng đang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chứng viên đã nghỉ hưu không quá một năm có quyền hành nghề công chứng theo quy định và không phải làm thủ tục bổ nhiệm công chứng viên. Thời gian không quá một năm đối với công chứng viên nghỉ hưu được tính từ ngày có quyết định nghỉ hưu đến ngày nộp hồ sơ đăng ký hoạt động Văn phòng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w:t>
      </w:r>
      <w:r>
        <w:t xml:space="preserve">Phí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thu phí công chứng được áp dụng thống nhất đối với Phòng Công chứng và Văn phòng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chủ trì, phối hợp với Bộ Tư pháp quy định mức thu, chế độ quản lý, sử dụng phí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t xml:space="preserve">Con dấu của Phòng Công chứng và Văn phòng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Phòng Công chứng và Văn phòng công chứng sử dụng con dấu không có hình quốc huy.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an quy định mẫu dấu của Phòng Công chứng và Văn phòng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hồ sơ xin khắc dấu, việc quản lý, sử dụng con dấu của Phòng Công chứng và Văn phòng công chứng được thực hiện theo quy định của pháp luật về con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Phòng Công chứng được khắc và sử dụng con dấu sau khi có quyết định thành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Văn phòng công chứng được khắc và sử dụng con dấu sau khi được cấp Giấy đăng ký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Phòng Công chứng đang hoạt động theo quy định của Nghị định số 75/2000/NĐ-CP ngày 08 tháng 12 năm 2000 của Chính phủ về công chứng, chứng thực được khắc và sử dụng con dấu theo quy định tại Nghị định này sau khi có quyết định chuyển đổi sang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w:t>
      </w:r>
      <w:r>
        <w:t xml:space="preserve">Đào tạo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đào tạo nghề công chứng bao gồm Học viện Tư pháp thuộc Bộ Tư pháp và cơ sở khác, nếu có đủ tiêu chuẩn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đào tạo nghề công chứng phải đáp ứng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đội ngũ cán bộ quản lý và giảng viên đủ về số lượng và đồng bộ về cơ cấu, có phẩm chất đạo đức và trình độ đào tạo, bảo đảm thực hiện mục tiêu, chương trình đào tạo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chương trình đào tạo, giáo trình phù hợp với chương trình khung về đào tạo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cơ sở vật chất, trang thiết bị cần thiết phục vụ cho việc dạy và học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Tư pháp hướng dẫn cụ thể tiêu chuẩn, thủ tục thành lập cơ sở đào tạo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khoản 9 Điều 3 Nghị định số </w:t>
      </w:r>
      <w:hyperlink r:id="rId5" w:history="1">
        <w:r>
          <w:rPr>
            <w:rStyle w:val="Hyperlink"/>
          </w:rPr>
          <w:t xml:space="preserve">58/2001/NĐ-CP </w:t>
        </w:r>
      </w:hyperlink>
      <w:r>
        <w:t xml:space="preserve"> ngày 24 tháng 08 năm 2001 của Chính phủ về quản lý và sử dụng con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Trách nhiệm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08-nd-cp-cua-chinh-phu---quy-dinh-chi-tiet-va-huong-dan-thi-hanh-mot-so-dieu-cua-luat-cong-chung.aspx" TargetMode="External" /><Relationship Id="rId4" Type="http://schemas.openxmlformats.org/officeDocument/2006/relationships/hyperlink" Target="/nghi-dinh-75-2000-nd-cp-cua-chinh-phu-ve-cong-chung-chung-thuc.aspx" TargetMode="External" /><Relationship Id="rId5" Type="http://schemas.openxmlformats.org/officeDocument/2006/relationships/hyperlink" Target="/nghi-dinh-so-58-2001-nd-cp-cua-chinh-phu---nghi-dinh-ve-quan-ly-va-su-dung-con-da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2022-06-21T15:44:35Z</dcterms:created>
  <dcterms:modified xsi:type="dcterms:W3CDTF">2022-06-21T15:44:35Z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2022-06-21T15:44:35Z</dcterms:created>
  <dcterms:modified xsi:type="dcterms:W3CDTF">2022-06-21T15:44:35Z</dcterms:modified>
</cp:coreProperties>
</file>