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66"/>
        <w:gridCol w:w="5638"/>
      </w:tblGrid>
      <w:tr w:rsidR="00D0113A" w14:paraId="761F2273" w14:textId="77777777" w:rsidTr="00D0113A">
        <w:trPr>
          <w:trHeight w:val="765"/>
          <w:tblCellSpacing w:w="0" w:type="dxa"/>
        </w:trPr>
        <w:tc>
          <w:tcPr>
            <w:tcW w:w="3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10C4F2" w14:textId="77777777" w:rsidR="00D0113A" w:rsidRDefault="00D0113A">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CHÍNH PHỦ</w:t>
            </w:r>
            <w:r>
              <w:rPr>
                <w:rFonts w:ascii="Arial" w:hAnsi="Arial" w:cs="Arial"/>
                <w:b/>
                <w:bCs/>
                <w:color w:val="000000"/>
                <w:sz w:val="21"/>
                <w:szCs w:val="21"/>
              </w:rPr>
              <w:br/>
            </w:r>
            <w:r>
              <w:rPr>
                <w:rStyle w:val="Strong"/>
                <w:rFonts w:ascii="Arial" w:hAnsi="Arial" w:cs="Arial"/>
                <w:color w:val="000000"/>
                <w:sz w:val="21"/>
                <w:szCs w:val="21"/>
              </w:rPr>
              <w:t>---------</w:t>
            </w:r>
          </w:p>
        </w:tc>
        <w:tc>
          <w:tcPr>
            <w:tcW w:w="57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60440B" w14:textId="77777777" w:rsidR="00D0113A" w:rsidRDefault="00D0113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0113A" w14:paraId="49877F7B" w14:textId="77777777" w:rsidTr="00D0113A">
        <w:trPr>
          <w:trHeight w:val="510"/>
          <w:tblCellSpacing w:w="0" w:type="dxa"/>
        </w:trPr>
        <w:tc>
          <w:tcPr>
            <w:tcW w:w="3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79886B" w14:textId="77777777" w:rsidR="00D0113A" w:rsidRDefault="00D0113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44/2008/NĐ-CP</w:t>
            </w:r>
          </w:p>
        </w:tc>
        <w:tc>
          <w:tcPr>
            <w:tcW w:w="57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73476B" w14:textId="77777777" w:rsidR="00D0113A" w:rsidRDefault="00D0113A">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09 tháng 4 năm 2008</w:t>
            </w:r>
          </w:p>
        </w:tc>
      </w:tr>
    </w:tbl>
    <w:p w14:paraId="6E326095" w14:textId="77777777" w:rsidR="00D0113A" w:rsidRDefault="00D0113A" w:rsidP="00D0113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1DB0183C" w14:textId="77777777" w:rsidR="00D0113A" w:rsidRDefault="00D0113A" w:rsidP="00D0113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VỀ SỬA ĐỔI, BỔ SUNG MỘT SỐ ĐIỀU CỦA NGHỊ ĐỊNH SỐ 198/2004/NĐ-CP NGÀY 03 THÁNG 12 NĂM 2004 CỦA CHÍNH PHỦ VỀ THU TIỀN SỬ DỤNG ĐẤT</w:t>
      </w:r>
    </w:p>
    <w:p w14:paraId="079E830D" w14:textId="77777777" w:rsidR="00D0113A" w:rsidRDefault="00D0113A" w:rsidP="00D0113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CHÍNH PHỦ</w:t>
      </w:r>
    </w:p>
    <w:p w14:paraId="6716479D" w14:textId="77777777" w:rsidR="00D0113A" w:rsidRDefault="00D0113A" w:rsidP="00D0113A">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w:t>
      </w:r>
      <w:hyperlink r:id="rId7" w:history="1">
        <w:r>
          <w:rPr>
            <w:rStyle w:val="Hyperlink"/>
            <w:rFonts w:ascii="Arial" w:hAnsi="Arial" w:cs="Arial"/>
            <w:i/>
            <w:iCs/>
            <w:color w:val="135ECD"/>
            <w:sz w:val="21"/>
            <w:szCs w:val="21"/>
          </w:rPr>
          <w:t>Luật Tổ chức Chính phủ</w:t>
        </w:r>
      </w:hyperlink>
      <w:r>
        <w:rPr>
          <w:rStyle w:val="Emphasis"/>
          <w:rFonts w:ascii="Arial" w:hAnsi="Arial" w:cs="Arial"/>
          <w:color w:val="000000"/>
          <w:sz w:val="21"/>
          <w:szCs w:val="21"/>
        </w:rPr>
        <w:t> ngày 25 tháng 12 năm 2001;</w:t>
      </w:r>
      <w:r>
        <w:rPr>
          <w:rFonts w:ascii="Arial" w:hAnsi="Arial" w:cs="Arial"/>
          <w:i/>
          <w:iCs/>
          <w:color w:val="000000"/>
          <w:sz w:val="21"/>
          <w:szCs w:val="21"/>
        </w:rPr>
        <w:br/>
      </w:r>
      <w:r>
        <w:rPr>
          <w:rStyle w:val="Emphasis"/>
          <w:rFonts w:ascii="Arial" w:hAnsi="Arial" w:cs="Arial"/>
          <w:color w:val="000000"/>
          <w:sz w:val="21"/>
          <w:szCs w:val="21"/>
        </w:rPr>
        <w:t>Căn cứ </w:t>
      </w:r>
      <w:hyperlink r:id="rId8" w:history="1">
        <w:r>
          <w:rPr>
            <w:rStyle w:val="Hyperlink"/>
            <w:rFonts w:ascii="Arial" w:hAnsi="Arial" w:cs="Arial"/>
            <w:i/>
            <w:iCs/>
            <w:color w:val="135ECD"/>
            <w:sz w:val="21"/>
            <w:szCs w:val="21"/>
          </w:rPr>
          <w:t>Luật đất đai</w:t>
        </w:r>
      </w:hyperlink>
      <w:r>
        <w:rPr>
          <w:rStyle w:val="Emphasis"/>
          <w:rFonts w:ascii="Arial" w:hAnsi="Arial" w:cs="Arial"/>
          <w:color w:val="000000"/>
          <w:sz w:val="21"/>
          <w:szCs w:val="21"/>
        </w:rPr>
        <w:t> ngày 26 tháng 11 năm 2003;</w:t>
      </w:r>
      <w:r>
        <w:rPr>
          <w:rFonts w:ascii="Arial" w:hAnsi="Arial" w:cs="Arial"/>
          <w:i/>
          <w:iCs/>
          <w:color w:val="000000"/>
          <w:sz w:val="21"/>
          <w:szCs w:val="21"/>
        </w:rPr>
        <w:br/>
      </w:r>
      <w:r>
        <w:rPr>
          <w:rStyle w:val="Emphasis"/>
          <w:rFonts w:ascii="Arial" w:hAnsi="Arial" w:cs="Arial"/>
          <w:color w:val="000000"/>
          <w:sz w:val="21"/>
          <w:szCs w:val="21"/>
        </w:rPr>
        <w:t>Căn cứ </w:t>
      </w:r>
      <w:hyperlink r:id="rId9" w:history="1">
        <w:r>
          <w:rPr>
            <w:rStyle w:val="Hyperlink"/>
            <w:rFonts w:ascii="Arial" w:hAnsi="Arial" w:cs="Arial"/>
            <w:i/>
            <w:iCs/>
            <w:color w:val="135ECD"/>
            <w:sz w:val="21"/>
            <w:szCs w:val="21"/>
          </w:rPr>
          <w:t>Luật Đầu tư</w:t>
        </w:r>
      </w:hyperlink>
      <w:r>
        <w:rPr>
          <w:rStyle w:val="Emphasis"/>
          <w:rFonts w:ascii="Arial" w:hAnsi="Arial" w:cs="Arial"/>
          <w:color w:val="000000"/>
          <w:sz w:val="21"/>
          <w:szCs w:val="21"/>
        </w:rPr>
        <w:t>;</w:t>
      </w:r>
      <w:r>
        <w:rPr>
          <w:rFonts w:ascii="Arial" w:hAnsi="Arial" w:cs="Arial"/>
          <w:i/>
          <w:iCs/>
          <w:color w:val="000000"/>
          <w:sz w:val="21"/>
          <w:szCs w:val="21"/>
        </w:rPr>
        <w:br/>
      </w:r>
      <w:r>
        <w:rPr>
          <w:rStyle w:val="Emphasis"/>
          <w:rFonts w:ascii="Arial" w:hAnsi="Arial" w:cs="Arial"/>
          <w:color w:val="000000"/>
          <w:sz w:val="21"/>
          <w:szCs w:val="21"/>
        </w:rPr>
        <w:t>Xét đề nghị của Bộ trưởng Bộ Tài chính,</w:t>
      </w:r>
    </w:p>
    <w:p w14:paraId="5CC62D39" w14:textId="77777777" w:rsidR="00D0113A" w:rsidRDefault="00D0113A" w:rsidP="00D0113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39C1BFB8" w14:textId="77777777" w:rsidR="00D0113A" w:rsidRDefault="00D0113A" w:rsidP="00D0113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Sửa đổi, bổ sung một số điều của Nghị định số </w:t>
      </w:r>
      <w:hyperlink r:id="rId10" w:history="1">
        <w:r>
          <w:rPr>
            <w:rStyle w:val="Hyperlink"/>
            <w:rFonts w:ascii="Arial" w:hAnsi="Arial" w:cs="Arial"/>
            <w:b/>
            <w:bCs/>
            <w:color w:val="135ECD"/>
            <w:sz w:val="21"/>
            <w:szCs w:val="21"/>
          </w:rPr>
          <w:t>198/2004/NĐ-CP</w:t>
        </w:r>
      </w:hyperlink>
      <w:r>
        <w:rPr>
          <w:rStyle w:val="Strong"/>
          <w:rFonts w:ascii="Arial" w:hAnsi="Arial" w:cs="Arial"/>
          <w:color w:val="000000"/>
          <w:sz w:val="21"/>
          <w:szCs w:val="21"/>
        </w:rPr>
        <w:t> ngày 03 tháng 12 năm 2004 của Chính phủ về thu tiền sử dụng đất như sau:</w:t>
      </w:r>
    </w:p>
    <w:p w14:paraId="58E4D1C8" w14:textId="77777777" w:rsidR="00D0113A" w:rsidRDefault="00D0113A" w:rsidP="00D011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Sửa đổi, bổ sung khoản 3 và bổ sung khoản 6 vào Điều 11 như sau:</w:t>
      </w:r>
    </w:p>
    <w:p w14:paraId="5D50BAA0" w14:textId="77777777" w:rsidR="00D0113A" w:rsidRDefault="00D0113A" w:rsidP="00D011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trường hợp tổ chức, hộ gia đình, cá nhân thuộc đối tượng được hưởng cả miễn và giảm tiền sử dụng đất theo quy định tại Nghị định này hoặc các văn bản quy phạm pháp luật khác có liên quan thì được miễn tiền sử dụng đất; trường hợp tổ chức, hộ gia đình, cá nhân thuộc đối tượng được giảm tiền sử dụng đất nhưng có nhiều mức giảm khác nhau quy định tại Nghị định này và các văn bản quy phạm pháp luật khác có liên quan thì được hưởng mức giảm cao nhất.</w:t>
      </w:r>
    </w:p>
    <w:p w14:paraId="7D146536" w14:textId="77777777" w:rsidR="00D0113A" w:rsidRDefault="00D0113A" w:rsidP="00D011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Các dự án đang hoạt động và đang được hưởng ưu đãi về miễn, giảm tiền sử dụng đất cao hơn quy định của Nghị định này thì tiếp tục được hưởng mức ưu đãi đó cho thời gian còn lại; trường hợp mức ưu đãi về miễn, giảm tiền sử dụng đất thấp hơn quy định tại Nghị định này thì được hưởng theo quy định tại Nghị định này của thời hạn ưu đãi còn lại.”</w:t>
      </w:r>
    </w:p>
    <w:p w14:paraId="127BC7B3" w14:textId="77777777" w:rsidR="00D0113A" w:rsidRDefault="00D0113A" w:rsidP="00D011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Sửa đổi, bổ sung khoản 1 Điều 12 như sau:</w:t>
      </w:r>
    </w:p>
    <w:p w14:paraId="31A8D3E7" w14:textId="77777777" w:rsidR="00D0113A" w:rsidRDefault="00D0113A" w:rsidP="00D011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Được miễn tiền sử dụng đất đối với dự án thuộc lĩnh vực đặc biệt ưu đãi đầu tư được đầu tư tại địa bàn có điều kiện kinh tế - xã hội đặc biệt khó khăn.</w:t>
      </w:r>
    </w:p>
    <w:p w14:paraId="34D60F66" w14:textId="77777777" w:rsidR="00D0113A" w:rsidRDefault="00D0113A" w:rsidP="00D011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Danh mục lĩnh vực đặc biệt ưu đãi đầu tư; danh mục địa bàn có điều kiện kinh tế - xã hội đặc biệt khó khăn theo quy định của Luật Đầu tư và các văn bản hướng dẫn thi hành Luật này”.</w:t>
      </w:r>
    </w:p>
    <w:p w14:paraId="131984AA" w14:textId="77777777" w:rsidR="00D0113A" w:rsidRDefault="00D0113A" w:rsidP="00D011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Sửa đổi, bổ sung khoản 1 Điều 13 như sau:</w:t>
      </w:r>
    </w:p>
    <w:p w14:paraId="5503219B" w14:textId="77777777" w:rsidR="00D0113A" w:rsidRDefault="00D0113A" w:rsidP="00D011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Giảm tiền sử dụng đất theo quy định của Luật Đầu tư:</w:t>
      </w:r>
    </w:p>
    <w:p w14:paraId="742D2BD2" w14:textId="77777777" w:rsidR="00D0113A" w:rsidRDefault="00D0113A" w:rsidP="00D011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giảm 50% tiền sử dụng đất phải nộp ngân sách nhà nước trong các trường hợp sau đây:</w:t>
      </w:r>
    </w:p>
    <w:p w14:paraId="03F70271" w14:textId="77777777" w:rsidR="00D0113A" w:rsidRDefault="00D0113A" w:rsidP="00D011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Dự án đầu tư thuộc lĩnh vực đặc biệt ưu đãi đầu tư được đầu tư tại địa bàn có điều kiện kinh tế - xã hội khó khăn.</w:t>
      </w:r>
    </w:p>
    <w:p w14:paraId="362552F0" w14:textId="77777777" w:rsidR="00D0113A" w:rsidRDefault="00D0113A" w:rsidP="00D011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Dự án thuộc lĩnh vực ưu đãi đầu tư được đầu tư tại địa bàn có điều kiện  kinh tế - xã hội đặc biệt khó khăn.</w:t>
      </w:r>
    </w:p>
    <w:p w14:paraId="50EB8945" w14:textId="77777777" w:rsidR="00D0113A" w:rsidRDefault="00D0113A" w:rsidP="00D011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Dự án đầu tư thuộc diện ưu đãi đã quy định tại khoản 3 Điều 12 Nghị định này thì không áp dụng theo quy định này.</w:t>
      </w:r>
    </w:p>
    <w:p w14:paraId="76FDEBDD" w14:textId="77777777" w:rsidR="00D0113A" w:rsidRDefault="00D0113A" w:rsidP="00D011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giảm 30% tiền sử dụng đất phải nộp ngân sách nhà nước trong các trường hợp sau đây:</w:t>
      </w:r>
    </w:p>
    <w:p w14:paraId="064E6849" w14:textId="77777777" w:rsidR="00D0113A" w:rsidRDefault="00D0113A" w:rsidP="00D011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Dự án đầu tư thuộc lĩnh vực ưu đãi đầu tư được đầu tư tại địa bàn có điều kiện kinh tế - xã hội khó khăn;</w:t>
      </w:r>
    </w:p>
    <w:p w14:paraId="09037AAF" w14:textId="77777777" w:rsidR="00D0113A" w:rsidRDefault="00D0113A" w:rsidP="00D011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Dự án thuộc lĩnh vực đặc biệt ưu đãi đầu tư không thuộc các địa bàn có điều kiện kinh tế - xã hội khó khăn hoặc không thuộc các địa bàn có điều kiện kinh tế - xã hội đặc biệt khó khăn.</w:t>
      </w:r>
    </w:p>
    <w:p w14:paraId="65864DF5" w14:textId="77777777" w:rsidR="00D0113A" w:rsidRDefault="00D0113A" w:rsidP="00D011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Dự án đầu tư tại địa bàn có điều kiện kinh tế - xã hội đặc biệt khó khăn.</w:t>
      </w:r>
    </w:p>
    <w:p w14:paraId="6C69ADA8" w14:textId="77777777" w:rsidR="00D0113A" w:rsidRDefault="00D0113A" w:rsidP="00D011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Được giảm 20% tiền sử dụng đất phải nộp ngân sách nhà nước trong các trường hợp sau đây:</w:t>
      </w:r>
    </w:p>
    <w:p w14:paraId="2D37F753" w14:textId="77777777" w:rsidR="00D0113A" w:rsidRDefault="00D0113A" w:rsidP="00D011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Dự án thuộc lĩnh vực ưu đãi đầu tư không thuộc các địa bàn có điều kiện kinh tế - xã hội khó khăn hoặc không thuộc các địa bàn có điều kiện kinh tế - xã hội đặc biệt khó khăn.</w:t>
      </w:r>
    </w:p>
    <w:p w14:paraId="5717F734" w14:textId="77777777" w:rsidR="00D0113A" w:rsidRDefault="00D0113A" w:rsidP="00D011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Dự án đầu tư tại địa bàn có điều kiện kinh tế - xã hội khó khăn.</w:t>
      </w:r>
    </w:p>
    <w:p w14:paraId="4D736DBE" w14:textId="77777777" w:rsidR="00D0113A" w:rsidRDefault="00D0113A" w:rsidP="00D011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Danh mục lĩnh vực đặc biệt ưu đãi đầu tư, lĩnh vực ưu đãi đầu tư; danh mục địa bàn có điều kiện kinh tế - xã hội đặc biệt khó khăn, địa bàn có điều kiện kinh tế - xã hội khó khăn theo quy định của Luật Đầu tư và các văn bản hướng dẫn thi hành Luật này.”</w:t>
      </w:r>
    </w:p>
    <w:p w14:paraId="6045E26B" w14:textId="77777777" w:rsidR="00D0113A" w:rsidRDefault="00D0113A" w:rsidP="00D0113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Điều khoản thi hành</w:t>
      </w:r>
    </w:p>
    <w:p w14:paraId="740C1F40" w14:textId="77777777" w:rsidR="00D0113A" w:rsidRDefault="00D0113A" w:rsidP="00D011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có hiệu lực thi hành sau 15 ngày, kể từ ngày đăng Công báo.</w:t>
      </w:r>
    </w:p>
    <w:p w14:paraId="1017C82C" w14:textId="77777777" w:rsidR="00D0113A" w:rsidRDefault="00D0113A" w:rsidP="00D0113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 Tổ chức thực hiện</w:t>
      </w:r>
    </w:p>
    <w:p w14:paraId="7B670571" w14:textId="77777777" w:rsidR="00D0113A" w:rsidRDefault="00D0113A" w:rsidP="00D011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Bộ trưởng, Thủ trưởng cơ quan ngang Bộ, Thủ trưởng cơ quan thuộc Chính phủ, Chủ tịch Ủy ban nhân dân các tỉnh, thành phố trực thuộc Trung ương chịu trách nhiệm thi hành Nghị định này.</w:t>
      </w:r>
    </w:p>
    <w:p w14:paraId="3A48A880" w14:textId="77777777" w:rsidR="00D0113A" w:rsidRDefault="00D0113A" w:rsidP="00D011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 hướng dẫn những nội dung vướng mắc trong quá trình triển khai thực hiện về miễn, giảm tiền sử dụng đất do Ủy ban nhân dân các tỉnh, thành phố trực thuộc Trung ương kiến nghị./.</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1"/>
        <w:gridCol w:w="4503"/>
      </w:tblGrid>
      <w:tr w:rsidR="00D0113A" w14:paraId="0D215B47" w14:textId="77777777" w:rsidTr="00D0113A">
        <w:trPr>
          <w:tblCellSpacing w:w="0" w:type="dxa"/>
        </w:trPr>
        <w:tc>
          <w:tcPr>
            <w:tcW w:w="48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75186F" w14:textId="77777777" w:rsidR="00D0113A" w:rsidRDefault="00D0113A">
            <w:pPr>
              <w:pStyle w:val="NormalWeb"/>
              <w:spacing w:after="90" w:afterAutospacing="0" w:line="345" w:lineRule="atLeast"/>
              <w:jc w:val="both"/>
              <w:rPr>
                <w:rFonts w:ascii="Arial" w:hAnsi="Arial" w:cs="Arial"/>
                <w:color w:val="000000"/>
                <w:sz w:val="21"/>
                <w:szCs w:val="21"/>
              </w:rPr>
            </w:pPr>
          </w:p>
          <w:p w14:paraId="77371D4F" w14:textId="77777777" w:rsidR="00D0113A" w:rsidRDefault="00D0113A" w:rsidP="00D0113A">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t>- Các Bộ, cơ quan ngang Bộ, cơ quan thuộc CP;</w:t>
            </w:r>
            <w:r>
              <w:rPr>
                <w:rFonts w:ascii="Arial" w:hAnsi="Arial" w:cs="Arial"/>
                <w:color w:val="000000"/>
                <w:sz w:val="21"/>
                <w:szCs w:val="21"/>
              </w:rPr>
              <w:br/>
              <w:t>- Văn phòng BCĐTW về phòng, chống tham nhũng;</w:t>
            </w:r>
            <w:r>
              <w:rPr>
                <w:rFonts w:ascii="Arial" w:hAnsi="Arial" w:cs="Arial"/>
                <w:color w:val="000000"/>
                <w:sz w:val="21"/>
                <w:szCs w:val="21"/>
              </w:rPr>
              <w:br/>
              <w:t>- HĐND, UBND các tỉnh; thành phố trực thuộc Trung ương;</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Ủy ban của Quốc hội;</w:t>
            </w:r>
            <w:r>
              <w:rPr>
                <w:rFonts w:ascii="Arial" w:hAnsi="Arial" w:cs="Arial"/>
                <w:color w:val="000000"/>
                <w:sz w:val="21"/>
                <w:szCs w:val="21"/>
              </w:rPr>
              <w:br/>
              <w:t>- Văn phòng Quốc hội;</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Kiểm toán Nhà nước;</w:t>
            </w:r>
            <w:r>
              <w:rPr>
                <w:rFonts w:ascii="Arial" w:hAnsi="Arial" w:cs="Arial"/>
                <w:color w:val="000000"/>
                <w:sz w:val="21"/>
                <w:szCs w:val="21"/>
              </w:rPr>
              <w:br/>
              <w:t>- Ngân hàng Chính sách xã hội;</w:t>
            </w:r>
            <w:r>
              <w:rPr>
                <w:rFonts w:ascii="Arial" w:hAnsi="Arial" w:cs="Arial"/>
                <w:color w:val="000000"/>
                <w:sz w:val="21"/>
                <w:szCs w:val="21"/>
              </w:rPr>
              <w:br/>
              <w:t>- Ngân hàng Phát triển Việt Nam;</w:t>
            </w:r>
            <w:r>
              <w:rPr>
                <w:rFonts w:ascii="Arial" w:hAnsi="Arial" w:cs="Arial"/>
                <w:color w:val="000000"/>
                <w:sz w:val="21"/>
                <w:szCs w:val="21"/>
              </w:rPr>
              <w:br/>
              <w:t>- UBTW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VPCP: BTCN, các PCN, Website Chính phủ,</w:t>
            </w:r>
            <w:r>
              <w:rPr>
                <w:rFonts w:ascii="Arial" w:hAnsi="Arial" w:cs="Arial"/>
                <w:color w:val="000000"/>
                <w:sz w:val="21"/>
                <w:szCs w:val="21"/>
              </w:rPr>
              <w:br/>
              <w:t>Người phát ngôn của Thủ tướng Chính phủ,</w:t>
            </w:r>
            <w:r>
              <w:rPr>
                <w:rFonts w:ascii="Arial" w:hAnsi="Arial" w:cs="Arial"/>
                <w:color w:val="000000"/>
                <w:sz w:val="21"/>
                <w:szCs w:val="21"/>
              </w:rPr>
              <w:br/>
              <w:t>các Vụ, Cục, đơn vị trực thuộc, Công báo;</w:t>
            </w:r>
            <w:r>
              <w:rPr>
                <w:rFonts w:ascii="Arial" w:hAnsi="Arial" w:cs="Arial"/>
                <w:color w:val="000000"/>
                <w:sz w:val="21"/>
                <w:szCs w:val="21"/>
              </w:rPr>
              <w:br/>
              <w:t>- Lưu: Văn thư, NN (5b).</w:t>
            </w:r>
          </w:p>
        </w:tc>
        <w:tc>
          <w:tcPr>
            <w:tcW w:w="48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6C4860" w14:textId="77777777" w:rsidR="00D0113A" w:rsidRDefault="00D0113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TM. CHÍNH PHỦ</w:t>
            </w:r>
            <w:r>
              <w:rPr>
                <w:rFonts w:ascii="Arial" w:hAnsi="Arial" w:cs="Arial"/>
                <w:b/>
                <w:bCs/>
                <w:color w:val="000000"/>
                <w:sz w:val="21"/>
                <w:szCs w:val="21"/>
              </w:rPr>
              <w:br/>
            </w:r>
            <w:r>
              <w:rPr>
                <w:rStyle w:val="Strong"/>
                <w:rFonts w:ascii="Arial" w:hAnsi="Arial" w:cs="Arial"/>
                <w:color w:val="000000"/>
                <w:sz w:val="21"/>
                <w:szCs w:val="21"/>
              </w:rPr>
              <w:t>THỦ TƯỞNG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Tấn Dũng</w:t>
            </w:r>
          </w:p>
        </w:tc>
      </w:tr>
    </w:tbl>
    <w:p w14:paraId="29E29492" w14:textId="7B1DF014" w:rsidR="008100A5" w:rsidRPr="00D0113A" w:rsidRDefault="008100A5" w:rsidP="00D0113A"/>
    <w:sectPr w:rsidR="008100A5" w:rsidRPr="00D0113A" w:rsidSect="00EF16BB">
      <w:headerReference w:type="even" r:id="rId11"/>
      <w:headerReference w:type="default" r:id="rId12"/>
      <w:footerReference w:type="even" r:id="rId13"/>
      <w:footerReference w:type="default" r:id="rId14"/>
      <w:pgSz w:w="11906" w:h="16838" w:code="9"/>
      <w:pgMar w:top="567" w:right="1134" w:bottom="567" w:left="1701" w:header="720" w:footer="720" w:gutter="0"/>
      <w:pgNumType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59654B" w14:textId="77777777" w:rsidR="00890BEB" w:rsidRDefault="00890BEB">
      <w:r>
        <w:separator/>
      </w:r>
    </w:p>
  </w:endnote>
  <w:endnote w:type="continuationSeparator" w:id="0">
    <w:p w14:paraId="2D88F659" w14:textId="77777777" w:rsidR="00890BEB" w:rsidRDefault="00890B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06320740"/>
      <w:docPartObj>
        <w:docPartGallery w:val="Page Numbers (Bottom of Page)"/>
        <w:docPartUnique/>
      </w:docPartObj>
    </w:sdtPr>
    <w:sdtEndPr>
      <w:rPr>
        <w:rStyle w:val="PageNumber"/>
      </w:rPr>
    </w:sdtEndPr>
    <w:sdtContent>
      <w:p w14:paraId="2233EE1E" w14:textId="43B2007C"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D5A551" w14:textId="77777777" w:rsidR="00EF16BB" w:rsidRDefault="00EF16BB" w:rsidP="00EF16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73394845"/>
      <w:docPartObj>
        <w:docPartGallery w:val="Page Numbers (Bottom of Page)"/>
        <w:docPartUnique/>
      </w:docPartObj>
    </w:sdtPr>
    <w:sdtEndPr>
      <w:rPr>
        <w:rStyle w:val="PageNumber"/>
      </w:rPr>
    </w:sdtEndPr>
    <w:sdtContent>
      <w:p w14:paraId="0DDA70E1" w14:textId="630BF6DE"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ABDC925" w14:textId="77777777" w:rsidR="00EF16BB" w:rsidRDefault="00EF16BB" w:rsidP="00EF16B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278634" w14:textId="77777777" w:rsidR="00890BEB" w:rsidRDefault="00890BEB">
      <w:r>
        <w:separator/>
      </w:r>
    </w:p>
  </w:footnote>
  <w:footnote w:type="continuationSeparator" w:id="0">
    <w:p w14:paraId="73F36AB6" w14:textId="77777777" w:rsidR="00890BEB" w:rsidRDefault="00890B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890BEB"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A8698B"/>
    <w:multiLevelType w:val="multilevel"/>
    <w:tmpl w:val="B462B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30C5"/>
    <w:rsid w:val="000042AD"/>
    <w:rsid w:val="000109F5"/>
    <w:rsid w:val="00012EF9"/>
    <w:rsid w:val="00013BA3"/>
    <w:rsid w:val="00016B4E"/>
    <w:rsid w:val="000172B2"/>
    <w:rsid w:val="00025047"/>
    <w:rsid w:val="000304CE"/>
    <w:rsid w:val="00030AF2"/>
    <w:rsid w:val="00034038"/>
    <w:rsid w:val="00037EC9"/>
    <w:rsid w:val="0004745A"/>
    <w:rsid w:val="000547E0"/>
    <w:rsid w:val="0005666F"/>
    <w:rsid w:val="00061893"/>
    <w:rsid w:val="00071AA4"/>
    <w:rsid w:val="0008284A"/>
    <w:rsid w:val="000834E6"/>
    <w:rsid w:val="0008354F"/>
    <w:rsid w:val="000907D2"/>
    <w:rsid w:val="000974A4"/>
    <w:rsid w:val="0009766F"/>
    <w:rsid w:val="000A13D6"/>
    <w:rsid w:val="000A35C5"/>
    <w:rsid w:val="000B1A93"/>
    <w:rsid w:val="000C068E"/>
    <w:rsid w:val="000C0D8B"/>
    <w:rsid w:val="000C46F6"/>
    <w:rsid w:val="000D113A"/>
    <w:rsid w:val="000D79C6"/>
    <w:rsid w:val="000E5356"/>
    <w:rsid w:val="000F2E36"/>
    <w:rsid w:val="000F3800"/>
    <w:rsid w:val="000F3B50"/>
    <w:rsid w:val="0010598C"/>
    <w:rsid w:val="001115F2"/>
    <w:rsid w:val="001128F8"/>
    <w:rsid w:val="00114CA1"/>
    <w:rsid w:val="00116659"/>
    <w:rsid w:val="00126EE7"/>
    <w:rsid w:val="00127FD4"/>
    <w:rsid w:val="00135365"/>
    <w:rsid w:val="00135DB6"/>
    <w:rsid w:val="00144143"/>
    <w:rsid w:val="00145D63"/>
    <w:rsid w:val="0014687B"/>
    <w:rsid w:val="0015313D"/>
    <w:rsid w:val="00153296"/>
    <w:rsid w:val="001564D3"/>
    <w:rsid w:val="0015764D"/>
    <w:rsid w:val="00164D54"/>
    <w:rsid w:val="00171AD6"/>
    <w:rsid w:val="00174DAB"/>
    <w:rsid w:val="00184D64"/>
    <w:rsid w:val="0019020C"/>
    <w:rsid w:val="00192939"/>
    <w:rsid w:val="00195902"/>
    <w:rsid w:val="001A293C"/>
    <w:rsid w:val="001A2F21"/>
    <w:rsid w:val="001A7A69"/>
    <w:rsid w:val="001B09A2"/>
    <w:rsid w:val="001B11F8"/>
    <w:rsid w:val="001B1EC4"/>
    <w:rsid w:val="001C54D8"/>
    <w:rsid w:val="001C7378"/>
    <w:rsid w:val="001D3492"/>
    <w:rsid w:val="001D43BA"/>
    <w:rsid w:val="001E178F"/>
    <w:rsid w:val="001E18FB"/>
    <w:rsid w:val="001F03CE"/>
    <w:rsid w:val="001F2AAD"/>
    <w:rsid w:val="002027D5"/>
    <w:rsid w:val="00203730"/>
    <w:rsid w:val="00204601"/>
    <w:rsid w:val="00211D8D"/>
    <w:rsid w:val="002124A4"/>
    <w:rsid w:val="00224534"/>
    <w:rsid w:val="00230B40"/>
    <w:rsid w:val="00232255"/>
    <w:rsid w:val="0023365F"/>
    <w:rsid w:val="00236586"/>
    <w:rsid w:val="00241A92"/>
    <w:rsid w:val="00247DB6"/>
    <w:rsid w:val="002617EF"/>
    <w:rsid w:val="002676D2"/>
    <w:rsid w:val="00267C0F"/>
    <w:rsid w:val="0027168B"/>
    <w:rsid w:val="00271D21"/>
    <w:rsid w:val="00274C59"/>
    <w:rsid w:val="00276975"/>
    <w:rsid w:val="0028754F"/>
    <w:rsid w:val="002A4DD9"/>
    <w:rsid w:val="002B0171"/>
    <w:rsid w:val="002B2532"/>
    <w:rsid w:val="002B6ECD"/>
    <w:rsid w:val="002D36E1"/>
    <w:rsid w:val="002D5654"/>
    <w:rsid w:val="002E5FC0"/>
    <w:rsid w:val="002E6281"/>
    <w:rsid w:val="002E73F2"/>
    <w:rsid w:val="002F29F9"/>
    <w:rsid w:val="002F5F94"/>
    <w:rsid w:val="00300126"/>
    <w:rsid w:val="00302907"/>
    <w:rsid w:val="00304E6C"/>
    <w:rsid w:val="00313E29"/>
    <w:rsid w:val="00321C4D"/>
    <w:rsid w:val="0032487E"/>
    <w:rsid w:val="00331DA5"/>
    <w:rsid w:val="003337B7"/>
    <w:rsid w:val="0033687D"/>
    <w:rsid w:val="0033788B"/>
    <w:rsid w:val="00353A66"/>
    <w:rsid w:val="00355D31"/>
    <w:rsid w:val="00362507"/>
    <w:rsid w:val="0036373D"/>
    <w:rsid w:val="0036556D"/>
    <w:rsid w:val="00371EB3"/>
    <w:rsid w:val="00380048"/>
    <w:rsid w:val="00382D7C"/>
    <w:rsid w:val="003857EF"/>
    <w:rsid w:val="00385F4F"/>
    <w:rsid w:val="00386876"/>
    <w:rsid w:val="003908CA"/>
    <w:rsid w:val="003937B4"/>
    <w:rsid w:val="00394B7B"/>
    <w:rsid w:val="003A2C63"/>
    <w:rsid w:val="003A7524"/>
    <w:rsid w:val="003B0937"/>
    <w:rsid w:val="003B0B22"/>
    <w:rsid w:val="003B23B9"/>
    <w:rsid w:val="003B5DEC"/>
    <w:rsid w:val="003B5E51"/>
    <w:rsid w:val="003C0299"/>
    <w:rsid w:val="003C36A0"/>
    <w:rsid w:val="003C5555"/>
    <w:rsid w:val="003D585B"/>
    <w:rsid w:val="003E1C81"/>
    <w:rsid w:val="00407D78"/>
    <w:rsid w:val="00417229"/>
    <w:rsid w:val="00420A1A"/>
    <w:rsid w:val="004246F2"/>
    <w:rsid w:val="0042749D"/>
    <w:rsid w:val="004342E7"/>
    <w:rsid w:val="004365E2"/>
    <w:rsid w:val="00440E39"/>
    <w:rsid w:val="00446769"/>
    <w:rsid w:val="00455A9A"/>
    <w:rsid w:val="00470E76"/>
    <w:rsid w:val="0048176C"/>
    <w:rsid w:val="00482404"/>
    <w:rsid w:val="004854D6"/>
    <w:rsid w:val="004862D5"/>
    <w:rsid w:val="00486D08"/>
    <w:rsid w:val="00490F92"/>
    <w:rsid w:val="00491F1E"/>
    <w:rsid w:val="004A243D"/>
    <w:rsid w:val="004B11D2"/>
    <w:rsid w:val="004C3975"/>
    <w:rsid w:val="004D332E"/>
    <w:rsid w:val="004D5363"/>
    <w:rsid w:val="004E336B"/>
    <w:rsid w:val="004F59FF"/>
    <w:rsid w:val="00506FDA"/>
    <w:rsid w:val="005102E6"/>
    <w:rsid w:val="00511564"/>
    <w:rsid w:val="00511A82"/>
    <w:rsid w:val="005166DA"/>
    <w:rsid w:val="00516C2C"/>
    <w:rsid w:val="00530BEA"/>
    <w:rsid w:val="00530E07"/>
    <w:rsid w:val="005347D5"/>
    <w:rsid w:val="00536D3D"/>
    <w:rsid w:val="0054001B"/>
    <w:rsid w:val="005412E5"/>
    <w:rsid w:val="00543DF0"/>
    <w:rsid w:val="0054704B"/>
    <w:rsid w:val="00547A97"/>
    <w:rsid w:val="00547E65"/>
    <w:rsid w:val="00550491"/>
    <w:rsid w:val="00551612"/>
    <w:rsid w:val="00552D6B"/>
    <w:rsid w:val="00560752"/>
    <w:rsid w:val="00570ECD"/>
    <w:rsid w:val="0057286A"/>
    <w:rsid w:val="005728A1"/>
    <w:rsid w:val="00573A31"/>
    <w:rsid w:val="00574259"/>
    <w:rsid w:val="0057494D"/>
    <w:rsid w:val="0058314B"/>
    <w:rsid w:val="00594611"/>
    <w:rsid w:val="005962E0"/>
    <w:rsid w:val="005A3960"/>
    <w:rsid w:val="005A6F08"/>
    <w:rsid w:val="005B2698"/>
    <w:rsid w:val="005B4429"/>
    <w:rsid w:val="005C3EEE"/>
    <w:rsid w:val="005C5BA0"/>
    <w:rsid w:val="005D1905"/>
    <w:rsid w:val="005D5127"/>
    <w:rsid w:val="005E185E"/>
    <w:rsid w:val="005E6685"/>
    <w:rsid w:val="005E66BE"/>
    <w:rsid w:val="00622A3C"/>
    <w:rsid w:val="00627D53"/>
    <w:rsid w:val="00630F23"/>
    <w:rsid w:val="00631C1D"/>
    <w:rsid w:val="006332BD"/>
    <w:rsid w:val="0063552B"/>
    <w:rsid w:val="00635FED"/>
    <w:rsid w:val="00637238"/>
    <w:rsid w:val="006517AF"/>
    <w:rsid w:val="006665BD"/>
    <w:rsid w:val="006666EF"/>
    <w:rsid w:val="00670C46"/>
    <w:rsid w:val="00670FEA"/>
    <w:rsid w:val="00676799"/>
    <w:rsid w:val="00677932"/>
    <w:rsid w:val="0068349C"/>
    <w:rsid w:val="00690AF9"/>
    <w:rsid w:val="00694398"/>
    <w:rsid w:val="00694AD7"/>
    <w:rsid w:val="006A17C5"/>
    <w:rsid w:val="006B63D8"/>
    <w:rsid w:val="006C6C2E"/>
    <w:rsid w:val="006D2A7F"/>
    <w:rsid w:val="006D768E"/>
    <w:rsid w:val="006F0959"/>
    <w:rsid w:val="006F0E67"/>
    <w:rsid w:val="006F241A"/>
    <w:rsid w:val="006F2646"/>
    <w:rsid w:val="006F4BE5"/>
    <w:rsid w:val="006F7562"/>
    <w:rsid w:val="007019E6"/>
    <w:rsid w:val="0071619D"/>
    <w:rsid w:val="007204B4"/>
    <w:rsid w:val="00724ABB"/>
    <w:rsid w:val="0072536D"/>
    <w:rsid w:val="0074071D"/>
    <w:rsid w:val="007419C4"/>
    <w:rsid w:val="007424D4"/>
    <w:rsid w:val="00745DDF"/>
    <w:rsid w:val="00753B12"/>
    <w:rsid w:val="00756296"/>
    <w:rsid w:val="00757993"/>
    <w:rsid w:val="00761419"/>
    <w:rsid w:val="0076246E"/>
    <w:rsid w:val="007659FB"/>
    <w:rsid w:val="0077038E"/>
    <w:rsid w:val="007720C9"/>
    <w:rsid w:val="00772FAE"/>
    <w:rsid w:val="00776F0C"/>
    <w:rsid w:val="007778BB"/>
    <w:rsid w:val="00783939"/>
    <w:rsid w:val="0079216F"/>
    <w:rsid w:val="00794EAF"/>
    <w:rsid w:val="00796A94"/>
    <w:rsid w:val="00796DD4"/>
    <w:rsid w:val="007A46C7"/>
    <w:rsid w:val="007C5FC5"/>
    <w:rsid w:val="007D69C4"/>
    <w:rsid w:val="007E029B"/>
    <w:rsid w:val="007E7611"/>
    <w:rsid w:val="007E7F24"/>
    <w:rsid w:val="007F39D8"/>
    <w:rsid w:val="007F6A8B"/>
    <w:rsid w:val="00800FEE"/>
    <w:rsid w:val="00802107"/>
    <w:rsid w:val="00802FAF"/>
    <w:rsid w:val="00806374"/>
    <w:rsid w:val="00807EE0"/>
    <w:rsid w:val="008100A5"/>
    <w:rsid w:val="008137C7"/>
    <w:rsid w:val="00813D2F"/>
    <w:rsid w:val="0082019E"/>
    <w:rsid w:val="008271E0"/>
    <w:rsid w:val="00827EA9"/>
    <w:rsid w:val="00841870"/>
    <w:rsid w:val="00845B79"/>
    <w:rsid w:val="00847418"/>
    <w:rsid w:val="008520B7"/>
    <w:rsid w:val="0085233D"/>
    <w:rsid w:val="008543C8"/>
    <w:rsid w:val="00855BC2"/>
    <w:rsid w:val="00862923"/>
    <w:rsid w:val="00865254"/>
    <w:rsid w:val="008657B8"/>
    <w:rsid w:val="00865889"/>
    <w:rsid w:val="00873EF9"/>
    <w:rsid w:val="008747A5"/>
    <w:rsid w:val="00875C8C"/>
    <w:rsid w:val="008764A3"/>
    <w:rsid w:val="0087711A"/>
    <w:rsid w:val="0088769A"/>
    <w:rsid w:val="008905EB"/>
    <w:rsid w:val="00890BEB"/>
    <w:rsid w:val="008917DC"/>
    <w:rsid w:val="008932CF"/>
    <w:rsid w:val="008952E0"/>
    <w:rsid w:val="008959F3"/>
    <w:rsid w:val="008A14F7"/>
    <w:rsid w:val="008A57E5"/>
    <w:rsid w:val="008C2710"/>
    <w:rsid w:val="008C4696"/>
    <w:rsid w:val="008D018C"/>
    <w:rsid w:val="008D383D"/>
    <w:rsid w:val="008D6055"/>
    <w:rsid w:val="008D64D4"/>
    <w:rsid w:val="008D6AA8"/>
    <w:rsid w:val="008F3318"/>
    <w:rsid w:val="0090067C"/>
    <w:rsid w:val="00907618"/>
    <w:rsid w:val="00911561"/>
    <w:rsid w:val="00912096"/>
    <w:rsid w:val="009133BC"/>
    <w:rsid w:val="00913CB4"/>
    <w:rsid w:val="00915331"/>
    <w:rsid w:val="00925476"/>
    <w:rsid w:val="00930B42"/>
    <w:rsid w:val="009368EA"/>
    <w:rsid w:val="009521CF"/>
    <w:rsid w:val="00953A4E"/>
    <w:rsid w:val="00955836"/>
    <w:rsid w:val="00955952"/>
    <w:rsid w:val="00955E3A"/>
    <w:rsid w:val="0095715F"/>
    <w:rsid w:val="00966AA6"/>
    <w:rsid w:val="00973004"/>
    <w:rsid w:val="00984C87"/>
    <w:rsid w:val="0098730C"/>
    <w:rsid w:val="009A17D9"/>
    <w:rsid w:val="009A4E3A"/>
    <w:rsid w:val="009A7124"/>
    <w:rsid w:val="009B006D"/>
    <w:rsid w:val="009B2B9C"/>
    <w:rsid w:val="009B390A"/>
    <w:rsid w:val="009B49F3"/>
    <w:rsid w:val="009B695B"/>
    <w:rsid w:val="009C3268"/>
    <w:rsid w:val="009C4BF5"/>
    <w:rsid w:val="009D126B"/>
    <w:rsid w:val="009D751F"/>
    <w:rsid w:val="009E503B"/>
    <w:rsid w:val="009E5133"/>
    <w:rsid w:val="009F2F95"/>
    <w:rsid w:val="009F4C3F"/>
    <w:rsid w:val="00A15E09"/>
    <w:rsid w:val="00A269BE"/>
    <w:rsid w:val="00A308F2"/>
    <w:rsid w:val="00A34B87"/>
    <w:rsid w:val="00A35EAA"/>
    <w:rsid w:val="00A429D8"/>
    <w:rsid w:val="00A44C3F"/>
    <w:rsid w:val="00A463E9"/>
    <w:rsid w:val="00A51C09"/>
    <w:rsid w:val="00A55983"/>
    <w:rsid w:val="00A57ADB"/>
    <w:rsid w:val="00A635B5"/>
    <w:rsid w:val="00A642AD"/>
    <w:rsid w:val="00A6577F"/>
    <w:rsid w:val="00A72EA9"/>
    <w:rsid w:val="00A73529"/>
    <w:rsid w:val="00A76B3C"/>
    <w:rsid w:val="00A90CC7"/>
    <w:rsid w:val="00A974CF"/>
    <w:rsid w:val="00AA0391"/>
    <w:rsid w:val="00AA7623"/>
    <w:rsid w:val="00AB1505"/>
    <w:rsid w:val="00AB3BAB"/>
    <w:rsid w:val="00AC38B3"/>
    <w:rsid w:val="00AC48E0"/>
    <w:rsid w:val="00AC5290"/>
    <w:rsid w:val="00AD22F3"/>
    <w:rsid w:val="00AE05E6"/>
    <w:rsid w:val="00AE4E46"/>
    <w:rsid w:val="00AE5F1E"/>
    <w:rsid w:val="00B001E1"/>
    <w:rsid w:val="00B00B5A"/>
    <w:rsid w:val="00B00F6A"/>
    <w:rsid w:val="00B01233"/>
    <w:rsid w:val="00B0181C"/>
    <w:rsid w:val="00B1040C"/>
    <w:rsid w:val="00B30373"/>
    <w:rsid w:val="00B44DEE"/>
    <w:rsid w:val="00B45C23"/>
    <w:rsid w:val="00B45FA2"/>
    <w:rsid w:val="00B47F6E"/>
    <w:rsid w:val="00B505AB"/>
    <w:rsid w:val="00B528B5"/>
    <w:rsid w:val="00B53C9B"/>
    <w:rsid w:val="00B54BA1"/>
    <w:rsid w:val="00B654F7"/>
    <w:rsid w:val="00B74931"/>
    <w:rsid w:val="00B75F38"/>
    <w:rsid w:val="00B8171A"/>
    <w:rsid w:val="00B9196D"/>
    <w:rsid w:val="00B94502"/>
    <w:rsid w:val="00B96CEB"/>
    <w:rsid w:val="00BA1A3C"/>
    <w:rsid w:val="00BA3896"/>
    <w:rsid w:val="00BA6FE8"/>
    <w:rsid w:val="00BC1858"/>
    <w:rsid w:val="00BC4B06"/>
    <w:rsid w:val="00BC5046"/>
    <w:rsid w:val="00BC5AE0"/>
    <w:rsid w:val="00BC6D20"/>
    <w:rsid w:val="00BE0B46"/>
    <w:rsid w:val="00BE0CC1"/>
    <w:rsid w:val="00BE39D4"/>
    <w:rsid w:val="00BE7464"/>
    <w:rsid w:val="00BF2898"/>
    <w:rsid w:val="00BF3E7B"/>
    <w:rsid w:val="00BF5548"/>
    <w:rsid w:val="00C0181F"/>
    <w:rsid w:val="00C01FD0"/>
    <w:rsid w:val="00C17E9D"/>
    <w:rsid w:val="00C2317D"/>
    <w:rsid w:val="00C26ECB"/>
    <w:rsid w:val="00C32A6C"/>
    <w:rsid w:val="00C3392D"/>
    <w:rsid w:val="00C34993"/>
    <w:rsid w:val="00C362DA"/>
    <w:rsid w:val="00C464C2"/>
    <w:rsid w:val="00C56592"/>
    <w:rsid w:val="00C60318"/>
    <w:rsid w:val="00C62B9C"/>
    <w:rsid w:val="00C714EF"/>
    <w:rsid w:val="00C9561A"/>
    <w:rsid w:val="00C971A7"/>
    <w:rsid w:val="00CA1627"/>
    <w:rsid w:val="00CB406F"/>
    <w:rsid w:val="00CC31A8"/>
    <w:rsid w:val="00CE059F"/>
    <w:rsid w:val="00CF0AC7"/>
    <w:rsid w:val="00CF27FC"/>
    <w:rsid w:val="00D0113A"/>
    <w:rsid w:val="00D01FC6"/>
    <w:rsid w:val="00D046EF"/>
    <w:rsid w:val="00D04B3C"/>
    <w:rsid w:val="00D147CE"/>
    <w:rsid w:val="00D16510"/>
    <w:rsid w:val="00D2159A"/>
    <w:rsid w:val="00D26F2A"/>
    <w:rsid w:val="00D27BFE"/>
    <w:rsid w:val="00D35785"/>
    <w:rsid w:val="00D40B52"/>
    <w:rsid w:val="00D41153"/>
    <w:rsid w:val="00D4640D"/>
    <w:rsid w:val="00D51190"/>
    <w:rsid w:val="00D53F70"/>
    <w:rsid w:val="00D5520C"/>
    <w:rsid w:val="00D57C38"/>
    <w:rsid w:val="00D65484"/>
    <w:rsid w:val="00D7073C"/>
    <w:rsid w:val="00D76455"/>
    <w:rsid w:val="00D776CF"/>
    <w:rsid w:val="00D77DAD"/>
    <w:rsid w:val="00D817F3"/>
    <w:rsid w:val="00D83FF4"/>
    <w:rsid w:val="00D92CBE"/>
    <w:rsid w:val="00D94784"/>
    <w:rsid w:val="00DA7015"/>
    <w:rsid w:val="00DA7F94"/>
    <w:rsid w:val="00DB127F"/>
    <w:rsid w:val="00DB6790"/>
    <w:rsid w:val="00DC49B4"/>
    <w:rsid w:val="00DC4ED2"/>
    <w:rsid w:val="00DC525A"/>
    <w:rsid w:val="00DC7E57"/>
    <w:rsid w:val="00DD10FA"/>
    <w:rsid w:val="00DD3832"/>
    <w:rsid w:val="00DD5D1D"/>
    <w:rsid w:val="00DE40A4"/>
    <w:rsid w:val="00DE53B5"/>
    <w:rsid w:val="00DE5FE8"/>
    <w:rsid w:val="00DF7B3F"/>
    <w:rsid w:val="00E01414"/>
    <w:rsid w:val="00E04BB6"/>
    <w:rsid w:val="00E05A3E"/>
    <w:rsid w:val="00E06302"/>
    <w:rsid w:val="00E16AD2"/>
    <w:rsid w:val="00E217EF"/>
    <w:rsid w:val="00E26531"/>
    <w:rsid w:val="00E4332A"/>
    <w:rsid w:val="00E435FF"/>
    <w:rsid w:val="00E5265B"/>
    <w:rsid w:val="00E53237"/>
    <w:rsid w:val="00E551F4"/>
    <w:rsid w:val="00E6328D"/>
    <w:rsid w:val="00E64681"/>
    <w:rsid w:val="00E6568A"/>
    <w:rsid w:val="00E66420"/>
    <w:rsid w:val="00E6754B"/>
    <w:rsid w:val="00E70CA3"/>
    <w:rsid w:val="00E76A6A"/>
    <w:rsid w:val="00E77C6F"/>
    <w:rsid w:val="00E8687F"/>
    <w:rsid w:val="00E87BF5"/>
    <w:rsid w:val="00EA05E4"/>
    <w:rsid w:val="00EA2D0B"/>
    <w:rsid w:val="00EA54C8"/>
    <w:rsid w:val="00EB08D8"/>
    <w:rsid w:val="00EB0CC8"/>
    <w:rsid w:val="00EB7F92"/>
    <w:rsid w:val="00EC3571"/>
    <w:rsid w:val="00EC45AE"/>
    <w:rsid w:val="00EC742F"/>
    <w:rsid w:val="00EE012C"/>
    <w:rsid w:val="00EE5BFC"/>
    <w:rsid w:val="00EE6BF3"/>
    <w:rsid w:val="00EE7612"/>
    <w:rsid w:val="00EF07F2"/>
    <w:rsid w:val="00EF09B4"/>
    <w:rsid w:val="00EF141D"/>
    <w:rsid w:val="00EF16BB"/>
    <w:rsid w:val="00EF33EC"/>
    <w:rsid w:val="00EF3CBC"/>
    <w:rsid w:val="00EF6628"/>
    <w:rsid w:val="00F0335B"/>
    <w:rsid w:val="00F05FA3"/>
    <w:rsid w:val="00F06D40"/>
    <w:rsid w:val="00F11343"/>
    <w:rsid w:val="00F15D69"/>
    <w:rsid w:val="00F25B95"/>
    <w:rsid w:val="00F331F2"/>
    <w:rsid w:val="00F3777D"/>
    <w:rsid w:val="00F37851"/>
    <w:rsid w:val="00F40520"/>
    <w:rsid w:val="00F43F00"/>
    <w:rsid w:val="00F50BB1"/>
    <w:rsid w:val="00F55CD3"/>
    <w:rsid w:val="00F57E72"/>
    <w:rsid w:val="00F632F4"/>
    <w:rsid w:val="00F75690"/>
    <w:rsid w:val="00F76023"/>
    <w:rsid w:val="00F83ABA"/>
    <w:rsid w:val="00F83DD6"/>
    <w:rsid w:val="00F860F1"/>
    <w:rsid w:val="00F95B9A"/>
    <w:rsid w:val="00F96779"/>
    <w:rsid w:val="00F97FCB"/>
    <w:rsid w:val="00FA0A06"/>
    <w:rsid w:val="00FA5D18"/>
    <w:rsid w:val="00FA7291"/>
    <w:rsid w:val="00FB433D"/>
    <w:rsid w:val="00FC2CEB"/>
    <w:rsid w:val="00FC2F02"/>
    <w:rsid w:val="00FD673F"/>
    <w:rsid w:val="00FD679A"/>
    <w:rsid w:val="00FD78BE"/>
    <w:rsid w:val="00FE59E3"/>
    <w:rsid w:val="00FF71D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paragraph" w:styleId="Heading4">
    <w:name w:val="heading 4"/>
    <w:basedOn w:val="Normal"/>
    <w:link w:val="Heading4Char"/>
    <w:uiPriority w:val="9"/>
    <w:qFormat/>
    <w:rsid w:val="00D53F70"/>
    <w:pPr>
      <w:spacing w:before="100" w:beforeAutospacing="1" w:after="100" w:afterAutospacing="1"/>
      <w:outlineLvl w:val="3"/>
    </w:pPr>
    <w:rPr>
      <w:b/>
      <w:bCs/>
      <w:sz w:val="24"/>
      <w:szCs w:val="24"/>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rsid w:val="007419C4"/>
    <w:rPr>
      <w:rFonts w:asciiTheme="majorHAnsi" w:eastAsiaTheme="majorEastAsia" w:hAnsiTheme="majorHAnsi" w:cstheme="majorBidi"/>
      <w:color w:val="2F5496" w:themeColor="accent1" w:themeShade="BF"/>
      <w:sz w:val="26"/>
      <w:szCs w:val="26"/>
      <w:vertAlign w:val="baseline"/>
      <w:lang w:val="en-US"/>
    </w:rPr>
  </w:style>
  <w:style w:type="character" w:customStyle="1" w:styleId="Heading4Char">
    <w:name w:val="Heading 4 Char"/>
    <w:basedOn w:val="DefaultParagraphFont"/>
    <w:link w:val="Heading4"/>
    <w:uiPriority w:val="9"/>
    <w:rsid w:val="00D53F70"/>
    <w:rPr>
      <w:rFonts w:eastAsia="Times New Roman" w:cs="Times New Roman"/>
      <w:b/>
      <w:bCs/>
      <w:sz w:val="24"/>
      <w:vertAlign w:val="baseline"/>
    </w:rPr>
  </w:style>
  <w:style w:type="character" w:styleId="PageNumber">
    <w:name w:val="page number"/>
    <w:basedOn w:val="DefaultParagraphFont"/>
    <w:uiPriority w:val="99"/>
    <w:semiHidden/>
    <w:unhideWhenUsed/>
    <w:rsid w:val="00EF16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2929703">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52579267">
      <w:bodyDiv w:val="1"/>
      <w:marLeft w:val="0"/>
      <w:marRight w:val="0"/>
      <w:marTop w:val="0"/>
      <w:marBottom w:val="0"/>
      <w:divBdr>
        <w:top w:val="none" w:sz="0" w:space="0" w:color="auto"/>
        <w:left w:val="none" w:sz="0" w:space="0" w:color="auto"/>
        <w:bottom w:val="none" w:sz="0" w:space="0" w:color="auto"/>
        <w:right w:val="none" w:sz="0" w:space="0" w:color="auto"/>
      </w:divBdr>
    </w:div>
    <w:div w:id="68770128">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7334233">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4592621">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64969720">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17465285">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28599046">
      <w:bodyDiv w:val="1"/>
      <w:marLeft w:val="0"/>
      <w:marRight w:val="0"/>
      <w:marTop w:val="0"/>
      <w:marBottom w:val="0"/>
      <w:divBdr>
        <w:top w:val="none" w:sz="0" w:space="0" w:color="auto"/>
        <w:left w:val="none" w:sz="0" w:space="0" w:color="auto"/>
        <w:bottom w:val="none" w:sz="0" w:space="0" w:color="auto"/>
        <w:right w:val="none" w:sz="0" w:space="0" w:color="auto"/>
      </w:divBdr>
    </w:div>
    <w:div w:id="328826140">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41932824">
      <w:bodyDiv w:val="1"/>
      <w:marLeft w:val="0"/>
      <w:marRight w:val="0"/>
      <w:marTop w:val="0"/>
      <w:marBottom w:val="0"/>
      <w:divBdr>
        <w:top w:val="none" w:sz="0" w:space="0" w:color="auto"/>
        <w:left w:val="none" w:sz="0" w:space="0" w:color="auto"/>
        <w:bottom w:val="none" w:sz="0" w:space="0" w:color="auto"/>
        <w:right w:val="none" w:sz="0" w:space="0" w:color="auto"/>
      </w:divBdr>
    </w:div>
    <w:div w:id="342587459">
      <w:bodyDiv w:val="1"/>
      <w:marLeft w:val="0"/>
      <w:marRight w:val="0"/>
      <w:marTop w:val="0"/>
      <w:marBottom w:val="0"/>
      <w:divBdr>
        <w:top w:val="none" w:sz="0" w:space="0" w:color="auto"/>
        <w:left w:val="none" w:sz="0" w:space="0" w:color="auto"/>
        <w:bottom w:val="none" w:sz="0" w:space="0" w:color="auto"/>
        <w:right w:val="none" w:sz="0" w:space="0" w:color="auto"/>
      </w:divBdr>
    </w:div>
    <w:div w:id="360983934">
      <w:bodyDiv w:val="1"/>
      <w:marLeft w:val="0"/>
      <w:marRight w:val="0"/>
      <w:marTop w:val="0"/>
      <w:marBottom w:val="0"/>
      <w:divBdr>
        <w:top w:val="none" w:sz="0" w:space="0" w:color="auto"/>
        <w:left w:val="none" w:sz="0" w:space="0" w:color="auto"/>
        <w:bottom w:val="none" w:sz="0" w:space="0" w:color="auto"/>
        <w:right w:val="none" w:sz="0" w:space="0" w:color="auto"/>
      </w:divBdr>
    </w:div>
    <w:div w:id="364066398">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7489412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49982824">
      <w:bodyDiv w:val="1"/>
      <w:marLeft w:val="0"/>
      <w:marRight w:val="0"/>
      <w:marTop w:val="0"/>
      <w:marBottom w:val="0"/>
      <w:divBdr>
        <w:top w:val="none" w:sz="0" w:space="0" w:color="auto"/>
        <w:left w:val="none" w:sz="0" w:space="0" w:color="auto"/>
        <w:bottom w:val="none" w:sz="0" w:space="0" w:color="auto"/>
        <w:right w:val="none" w:sz="0" w:space="0" w:color="auto"/>
      </w:divBdr>
    </w:div>
    <w:div w:id="452789416">
      <w:bodyDiv w:val="1"/>
      <w:marLeft w:val="0"/>
      <w:marRight w:val="0"/>
      <w:marTop w:val="0"/>
      <w:marBottom w:val="0"/>
      <w:divBdr>
        <w:top w:val="none" w:sz="0" w:space="0" w:color="auto"/>
        <w:left w:val="none" w:sz="0" w:space="0" w:color="auto"/>
        <w:bottom w:val="none" w:sz="0" w:space="0" w:color="auto"/>
        <w:right w:val="none" w:sz="0" w:space="0" w:color="auto"/>
      </w:divBdr>
    </w:div>
    <w:div w:id="454955103">
      <w:bodyDiv w:val="1"/>
      <w:marLeft w:val="0"/>
      <w:marRight w:val="0"/>
      <w:marTop w:val="0"/>
      <w:marBottom w:val="0"/>
      <w:divBdr>
        <w:top w:val="none" w:sz="0" w:space="0" w:color="auto"/>
        <w:left w:val="none" w:sz="0" w:space="0" w:color="auto"/>
        <w:bottom w:val="none" w:sz="0" w:space="0" w:color="auto"/>
        <w:right w:val="none" w:sz="0" w:space="0" w:color="auto"/>
      </w:divBdr>
    </w:div>
    <w:div w:id="460464823">
      <w:bodyDiv w:val="1"/>
      <w:marLeft w:val="0"/>
      <w:marRight w:val="0"/>
      <w:marTop w:val="0"/>
      <w:marBottom w:val="0"/>
      <w:divBdr>
        <w:top w:val="none" w:sz="0" w:space="0" w:color="auto"/>
        <w:left w:val="none" w:sz="0" w:space="0" w:color="auto"/>
        <w:bottom w:val="none" w:sz="0" w:space="0" w:color="auto"/>
        <w:right w:val="none" w:sz="0" w:space="0" w:color="auto"/>
      </w:divBdr>
    </w:div>
    <w:div w:id="4613109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494805400">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59286783">
      <w:bodyDiv w:val="1"/>
      <w:marLeft w:val="0"/>
      <w:marRight w:val="0"/>
      <w:marTop w:val="0"/>
      <w:marBottom w:val="0"/>
      <w:divBdr>
        <w:top w:val="none" w:sz="0" w:space="0" w:color="auto"/>
        <w:left w:val="none" w:sz="0" w:space="0" w:color="auto"/>
        <w:bottom w:val="none" w:sz="0" w:space="0" w:color="auto"/>
        <w:right w:val="none" w:sz="0" w:space="0" w:color="auto"/>
      </w:divBdr>
    </w:div>
    <w:div w:id="559706033">
      <w:bodyDiv w:val="1"/>
      <w:marLeft w:val="0"/>
      <w:marRight w:val="0"/>
      <w:marTop w:val="0"/>
      <w:marBottom w:val="0"/>
      <w:divBdr>
        <w:top w:val="none" w:sz="0" w:space="0" w:color="auto"/>
        <w:left w:val="none" w:sz="0" w:space="0" w:color="auto"/>
        <w:bottom w:val="none" w:sz="0" w:space="0" w:color="auto"/>
        <w:right w:val="none" w:sz="0" w:space="0" w:color="auto"/>
      </w:divBdr>
    </w:div>
    <w:div w:id="560751558">
      <w:bodyDiv w:val="1"/>
      <w:marLeft w:val="0"/>
      <w:marRight w:val="0"/>
      <w:marTop w:val="0"/>
      <w:marBottom w:val="0"/>
      <w:divBdr>
        <w:top w:val="none" w:sz="0" w:space="0" w:color="auto"/>
        <w:left w:val="none" w:sz="0" w:space="0" w:color="auto"/>
        <w:bottom w:val="none" w:sz="0" w:space="0" w:color="auto"/>
        <w:right w:val="none" w:sz="0" w:space="0" w:color="auto"/>
      </w:divBdr>
    </w:div>
    <w:div w:id="560947078">
      <w:bodyDiv w:val="1"/>
      <w:marLeft w:val="0"/>
      <w:marRight w:val="0"/>
      <w:marTop w:val="0"/>
      <w:marBottom w:val="0"/>
      <w:divBdr>
        <w:top w:val="none" w:sz="0" w:space="0" w:color="auto"/>
        <w:left w:val="none" w:sz="0" w:space="0" w:color="auto"/>
        <w:bottom w:val="none" w:sz="0" w:space="0" w:color="auto"/>
        <w:right w:val="none" w:sz="0" w:space="0" w:color="auto"/>
      </w:divBdr>
    </w:div>
    <w:div w:id="569928775">
      <w:bodyDiv w:val="1"/>
      <w:marLeft w:val="0"/>
      <w:marRight w:val="0"/>
      <w:marTop w:val="0"/>
      <w:marBottom w:val="0"/>
      <w:divBdr>
        <w:top w:val="none" w:sz="0" w:space="0" w:color="auto"/>
        <w:left w:val="none" w:sz="0" w:space="0" w:color="auto"/>
        <w:bottom w:val="none" w:sz="0" w:space="0" w:color="auto"/>
        <w:right w:val="none" w:sz="0" w:space="0" w:color="auto"/>
      </w:divBdr>
      <w:divsChild>
        <w:div w:id="523599615">
          <w:marLeft w:val="0"/>
          <w:marRight w:val="0"/>
          <w:marTop w:val="0"/>
          <w:marBottom w:val="0"/>
          <w:divBdr>
            <w:top w:val="none" w:sz="0" w:space="0" w:color="auto"/>
            <w:left w:val="none" w:sz="0" w:space="0" w:color="auto"/>
            <w:bottom w:val="none" w:sz="0" w:space="0" w:color="auto"/>
            <w:right w:val="none" w:sz="0" w:space="0" w:color="auto"/>
          </w:divBdr>
        </w:div>
      </w:divsChild>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05230113">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19802278">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48677677">
      <w:bodyDiv w:val="1"/>
      <w:marLeft w:val="0"/>
      <w:marRight w:val="0"/>
      <w:marTop w:val="0"/>
      <w:marBottom w:val="0"/>
      <w:divBdr>
        <w:top w:val="none" w:sz="0" w:space="0" w:color="auto"/>
        <w:left w:val="none" w:sz="0" w:space="0" w:color="auto"/>
        <w:bottom w:val="none" w:sz="0" w:space="0" w:color="auto"/>
        <w:right w:val="none" w:sz="0" w:space="0" w:color="auto"/>
      </w:divBdr>
    </w:div>
    <w:div w:id="649599281">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66396668">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6951819">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71342583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31585013">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5447634">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51453077">
      <w:bodyDiv w:val="1"/>
      <w:marLeft w:val="0"/>
      <w:marRight w:val="0"/>
      <w:marTop w:val="0"/>
      <w:marBottom w:val="0"/>
      <w:divBdr>
        <w:top w:val="none" w:sz="0" w:space="0" w:color="auto"/>
        <w:left w:val="none" w:sz="0" w:space="0" w:color="auto"/>
        <w:bottom w:val="none" w:sz="0" w:space="0" w:color="auto"/>
        <w:right w:val="none" w:sz="0" w:space="0" w:color="auto"/>
      </w:divBdr>
    </w:div>
    <w:div w:id="856193713">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68299478">
      <w:bodyDiv w:val="1"/>
      <w:marLeft w:val="0"/>
      <w:marRight w:val="0"/>
      <w:marTop w:val="0"/>
      <w:marBottom w:val="0"/>
      <w:divBdr>
        <w:top w:val="none" w:sz="0" w:space="0" w:color="auto"/>
        <w:left w:val="none" w:sz="0" w:space="0" w:color="auto"/>
        <w:bottom w:val="none" w:sz="0" w:space="0" w:color="auto"/>
        <w:right w:val="none" w:sz="0" w:space="0" w:color="auto"/>
      </w:divBdr>
    </w:div>
    <w:div w:id="878394344">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441427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27662484">
      <w:bodyDiv w:val="1"/>
      <w:marLeft w:val="0"/>
      <w:marRight w:val="0"/>
      <w:marTop w:val="0"/>
      <w:marBottom w:val="0"/>
      <w:divBdr>
        <w:top w:val="none" w:sz="0" w:space="0" w:color="auto"/>
        <w:left w:val="none" w:sz="0" w:space="0" w:color="auto"/>
        <w:bottom w:val="none" w:sz="0" w:space="0" w:color="auto"/>
        <w:right w:val="none" w:sz="0" w:space="0" w:color="auto"/>
      </w:divBdr>
    </w:div>
    <w:div w:id="931477818">
      <w:bodyDiv w:val="1"/>
      <w:marLeft w:val="0"/>
      <w:marRight w:val="0"/>
      <w:marTop w:val="0"/>
      <w:marBottom w:val="0"/>
      <w:divBdr>
        <w:top w:val="none" w:sz="0" w:space="0" w:color="auto"/>
        <w:left w:val="none" w:sz="0" w:space="0" w:color="auto"/>
        <w:bottom w:val="none" w:sz="0" w:space="0" w:color="auto"/>
        <w:right w:val="none" w:sz="0" w:space="0" w:color="auto"/>
      </w:divBdr>
    </w:div>
    <w:div w:id="93371086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74142232">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23626672">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36144675">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5048485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2915978">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23105351">
      <w:bodyDiv w:val="1"/>
      <w:marLeft w:val="0"/>
      <w:marRight w:val="0"/>
      <w:marTop w:val="0"/>
      <w:marBottom w:val="0"/>
      <w:divBdr>
        <w:top w:val="none" w:sz="0" w:space="0" w:color="auto"/>
        <w:left w:val="none" w:sz="0" w:space="0" w:color="auto"/>
        <w:bottom w:val="none" w:sz="0" w:space="0" w:color="auto"/>
        <w:right w:val="none" w:sz="0" w:space="0" w:color="auto"/>
      </w:divBdr>
    </w:div>
    <w:div w:id="1225484234">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58254178">
      <w:bodyDiv w:val="1"/>
      <w:marLeft w:val="0"/>
      <w:marRight w:val="0"/>
      <w:marTop w:val="0"/>
      <w:marBottom w:val="0"/>
      <w:divBdr>
        <w:top w:val="none" w:sz="0" w:space="0" w:color="auto"/>
        <w:left w:val="none" w:sz="0" w:space="0" w:color="auto"/>
        <w:bottom w:val="none" w:sz="0" w:space="0" w:color="auto"/>
        <w:right w:val="none" w:sz="0" w:space="0" w:color="auto"/>
      </w:divBdr>
    </w:div>
    <w:div w:id="1267076856">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5887066">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49678350">
      <w:bodyDiv w:val="1"/>
      <w:marLeft w:val="0"/>
      <w:marRight w:val="0"/>
      <w:marTop w:val="0"/>
      <w:marBottom w:val="0"/>
      <w:divBdr>
        <w:top w:val="none" w:sz="0" w:space="0" w:color="auto"/>
        <w:left w:val="none" w:sz="0" w:space="0" w:color="auto"/>
        <w:bottom w:val="none" w:sz="0" w:space="0" w:color="auto"/>
        <w:right w:val="none" w:sz="0" w:space="0" w:color="auto"/>
      </w:divBdr>
    </w:div>
    <w:div w:id="1353872274">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5742267">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1173356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80804170">
      <w:bodyDiv w:val="1"/>
      <w:marLeft w:val="0"/>
      <w:marRight w:val="0"/>
      <w:marTop w:val="0"/>
      <w:marBottom w:val="0"/>
      <w:divBdr>
        <w:top w:val="none" w:sz="0" w:space="0" w:color="auto"/>
        <w:left w:val="none" w:sz="0" w:space="0" w:color="auto"/>
        <w:bottom w:val="none" w:sz="0" w:space="0" w:color="auto"/>
        <w:right w:val="none" w:sz="0" w:space="0" w:color="auto"/>
      </w:divBdr>
    </w:div>
    <w:div w:id="1484465654">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25510213">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126281">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34285694">
      <w:bodyDiv w:val="1"/>
      <w:marLeft w:val="0"/>
      <w:marRight w:val="0"/>
      <w:marTop w:val="0"/>
      <w:marBottom w:val="0"/>
      <w:divBdr>
        <w:top w:val="none" w:sz="0" w:space="0" w:color="auto"/>
        <w:left w:val="none" w:sz="0" w:space="0" w:color="auto"/>
        <w:bottom w:val="none" w:sz="0" w:space="0" w:color="auto"/>
        <w:right w:val="none" w:sz="0" w:space="0" w:color="auto"/>
      </w:divBdr>
    </w:div>
    <w:div w:id="1635404727">
      <w:bodyDiv w:val="1"/>
      <w:marLeft w:val="0"/>
      <w:marRight w:val="0"/>
      <w:marTop w:val="0"/>
      <w:marBottom w:val="0"/>
      <w:divBdr>
        <w:top w:val="none" w:sz="0" w:space="0" w:color="auto"/>
        <w:left w:val="none" w:sz="0" w:space="0" w:color="auto"/>
        <w:bottom w:val="none" w:sz="0" w:space="0" w:color="auto"/>
        <w:right w:val="none" w:sz="0" w:space="0" w:color="auto"/>
      </w:divBdr>
    </w:div>
    <w:div w:id="1638954920">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4848586">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49289185">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89598909">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15810620">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243426">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66149124">
      <w:bodyDiv w:val="1"/>
      <w:marLeft w:val="0"/>
      <w:marRight w:val="0"/>
      <w:marTop w:val="0"/>
      <w:marBottom w:val="0"/>
      <w:divBdr>
        <w:top w:val="none" w:sz="0" w:space="0" w:color="auto"/>
        <w:left w:val="none" w:sz="0" w:space="0" w:color="auto"/>
        <w:bottom w:val="none" w:sz="0" w:space="0" w:color="auto"/>
        <w:right w:val="none" w:sz="0" w:space="0" w:color="auto"/>
      </w:divBdr>
    </w:div>
    <w:div w:id="1772820482">
      <w:bodyDiv w:val="1"/>
      <w:marLeft w:val="0"/>
      <w:marRight w:val="0"/>
      <w:marTop w:val="0"/>
      <w:marBottom w:val="0"/>
      <w:divBdr>
        <w:top w:val="none" w:sz="0" w:space="0" w:color="auto"/>
        <w:left w:val="none" w:sz="0" w:space="0" w:color="auto"/>
        <w:bottom w:val="none" w:sz="0" w:space="0" w:color="auto"/>
        <w:right w:val="none" w:sz="0" w:space="0" w:color="auto"/>
      </w:divBdr>
    </w:div>
    <w:div w:id="1790515916">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5828640">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04343063">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39736711">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19171892">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2274109">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27708421">
      <w:bodyDiv w:val="1"/>
      <w:marLeft w:val="0"/>
      <w:marRight w:val="0"/>
      <w:marTop w:val="0"/>
      <w:marBottom w:val="0"/>
      <w:divBdr>
        <w:top w:val="none" w:sz="0" w:space="0" w:color="auto"/>
        <w:left w:val="none" w:sz="0" w:space="0" w:color="auto"/>
        <w:bottom w:val="none" w:sz="0" w:space="0" w:color="auto"/>
        <w:right w:val="none" w:sz="0" w:space="0" w:color="auto"/>
      </w:divBdr>
    </w:div>
    <w:div w:id="204185487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58318022">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luat-dat-dai-nam-2003.aspx"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admin.luatminhkhue.vn/van-ban/luat-to-chuc-chinh-phu-nam-2001.aspx" TargetMode="External"/><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admin.luatminhkhue.vn/van-ban/nghi-dinh-cua-chinh-phu-so-198-2004-nd-cp.aspx" TargetMode="External"/><Relationship Id="rId4" Type="http://schemas.openxmlformats.org/officeDocument/2006/relationships/webSettings" Target="webSettings.xml"/><Relationship Id="rId9" Type="http://schemas.openxmlformats.org/officeDocument/2006/relationships/hyperlink" Target="https://admin.luatminhkhue.vn/van-ban/luat-dau-tu-nam-2005.aspx"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355</TotalTime>
  <Pages>3</Pages>
  <Words>762</Words>
  <Characters>4349</Characters>
  <Application>Microsoft Office Word</Application>
  <DocSecurity>0</DocSecurity>
  <Lines>36</Lines>
  <Paragraphs>10</Paragraphs>
  <ScaleCrop>false</ScaleCrop>
  <Company/>
  <LinksUpToDate>false</LinksUpToDate>
  <CharactersWithSpaces>5101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277</cp:revision>
  <dcterms:created xsi:type="dcterms:W3CDTF">2024-12-02T03:13:00Z</dcterms:created>
  <dcterms:modified xsi:type="dcterms:W3CDTF">2025-01-06T06:52:00Z</dcterms:modified>
</cp:coreProperties>
</file>