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8"/>
        <w:gridCol w:w="5412"/>
      </w:tblGrid>
      <w:tr w:rsidR="0005326C" w14:paraId="49148B93" w14:textId="77777777" w:rsidTr="000532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60360" w14:textId="77777777" w:rsidR="0005326C" w:rsidRDefault="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CONSTRUCTION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C56A2" w14:textId="77777777" w:rsidR="0005326C" w:rsidRDefault="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5326C" w14:paraId="198CDA4C" w14:textId="77777777" w:rsidTr="000532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50A8" w14:textId="77777777" w:rsidR="0005326C" w:rsidRDefault="000532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08/2024/TT-BXD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21718" w14:textId="77777777" w:rsidR="0005326C" w:rsidRDefault="000532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30, 2024</w:t>
            </w:r>
          </w:p>
        </w:tc>
      </w:tr>
    </w:tbl>
    <w:p w14:paraId="4B9F62A3" w14:textId="77777777" w:rsidR="0005326C" w:rsidRDefault="0005326C" w:rsidP="0005326C">
      <w:pPr>
        <w:pStyle w:val="NormalWeb"/>
        <w:spacing w:after="90" w:afterAutospacing="0" w:line="345" w:lineRule="atLeast"/>
        <w:jc w:val="center"/>
        <w:rPr>
          <w:rFonts w:ascii="Arial" w:hAnsi="Arial" w:cs="Arial"/>
          <w:color w:val="000000"/>
          <w:sz w:val="21"/>
          <w:szCs w:val="21"/>
        </w:rPr>
      </w:pPr>
    </w:p>
    <w:p w14:paraId="3C97D690"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80F39DD"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REGULATIONS ON NUMBERING AND INSTALLATION OF NUMBER PLATES OF HOUSES AND CONSTRUCTION WORKS</w:t>
      </w:r>
    </w:p>
    <w:p w14:paraId="6B2BAE2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52/2022/ND-CP dated August 8, 2022 defining functions, tasks, powers and apparatus of the Ministry of Construction;</w:t>
      </w:r>
    </w:p>
    <w:p w14:paraId="05C5B47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Housing and Real Estate Market Management Agency;</w:t>
      </w:r>
    </w:p>
    <w:p w14:paraId="0CA9E57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Construction promulgates a Circular on the numbering and installation of number plates of houses and construction works.</w:t>
      </w:r>
    </w:p>
    <w:p w14:paraId="6CD50010"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2704CFD"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946646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C86526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regulates the numbering and installation of number plates of houses and construction works (hereinafter referred to as houses) in urban areas, rural areas, residential construction projects, urban area construction projects, and industrial parks nationwide.</w:t>
      </w:r>
    </w:p>
    <w:p w14:paraId="58141FD8"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71686E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Regulatory agencies and organizations and individuals related to the numbering and installation of number plates of houses and construction works.</w:t>
      </w:r>
    </w:p>
    <w:p w14:paraId="5642E35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F17CDF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Circular, these terms below can be construed as follow:</w:t>
      </w:r>
    </w:p>
    <w:p w14:paraId="2F44EB9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numbering" refers to the process of assigning a unique number to each house based on standardized conventions.</w:t>
      </w:r>
    </w:p>
    <w:p w14:paraId="020E296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"Plate installation" refers to the process of installing a numbered plate at a designated location on a house in accordance with established standards.</w:t>
      </w:r>
    </w:p>
    <w:p w14:paraId="7456A3A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“Housing group” refers to a cluster of houses located in close proximity, arranged according to specific planning principles and separated from other groups by fences or roads.</w:t>
      </w:r>
    </w:p>
    <w:p w14:paraId="3AD09AE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“Alley” refers to a narrow passageway within a residential area, typically with one end opening onto a road or street (branch of a road or street).</w:t>
      </w:r>
    </w:p>
    <w:p w14:paraId="6FD3760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"Dead-end alley" refers to a narrow passageway within a residential area, with one end opening onto an alley, not directly connected to a road or street.</w:t>
      </w:r>
    </w:p>
    <w:p w14:paraId="1E6473F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“Street-facing house” refers to a house with its main entrance directly opening onto a street or road.</w:t>
      </w:r>
    </w:p>
    <w:p w14:paraId="0EC0A66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“Alley house” refers to a house with its main entrance opening onto an alley.</w:t>
      </w:r>
    </w:p>
    <w:p w14:paraId="0FBCFD6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“Dead-end alley house” refers to a house with its main entrance opening onto a dead-end alley.</w:t>
      </w:r>
    </w:p>
    <w:p w14:paraId="6051806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Requirements for house numbering and plate installation</w:t>
      </w:r>
    </w:p>
    <w:p w14:paraId="31B6D2A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accurate identification of house addresses and facilitate the receipt of information, communication, civil transactions, commercial transactions, and other transactions by organizations and individuals.</w:t>
      </w:r>
    </w:p>
    <w:p w14:paraId="4DBCC44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Contribute to urban and rural beautification and enhance the efficiency and effectiveness of administrative management, population management, fire prevention, fire fighting, security, and order, in accordance with the law.</w:t>
      </w:r>
    </w:p>
    <w:p w14:paraId="5DC2058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numbering and plate installation must be consistent with the house addresses as stated in the application for a certificate of land use right, housing ownership right and other property on land.</w:t>
      </w:r>
    </w:p>
    <w:p w14:paraId="775AAE9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 numbering and plate installation must ensure the management of information and data on the addresses of organizations and individuals; ensure integration, connection, and sharing with the national population database, the national land database, and other relevant databases when required.</w:t>
      </w:r>
    </w:p>
    <w:p w14:paraId="6CE88037"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E8BA203"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NUMBERING</w:t>
      </w:r>
    </w:p>
    <w:p w14:paraId="3DD3137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HOUSE NUMBERING IN URBAN AREAS AND RURAL AREAS</w:t>
      </w:r>
    </w:p>
    <w:p w14:paraId="659DEBC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Review and house numbering</w:t>
      </w:r>
    </w:p>
    <w:p w14:paraId="766A482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People's Committee at the commune level shall review and propose a plan for house numbering and plate installation in the commune in accordance with Articles 6, 7, 8 and Chapter III </w:t>
      </w:r>
      <w:r>
        <w:rPr>
          <w:rFonts w:ascii="Arial" w:hAnsi="Arial" w:cs="Arial"/>
          <w:color w:val="000000"/>
          <w:sz w:val="21"/>
          <w:szCs w:val="21"/>
        </w:rPr>
        <w:lastRenderedPageBreak/>
        <w:t>of this Circular, and then submit it to the People's Committee at the district level for approval and subsequent implementation, except in cases specified in Clauses 2 and 3 of this Chapter.</w:t>
      </w:r>
    </w:p>
    <w:p w14:paraId="665F798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Numbering street-facing houses</w:t>
      </w:r>
    </w:p>
    <w:p w14:paraId="77C61D1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Street-facing houses shall be numbered using consecutive natural numbers (1, 2, 3, ..., n) starting from the smallest number and increasing in the direction specified in Clause 2 of this Article.  Houses on the left side shall be assigned odd numbers (1, 3, 5, 7, ...), and those on the right side shall be assigned even numbers (2, 4, 6, 8, ...).</w:t>
      </w:r>
    </w:p>
    <w:p w14:paraId="0655D3A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house has entrances facing two different streets or roads, the house shall be numbered according to the street or road with a wider cross-section; if the cross-sections of the streets or roads are similar, the house shall be numbered according to the street or road with the main entrance or according to the street or road that has already been assigned consecutive numbers.</w:t>
      </w:r>
    </w:p>
    <w:p w14:paraId="25A60D7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direction of numbering streeting-facing houses shall be determined as follows:</w:t>
      </w:r>
    </w:p>
    <w:p w14:paraId="6E5FF0A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direction of numbering houses shall proceed from North to South, East to West, Northeast to Southwest, or Southeast to Northwest;</w:t>
      </w:r>
    </w:p>
    <w:p w14:paraId="71A0807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special roads or streets that do not comply with the regulations in Point a of this Clause, the direction of numbering shall be determined by the People's Committee at the district level. For example,  for radial roads, numbering shall proceed from the city, province, district, town, or township center outward);</w:t>
      </w:r>
    </w:p>
    <w:p w14:paraId="356C9BC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streets or roads that have already been numbered before the effective date of this Circular, the existing numbering direction shall be maintained.</w:t>
      </w:r>
    </w:p>
    <w:p w14:paraId="22A0558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streets or roads where houses are not built continuously (there are vacant lands), the People's Committee at the district level shall, based on the detailed construction planning approved by the competent authority for that street or road, assign house numbers and ensure that there are reserved numbers for future houses or construction works on that street or road. In cases where there is no detailed construction planning for the street or road, the People's Committee at the district level shall decide on the implementation of house numbering and plate installation to ensure suitability for the specific conditions of each area.</w:t>
      </w:r>
    </w:p>
    <w:p w14:paraId="7BFE76D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new unnumbered house is built between two existing houses with consecutive numbers on the same street or road, the new house can be numbered using one of the following methods:</w:t>
      </w:r>
    </w:p>
    <w:p w14:paraId="6C21B23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combining the smaller house number with a capital Vietnamese letter (A, B, C, ...), starting with A  (e.g., if the new house is between houses numbered 20 and 22, it can be numbered 20A, 20B, 20C, ...).</w:t>
      </w:r>
    </w:p>
    <w:p w14:paraId="63BE533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By combining the smaller house number with a hyphen and a natural number, starting with 1 (e.g., if the new house is between houses numbered 20 and 22, it can be numbered 20-1, 20-2, 20-3, ..., 20-24, 20-25, ..., 22).</w:t>
      </w:r>
    </w:p>
    <w:p w14:paraId="178BA5E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newly constructed road segments that extend from the end of an existing street, houses shall be numbered consecutively following the last number assigned on that street, in accordance with this Circular.</w:t>
      </w:r>
    </w:p>
    <w:p w14:paraId="63691E0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House Numbering in alleys and dead-end alleys</w:t>
      </w:r>
    </w:p>
    <w:p w14:paraId="52B1134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numbering in alleys shall be conducted as follows:</w:t>
      </w:r>
    </w:p>
    <w:p w14:paraId="6E3E9CB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alley does not have a specific name, it shall be named after the house number of the house on the street or road adjacent to the alley entrance (with the smaller house number);</w:t>
      </w:r>
    </w:p>
    <w:p w14:paraId="730EB1E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principles of numbering shall be the same as those specified in Clauses 1, 3, 4, and 5 of Article 6 of this Circular;</w:t>
      </w:r>
    </w:p>
    <w:p w14:paraId="15CAF4C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direction of numbering in alleys: If an alley connects two streets or roads and has a name, numbering shall start from the house at the beginning of the alley closest to the street or road bearing the alley's name and continue to the end of the alley.</w:t>
      </w:r>
    </w:p>
    <w:p w14:paraId="261C7F3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alley connects two streets or roads but does not have a name, numbering shall start from the house at the beginning of the alley closest to the street or road with the wider cross-section and continue to the end of the alley.</w:t>
      </w:r>
    </w:p>
    <w:p w14:paraId="2E49E29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alley only has one end connecting to a street or road, numbering shall start from the house at the beginning of the alley closest to the street or road and continue to the end of the alley.</w:t>
      </w:r>
    </w:p>
    <w:p w14:paraId="63865A6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numbering in dead-end alleys shall be conducted as follows:</w:t>
      </w:r>
    </w:p>
    <w:p w14:paraId="3446E6F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dead-end alley does not have a specific name, it shall be named after the house number of the house on the alley adjacent to the beginning of the dead-end alley (with the smaller house number);</w:t>
      </w:r>
    </w:p>
    <w:p w14:paraId="1F16E7B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principles of numbering shall be the same as those specified in Clauses 1, 3, 4, and 5 of Article 6 of this Circular.</w:t>
      </w:r>
    </w:p>
    <w:p w14:paraId="4CC3755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direction of numbering in dead-end alley: If a dead-end alley connects two alleys and has a name, numbering shall start from the house at the beginning of the dead-end alley closest to the alley bearing the dead-end alley's name and continue to the end of the dead-end alley. If a dead-end alley connects two streets and does not have a name, numbering shall start from the house at the beginning of the dead-end alley closest to the street with the wider cross-section and continue to the end of the dead-end alley. If a dead-end alley only has one end connecting to an alley, </w:t>
      </w:r>
      <w:r>
        <w:rPr>
          <w:rFonts w:ascii="Arial" w:hAnsi="Arial" w:cs="Arial"/>
          <w:color w:val="000000"/>
          <w:sz w:val="21"/>
          <w:szCs w:val="21"/>
        </w:rPr>
        <w:lastRenderedPageBreak/>
        <w:t>numbering shall start from the house at the beginning of the dead-end alley closest to the alley and continue to the end of the dead-end alley.</w:t>
      </w:r>
    </w:p>
    <w:p w14:paraId="0178CCF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houses in alleys or dead-end alleys have special characteristics, the People's Committee at the district level shall decide on the numbering.</w:t>
      </w:r>
    </w:p>
    <w:p w14:paraId="125B009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Naming of housing groups, individual houses within a group, and apartment numbers of apartment buildings</w:t>
      </w:r>
    </w:p>
    <w:p w14:paraId="4832357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naming of housing groups, individual houses within a group, and numbering of apartments in apartment buildings shall be conducted in accordance with Articles 11, 12, and 13 of this Circular.</w:t>
      </w:r>
    </w:p>
    <w:p w14:paraId="4939D35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NUMBERING HOUSES IN RESIDENTIAL CONSTRUCTION PROJECTS, URBAN AREA CONSTRUCTION PROJECTS</w:t>
      </w:r>
    </w:p>
    <w:p w14:paraId="4A6D55C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Development of a numbering plan and implementation of numbering</w:t>
      </w:r>
    </w:p>
    <w:p w14:paraId="5F80440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investor shall develop a numbering plan and implement the house numbering and plate installation within the project area; and shall be responsible for naming the roads within the project area as a basis for numbering and installing house number plates.</w:t>
      </w:r>
    </w:p>
    <w:p w14:paraId="56BDA13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project investor has already developed a plan for house numbering and plate installation within the project area in a detailed 1/500 scale planning design or design documents that have been approved by the competent regulatory agency, such approved plan shall be implemented.</w:t>
      </w:r>
    </w:p>
    <w:p w14:paraId="43DFC148"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investor shall name or rename roads and streets within the project area in accordance with the law on naming and renaming roads, streets, and public works, as well as other relevant laws.</w:t>
      </w:r>
    </w:p>
    <w:p w14:paraId="7A06C75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implementing the house numbering and plate installation within the project area, the project investor shall submit a written notification to the district-level People's Committee and the commune-level People's Committee regarding the implementation of Clauses 1 and 2 of this Article for reporting, management, and updating of the house numbering and plate installation within the project area.</w:t>
      </w:r>
    </w:p>
    <w:p w14:paraId="711B1D5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House numbering within the project area</w:t>
      </w:r>
    </w:p>
    <w:p w14:paraId="384080D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numbering within the project area shall follow the principles stipulated in Article 6 of this Circular.</w:t>
      </w:r>
    </w:p>
    <w:p w14:paraId="1D9CB9C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naming of housing groups, individual houses within a group, and numbering of apartments in apartment buildings within the project area shall be conducted in accordance with Articles 11, 12, and 13 of this Circular.</w:t>
      </w:r>
    </w:p>
    <w:p w14:paraId="208F440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Naming of housing groups</w:t>
      </w:r>
    </w:p>
    <w:p w14:paraId="3330D63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an area where there are multiple housing groups and the passageways between these groups are not named (roads, streets, alleys, dead-end alleys), housing groups shall be named as follows:</w:t>
      </w:r>
    </w:p>
    <w:p w14:paraId="739705D8"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groups shall be named using uppercase Vietnamese letters (A, B, C,...) arranged in alphabetical order according to the arrangement of the housing groups within the area.</w:t>
      </w:r>
    </w:p>
    <w:p w14:paraId="03C8381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multiple housing groups in an area, the naming sequence shall begin from the group closest to the entrance of the area and proceed towards the end of the area.  In cases where housing groups are located on both sides of an internal road, the naming sequence shall be determined in the same manner, with groups on the left side of the road being named A, C, Đ, G, I,..., and groups on the right side being named B, D, E, H, K,....</w:t>
      </w:r>
    </w:p>
    <w:p w14:paraId="331B9CB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Naming of individual houses within a group</w:t>
      </w:r>
    </w:p>
    <w:p w14:paraId="45592A8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name of an individual house within a group shall be determined using one of the following methods:</w:t>
      </w:r>
    </w:p>
    <w:p w14:paraId="08C20A9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combining the group name and the house number within the group (e.g., A10, B15, C4);</w:t>
      </w:r>
    </w:p>
    <w:p w14:paraId="171BF7A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combining the abbreviation of the street name, the group name, and the house number within the group (e.g., for houses on Bang Lang Street, Hoa Phuong Street: BL.A-10, HP.B-15, DN.C-4,...).</w:t>
      </w:r>
    </w:p>
    <w:p w14:paraId="26F8842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numbers shall be natural numbers (1, 2, 3..., n). The sequence of house numbers within each group shall be determined based on the arrangement of the houses within the group.</w:t>
      </w:r>
    </w:p>
    <w:p w14:paraId="26F1C44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Numbering of apartments in apartment buildings</w:t>
      </w:r>
    </w:p>
    <w:p w14:paraId="2402920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Apartments shall be numbered using consecutive natural numbers, starting from the smallest number and increasing in the direction specified in Clause 2 of this Article.  The floor number shall be written before the apartment number, separated by a hyphen (e.g., 21-05).</w:t>
      </w:r>
    </w:p>
    <w:p w14:paraId="11AA15E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direction of numbering shall be as follows:</w:t>
      </w:r>
    </w:p>
    <w:p w14:paraId="451616B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Clockwise, starting from the first apartment on the left side of the main entrance (elevator or staircase);</w:t>
      </w:r>
    </w:p>
    <w:p w14:paraId="7B71D98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an apartment building has multiple entrances, the main entrance shall be determined by the investor. The numbering direction shall follow the principle specified in point a of this Clause.</w:t>
      </w:r>
    </w:p>
    <w:p w14:paraId="59B3A7C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numbering of apartment floors is conducted as follows:</w:t>
      </w:r>
    </w:p>
    <w:p w14:paraId="5C374D2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Floors shall be numbered sequentially from the bottom up, starting from the first floor of the building (excluding the basement).  Natural numbers (1, 2, 3,..., n, where n is the total number of floors) shall be used for floor numbering, starting from the smallest number and increasing.</w:t>
      </w:r>
    </w:p>
    <w:p w14:paraId="5097102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numbering is not consecutive, a letter may be added after the preceding floor number (e.g., 4 becomes 3A, 7 becomes 6A).  The ground floor may be named instead of the first floor, and subsequent floors shall be numbered from 1 to n-1;</w:t>
      </w:r>
    </w:p>
    <w:p w14:paraId="4E52A8B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building has a basement, the basement floors shall be numbered sequentially from the topmost basement floor down to the bottommost basement floor, starting from the basement floor closest to the first or ground floor. Natural numbers (1, 2, 3,..., n, where n is the total number of basement floors) shall be used for basement floor numbering, starting from the smallest number and increasing. To distinguish basement floors from regular floors, a letter prefix determined by the investor shall be added (e.g., B1, B2, B3, or H1, H2, H3).</w:t>
      </w:r>
    </w:p>
    <w:p w14:paraId="541F4F7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Numbering of common staircases in apartment buildings (from 2 or more shared staircases) is done sequentially from the main entrance, starting with the first staircase on the left as number 1, and subsequent staircases are numbered 2, 3, and so on.</w:t>
      </w:r>
    </w:p>
    <w:p w14:paraId="50378F8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HOUSE NUMBERING IN INDUSTRIAL PARK PROJECTS</w:t>
      </w:r>
    </w:p>
    <w:p w14:paraId="7E89C99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Development of a numbering plan and implementation of numbering</w:t>
      </w:r>
    </w:p>
    <w:p w14:paraId="0708863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of an industrial park shall plan and implement the house numbering and plate installation within the project area. The investor shall also name the roads as a basis for numbering and installation of house number plates within the project area.</w:t>
      </w:r>
    </w:p>
    <w:p w14:paraId="6D12DC4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of the industrial park has already developed a house numbering and plate installation within the project area as part of the detailed 1/500 planning scheme or design documents that have been approved by the competent regulatory agency, such approved plan shall be implemented.</w:t>
      </w:r>
    </w:p>
    <w:p w14:paraId="07987A6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implement Clause 2, Article 9 of this Circular.</w:t>
      </w:r>
    </w:p>
    <w:p w14:paraId="7F9BFA9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implementing the house numbering and plate installation within the project area, the investor shall submit a written notification to the district-level People's Committee, the commune-level People's Committee, and the industrial park management board regarding the implementation of Clauses 1 and 2 of this Article for reporting, management, and updating of the house numbering and plate installation within the project area.</w:t>
      </w:r>
    </w:p>
    <w:p w14:paraId="1DEA19E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Numbering of houses in industrial park projects</w:t>
      </w:r>
    </w:p>
    <w:p w14:paraId="38F1584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numbering within the project area shall follow the principles stipulated in Article 6 of this Circular.</w:t>
      </w:r>
    </w:p>
    <w:p w14:paraId="1DD3E0E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industrial park project involves housing groups, the naming of housing groups and individual houses within groups shall be carried out in accordance with Articles 11 and 12 of this Circular.</w:t>
      </w:r>
    </w:p>
    <w:p w14:paraId="6467BA3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plot of land in an industrial park that contains multiple construction works, factories, or other structures with different functions belonging to the same organization (enterprise within the industrial park), only the plot shall be numbered. The numbering shall be done according to the symbol in the detailed 1/500 construction planning drawing of the industrial park project approved by the competent authority, or according to natural numbers associated with the adjacent road following the principles specified in Article 6 of this Circular.</w:t>
      </w:r>
    </w:p>
    <w:p w14:paraId="7A60721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numbering of houses within a plot shall be carried out by the organization (enterprise within the industrial park).</w:t>
      </w:r>
    </w:p>
    <w:p w14:paraId="61063545"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6369293"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INSTALLATION OF HOUSE NUMBER PLATES</w:t>
      </w:r>
    </w:p>
    <w:p w14:paraId="36A1EA9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Installation of number plates for streeting-facing houses, alley houses, dead-end alley houses</w:t>
      </w:r>
    </w:p>
    <w:p w14:paraId="7CB09C5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streeting-facing house, alley house, dead-end alley house shall be affixed with a house number plate. In cases where a house has multiple entrances from different streets, alleys, or dead-end alleys, the house number plate shall be affixed to the main entrance. If the main entrance of a house is located at the corner of two streets, alleys, or dead-end alleys, the house shall be numbered and affixed with a plate according to the larger street, alley, or dead-end alley.</w:t>
      </w:r>
    </w:p>
    <w:p w14:paraId="1E6B4D8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number plate shall be installed in a visible location, on the left side or above the center of the main entrance. If the house has a fence that is close to the sidewalk or roadway, the house number plate shall be installed on the left-hand side of the main gate post (when viewed from outside the house).</w:t>
      </w:r>
    </w:p>
    <w:p w14:paraId="158A71F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Installation of apartments number plates in apartment buildings</w:t>
      </w:r>
    </w:p>
    <w:p w14:paraId="7B43BBF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apartment shall be affixed with a number plate. The apartment number plate shall be written with a combination of the building code, floor number, and apartment number, as determined by the principles specified in Article 13 of this Circular.  The apartment number plate shall be installed in a visible location, on the left side or above the center of the main entrance of the apartment.</w:t>
      </w:r>
    </w:p>
    <w:p w14:paraId="708FEB3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Installation of nameplates of housing group, floor, staircase</w:t>
      </w:r>
    </w:p>
    <w:p w14:paraId="5C409FF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housing group nameplate shall be placed at a corner of the housing group, on the sidewalk nearest to the main street.</w:t>
      </w:r>
    </w:p>
    <w:p w14:paraId="3646672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house nameplate shall be placed on the front wall and two gable walls of the house. On the front wall, the plate shall be placed at the first-floor level for single-story houses and at the second-floor level for multi-story houses.</w:t>
      </w:r>
    </w:p>
    <w:p w14:paraId="45EF3BF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installation of house nameplates on gable walls or other locations shall be determined by the installation unit to ensure suitability to specific conditions and ease of identification and observation.</w:t>
      </w:r>
    </w:p>
    <w:p w14:paraId="05DD8BC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installation of floor number plates and staircase number plates shall be determined by the installation unit to ensure suitability to specific conditions and ease of identification and observation.</w:t>
      </w:r>
    </w:p>
    <w:p w14:paraId="1F47A7C9"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AFC8BBC"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STRUCTURE OF NUMBER PLATES</w:t>
      </w:r>
    </w:p>
    <w:p w14:paraId="65896A3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Types of number plates</w:t>
      </w:r>
    </w:p>
    <w:p w14:paraId="63BD6FD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plates prescribed in this Circular include the following 7 types:</w:t>
      </w:r>
    </w:p>
    <w:p w14:paraId="75776D9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Number plates of street-facing houses.</w:t>
      </w:r>
    </w:p>
    <w:p w14:paraId="01B4B47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plates of alley houses, dead-end alley houses.</w:t>
      </w:r>
    </w:p>
    <w:p w14:paraId="0C7D0FE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plates of apartments in apartment buildings.</w:t>
      </w:r>
    </w:p>
    <w:p w14:paraId="34D6F6D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Name plates of housing groups.</w:t>
      </w:r>
    </w:p>
    <w:p w14:paraId="35C9821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Name plates of houses.</w:t>
      </w:r>
    </w:p>
    <w:p w14:paraId="0E90D369"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Number plates of floors.</w:t>
      </w:r>
    </w:p>
    <w:p w14:paraId="650B288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Number plates of staircases.</w:t>
      </w:r>
    </w:p>
    <w:p w14:paraId="781EA48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Structure of number plates</w:t>
      </w:r>
    </w:p>
    <w:p w14:paraId="4A9A8E9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color and material of house number plates must meet the following requirements:</w:t>
      </w:r>
    </w:p>
    <w:p w14:paraId="265CC52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material must be durable, sturdy, and suitable for long-term use;</w:t>
      </w:r>
    </w:p>
    <w:p w14:paraId="5004D0B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color must be highly visible and easily recognizable;</w:t>
      </w:r>
    </w:p>
    <w:p w14:paraId="63C720D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overall design shall be consistent and visually appealing.</w:t>
      </w:r>
    </w:p>
    <w:p w14:paraId="6943D2B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Minimum dimensions (width x height) of each type of number plate are as follows:</w:t>
      </w:r>
    </w:p>
    <w:p w14:paraId="69F68A1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plates of street-facing houses, alley houses, dead-end alley houses: 200 mm x 150 mm;</w:t>
      </w:r>
    </w:p>
    <w:p w14:paraId="321BB01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plates of apartments (or rooms): 150 mm x 100 mm;</w:t>
      </w:r>
    </w:p>
    <w:p w14:paraId="6B3FADE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Name plates of housing groups: 200 mm x 300 mm;</w:t>
      </w:r>
    </w:p>
    <w:p w14:paraId="0500978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plates of houses: 850 mm x 650 mm;</w:t>
      </w:r>
    </w:p>
    <w:p w14:paraId="02C1A02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Floor number plates, staircase number plates: 300 mm x 300 mm;</w:t>
      </w:r>
    </w:p>
    <w:p w14:paraId="592A0C60"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D29A3A8"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AND ENTRY INTO FORCE</w:t>
      </w:r>
    </w:p>
    <w:p w14:paraId="01783A4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Handling of existing problems in house numbering and plate installation</w:t>
      </w:r>
    </w:p>
    <w:p w14:paraId="7C606BE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 numbering and plate installation requirements specified in this Circular shall apply to newly developed areas and areas that have not been previously numbered.  For old quarters, old streets or areas with existing house numbers, the district-level People's Committee shall make a decision to ensure suitability to specific conditions;</w:t>
      </w:r>
    </w:p>
    <w:p w14:paraId="1A17E93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new house is built on the land of an old house, the new house shall be numbered with a combination of the old house number and an uppercase Vietnamese letter (e.g., A). If there are multiple new houses, the uppercase Vietnamese letters shall be assigned sequentially (A, B, C, ..., M) and the direction shall be determined according to the principles specified in Article 6 of this Circular.</w:t>
      </w:r>
    </w:p>
    <w:p w14:paraId="225AAAD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house is rebuilt on the land of multiple old houses, the house shall be assigned the number of the last house of the old house row on that road, street (or alley, dead-end alley);</w:t>
      </w:r>
    </w:p>
    <w:p w14:paraId="0B58B50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other cases, the district-level People's Committee shall review and decide on the implementation of house numbering and plate installation to ensure overall consistency, efficiency, and political and social stability, without disrupting the daily lives of the people, and in accordance with the principles specified in Chapter II of this Circular.</w:t>
      </w:r>
    </w:p>
    <w:p w14:paraId="652491F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Funding for house numbering and plate installation</w:t>
      </w:r>
    </w:p>
    <w:p w14:paraId="4701CB0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preparation of estimates, management and use, and finalization of the budget for house numbering and plate installation shall be carried out in accordance with the law on the budget.</w:t>
      </w:r>
    </w:p>
    <w:p w14:paraId="2AD70B9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owner or the house owner's representative shall be responsible for paying the fee for issuing the house number plate. In cases where the owner cannot be identified, the current user shall be responsible for paying the fee.</w:t>
      </w:r>
    </w:p>
    <w:p w14:paraId="16E441E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budget for numbering houses and installation of dead-end alley or alley nameplates shall be sourced from local budgets.</w:t>
      </w:r>
    </w:p>
    <w:p w14:paraId="4DBFF3A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costs for installing number plates (including house number plates, apartment number plates, housing group nameplates, house nameplates, floor number plates, and staircase number plates) </w:t>
      </w:r>
      <w:r>
        <w:rPr>
          <w:rFonts w:ascii="Arial" w:hAnsi="Arial" w:cs="Arial"/>
          <w:color w:val="000000"/>
          <w:sz w:val="21"/>
          <w:szCs w:val="21"/>
        </w:rPr>
        <w:lastRenderedPageBreak/>
        <w:t>shall be borne by the organizations or individuals whose houses or constructions are to be numbered, except in cases as prescribed in Clauses 4 and 5 of this Article.</w:t>
      </w:r>
    </w:p>
    <w:p w14:paraId="57F45B1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costs for house numbering and plate installation within the area of a residential development project or an urban development project shall be borne by the investor.</w:t>
      </w:r>
    </w:p>
    <w:p w14:paraId="54574504"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costs for house numbering and plate installation within the area of a residential development project or an urban development project shall be borne by the investor.</w:t>
      </w:r>
    </w:p>
    <w:p w14:paraId="32FF851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People's Committees at all levels</w:t>
      </w:r>
    </w:p>
    <w:p w14:paraId="0FA2A180"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province-level People's Committees:</w:t>
      </w:r>
    </w:p>
    <w:p w14:paraId="6D1A578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district-level People's Committees to develop plans and organize the implementation of house numbering and plate installation in the locality in accordance with this Circular;</w:t>
      </w:r>
    </w:p>
    <w:p w14:paraId="269DDB4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district-level People's Committees, the Department of Construction, and other relevant departments and sectors to manage information and data on the addresses of organizations and individuals; ensure integration, connection, and sharing with the national population database, the national land database, and other relevant databases as required.</w:t>
      </w:r>
    </w:p>
    <w:p w14:paraId="10F2BE1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district-level People's Committees:</w:t>
      </w:r>
    </w:p>
    <w:p w14:paraId="4B724248"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and implement the house numbering and plate installation in the locality in accordance with this Circular;</w:t>
      </w:r>
    </w:p>
    <w:p w14:paraId="79658F28"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the province-level People's Committee on the results of house numbering and plate installation in the locality when requested;</w:t>
      </w:r>
    </w:p>
    <w:p w14:paraId="4831EAE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house number certificates to households that have been assigned numbers in accordance with this Circular for the use of the owner (or user) when necessary.  The format of the house number certificate is specified in the Appendix attached to this Circular. The house number certificate does not replace the recognition of ownership of houses or constructions;</w:t>
      </w:r>
    </w:p>
    <w:p w14:paraId="3E0DF6BD"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handle violations of the regulations on house numbering and plate installation in the locality; report and propose the handling of cases beyond its authority to the province-level People's Committee;</w:t>
      </w:r>
    </w:p>
    <w:p w14:paraId="38BF816F"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update information and data on house numbering and plate installation in urban areas, rural areas, housing development projects, urban development projects, and industrial parks to ensure consistency with the land database in the locality.</w:t>
      </w:r>
    </w:p>
    <w:p w14:paraId="25D551D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commune-level People's Committees:</w:t>
      </w:r>
    </w:p>
    <w:p w14:paraId="03B0BE9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People's Committee at the commune level shall review and propose a plan to the district-level People's Committee for decision-making and organization of house numbering and plate </w:t>
      </w:r>
      <w:r>
        <w:rPr>
          <w:rFonts w:ascii="Arial" w:hAnsi="Arial" w:cs="Arial"/>
          <w:color w:val="000000"/>
          <w:sz w:val="21"/>
          <w:szCs w:val="21"/>
        </w:rPr>
        <w:lastRenderedPageBreak/>
        <w:t>installation in the locality; implement house numbering and plate installation and issue house number certificates to organizations and individuals in the locality;</w:t>
      </w:r>
    </w:p>
    <w:p w14:paraId="2E8D079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Publicize, disseminate and encourage organizations and individuals in the locality to comply with regulations on house numbering and plate installation;</w:t>
      </w:r>
    </w:p>
    <w:p w14:paraId="7368158C"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handle violations of regulations on house numbering and plate installation in the locality; to report and propose the handling of cases beyond its authority to the district-level People's Committee;</w:t>
      </w:r>
    </w:p>
    <w:p w14:paraId="7B0F8DD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cooperate with the commune-level public security agency in the implementation of house numbering and plate installation, ensuring that information and data on house numbers are connected and shared with the national population database when required.</w:t>
      </w:r>
    </w:p>
    <w:p w14:paraId="1EC0BC2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the Department of Construction</w:t>
      </w:r>
    </w:p>
    <w:p w14:paraId="62FE2E2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Guide district-level People's Committees and investors of residential development projects, urban development projects, and industrial park projects in implementing house numbering and plate installation in accordance with this Circular.</w:t>
      </w:r>
    </w:p>
    <w:p w14:paraId="4C3D8B26"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 consolidate, and report to the province-level People's Committee and the Ministry of Construction on the implementation of house numbering and plate installation in the locality when requested.</w:t>
      </w:r>
    </w:p>
    <w:p w14:paraId="701009BE"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verify, and handle violations of regulations on house numbering and plate installation in the locality; to report and propose the handling of cases beyond its authority to the province-level People's Committee.</w:t>
      </w:r>
    </w:p>
    <w:p w14:paraId="3252AF2B"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Entry in force</w:t>
      </w:r>
    </w:p>
    <w:p w14:paraId="2916C2E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October 15, 2024.</w:t>
      </w:r>
    </w:p>
    <w:p w14:paraId="693F5621"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Decision No. 05/2006/QD-BXD dated March 8, 2006 of the Minister of Construction on promulgation of Regulation on house numbering and plate installation;</w:t>
      </w:r>
    </w:p>
    <w:p w14:paraId="3DD81DC2"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of the People's Committees of provinces and centrally-affiliated cities shall be responsible for reviewing previous regulations on house numbering and plate installation, and promptly revoking or amending any documents that contradict the provisions of this Circular./.</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8"/>
        <w:gridCol w:w="4192"/>
      </w:tblGrid>
      <w:tr w:rsidR="0005326C" w14:paraId="4A1A62AD" w14:textId="77777777" w:rsidTr="0005326C">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A794A" w14:textId="77777777" w:rsidR="0005326C" w:rsidRDefault="0005326C">
            <w:pPr>
              <w:pStyle w:val="NormalWeb"/>
              <w:spacing w:after="90" w:afterAutospacing="0" w:line="345" w:lineRule="atLeast"/>
              <w:jc w:val="both"/>
              <w:rPr>
                <w:rFonts w:ascii="Arial" w:hAnsi="Arial" w:cs="Arial"/>
                <w:color w:val="000000"/>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CF3E" w14:textId="77777777" w:rsidR="0005326C" w:rsidRDefault="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Van Sinh</w:t>
            </w:r>
          </w:p>
        </w:tc>
      </w:tr>
    </w:tbl>
    <w:p w14:paraId="71486913" w14:textId="77777777" w:rsidR="0005326C" w:rsidRDefault="0005326C" w:rsidP="0005326C">
      <w:pPr>
        <w:pStyle w:val="NormalWeb"/>
        <w:spacing w:after="90" w:afterAutospacing="0" w:line="345" w:lineRule="atLeast"/>
        <w:jc w:val="both"/>
        <w:rPr>
          <w:rFonts w:ascii="Arial" w:hAnsi="Arial" w:cs="Arial"/>
          <w:color w:val="000000"/>
          <w:sz w:val="21"/>
          <w:szCs w:val="21"/>
        </w:rPr>
      </w:pPr>
    </w:p>
    <w:p w14:paraId="01F40321"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SAMPLE CERTIFICATE OF HOUSE NUMBER</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0"/>
        <w:gridCol w:w="5420"/>
      </w:tblGrid>
      <w:tr w:rsidR="0005326C" w14:paraId="02C6BA4F" w14:textId="77777777" w:rsidTr="000532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8BAF8" w14:textId="77777777" w:rsidR="0005326C" w:rsidRDefault="000532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Province (city)….</w:t>
            </w:r>
          </w:p>
          <w:p w14:paraId="7A99757D" w14:textId="77777777" w:rsidR="0005326C" w:rsidRDefault="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D327C" w14:textId="77777777" w:rsidR="0005326C" w:rsidRDefault="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5326C" w14:paraId="5FD2CB5C" w14:textId="77777777" w:rsidTr="000532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61489" w14:textId="77777777" w:rsidR="0005326C" w:rsidRDefault="000532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/UB-CN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8937" w14:textId="77777777" w:rsidR="0005326C" w:rsidRDefault="0005326C">
            <w:pPr>
              <w:pStyle w:val="NormalWeb"/>
              <w:spacing w:after="90" w:afterAutospacing="0" w:line="345" w:lineRule="atLeast"/>
              <w:jc w:val="center"/>
              <w:rPr>
                <w:rFonts w:ascii="Arial" w:hAnsi="Arial" w:cs="Arial"/>
                <w:color w:val="000000"/>
                <w:sz w:val="21"/>
                <w:szCs w:val="21"/>
              </w:rPr>
            </w:pPr>
          </w:p>
        </w:tc>
      </w:tr>
    </w:tbl>
    <w:p w14:paraId="34D07418" w14:textId="77777777" w:rsidR="0005326C" w:rsidRDefault="0005326C" w:rsidP="0005326C">
      <w:pPr>
        <w:pStyle w:val="NormalWeb"/>
        <w:spacing w:after="90" w:afterAutospacing="0" w:line="345" w:lineRule="atLeast"/>
        <w:jc w:val="center"/>
        <w:rPr>
          <w:rFonts w:ascii="Arial" w:hAnsi="Arial" w:cs="Arial"/>
          <w:color w:val="000000"/>
          <w:sz w:val="21"/>
          <w:szCs w:val="21"/>
        </w:rPr>
      </w:pPr>
    </w:p>
    <w:p w14:paraId="3C02973C" w14:textId="77777777" w:rsidR="0005326C" w:rsidRDefault="0005326C" w:rsidP="000532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NUMBER CERTIFICATION</w:t>
      </w:r>
    </w:p>
    <w:p w14:paraId="4A709C75"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Circular No..../2024/TT-BXD dated....month...year 2024 of the Minister of Construction regulating the house numbering and plate installation;</w:t>
      </w:r>
    </w:p>
    <w:p w14:paraId="5D2F0F2A"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Decision No… /... /QD-UB of the People's Committee of the province (city)... regulating house numbering and plate installation in the area,</w:t>
      </w:r>
    </w:p>
    <w:p w14:paraId="7165B637"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People's Committee</w:t>
      </w:r>
      <w:r>
        <w:rPr>
          <w:rFonts w:ascii="Arial" w:hAnsi="Arial" w:cs="Arial"/>
          <w:color w:val="000000"/>
          <w:sz w:val="21"/>
          <w:szCs w:val="21"/>
        </w:rPr>
        <w:t>………………………………………………… certifies that the house (apartment) of Mr./Ms. or agency, organization:……………………………………………………………………. is assigned the number:  ………………….instead of the old house number (………………………………………………… )</w:t>
      </w:r>
    </w:p>
    <w:p w14:paraId="660C54C3" w14:textId="77777777" w:rsidR="0005326C" w:rsidRDefault="0005326C" w:rsidP="000532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used when its holder carries out procedures related to the address.</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8"/>
        <w:gridCol w:w="4732"/>
      </w:tblGrid>
      <w:tr w:rsidR="0005326C" w14:paraId="64A9BC72" w14:textId="77777777" w:rsidTr="0005326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CB58E" w14:textId="77777777" w:rsidR="0005326C" w:rsidRDefault="0005326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DAD9A" w14:textId="77777777" w:rsidR="0005326C" w:rsidRDefault="0005326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[Location]..............., [date].........................</w:t>
            </w:r>
            <w:r>
              <w:rPr>
                <w:rFonts w:ascii="Arial" w:hAnsi="Arial" w:cs="Arial"/>
                <w:color w:val="000000"/>
                <w:sz w:val="21"/>
                <w:szCs w:val="21"/>
              </w:rPr>
              <w:br/>
              <w:t>ON BEHALF OF President of the People's Committee of District …………..</w:t>
            </w:r>
            <w:r>
              <w:rPr>
                <w:rFonts w:ascii="Arial" w:hAnsi="Arial" w:cs="Arial"/>
                <w:color w:val="000000"/>
                <w:sz w:val="21"/>
                <w:szCs w:val="21"/>
              </w:rPr>
              <w:br/>
              <w:t>Head of Department ……….</w:t>
            </w:r>
          </w:p>
        </w:tc>
      </w:tr>
    </w:tbl>
    <w:p w14:paraId="2EE2F0BF" w14:textId="3E8BD270" w:rsidR="00043F8F" w:rsidRPr="0005326C" w:rsidRDefault="00043F8F" w:rsidP="0005326C"/>
    <w:sectPr w:rsidR="00043F8F" w:rsidRPr="0005326C"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C30EF" w14:textId="77777777" w:rsidR="00245123" w:rsidRDefault="00245123" w:rsidP="00F81C2C">
      <w:r>
        <w:separator/>
      </w:r>
    </w:p>
  </w:endnote>
  <w:endnote w:type="continuationSeparator" w:id="0">
    <w:p w14:paraId="23026552" w14:textId="77777777" w:rsidR="00245123" w:rsidRDefault="0024512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A1725" w14:textId="77777777" w:rsidR="00245123" w:rsidRDefault="00245123" w:rsidP="00F81C2C">
      <w:r>
        <w:separator/>
      </w:r>
    </w:p>
  </w:footnote>
  <w:footnote w:type="continuationSeparator" w:id="0">
    <w:p w14:paraId="4A3E5081" w14:textId="77777777" w:rsidR="00245123" w:rsidRDefault="0024512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13</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408</cp:revision>
  <dcterms:created xsi:type="dcterms:W3CDTF">2024-12-12T06:40:00Z</dcterms:created>
  <dcterms:modified xsi:type="dcterms:W3CDTF">2025-01-07T07:17:00Z</dcterms:modified>
</cp:coreProperties>
</file>