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11891" w14:paraId="501774E4" w14:textId="77777777" w:rsidTr="00B118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C490F" w14:textId="77777777" w:rsidR="00B11891" w:rsidRDefault="00B1189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B9A9F" w14:textId="77777777" w:rsidR="00B11891" w:rsidRDefault="00B118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11891" w14:paraId="47571608" w14:textId="77777777" w:rsidTr="00B118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3256" w14:textId="77777777" w:rsidR="00B11891" w:rsidRDefault="00B118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9827/VPCP-CN</w:t>
            </w:r>
            <w:r>
              <w:rPr>
                <w:rFonts w:ascii="Arial" w:hAnsi="Arial" w:cs="Arial"/>
                <w:color w:val="000000"/>
                <w:sz w:val="21"/>
                <w:szCs w:val="21"/>
              </w:rPr>
              <w:br/>
            </w:r>
            <w:r>
              <w:rPr>
                <w:rStyle w:val="Emphasis"/>
                <w:rFonts w:ascii="Arial" w:hAnsi="Arial" w:cs="Arial"/>
                <w:color w:val="000000"/>
                <w:sz w:val="21"/>
                <w:szCs w:val="21"/>
              </w:rPr>
              <w:t>V/v hướng dẫn một số quy định của </w:t>
            </w:r>
            <w:hyperlink r:id="rId7" w:tgtFrame="_blank" w:history="1">
              <w:r>
                <w:rPr>
                  <w:rStyle w:val="Hyperlink"/>
                  <w:rFonts w:ascii="Arial" w:hAnsi="Arial" w:cs="Arial"/>
                  <w:i/>
                  <w:iCs/>
                  <w:color w:val="135ECD"/>
                  <w:sz w:val="21"/>
                  <w:szCs w:val="21"/>
                </w:rPr>
                <w:t>Bộ Luật hình sự</w:t>
              </w:r>
            </w:hyperlink>
            <w:r>
              <w:rPr>
                <w:rStyle w:val="Emphasis"/>
                <w:rFonts w:ascii="Arial" w:hAnsi="Arial" w:cs="Arial"/>
                <w:color w:val="000000"/>
                <w:sz w:val="21"/>
                <w:szCs w:val="21"/>
              </w:rPr>
              <w:t> về hành vi vi phạm TTATGT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3C91C" w14:textId="77777777" w:rsidR="00B11891" w:rsidRDefault="00B118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10 năm 2019</w:t>
            </w:r>
          </w:p>
        </w:tc>
      </w:tr>
    </w:tbl>
    <w:p w14:paraId="72F50918" w14:textId="77777777" w:rsidR="00B11891" w:rsidRDefault="00B11891" w:rsidP="00B11891">
      <w:pPr>
        <w:pStyle w:val="NormalWeb"/>
        <w:spacing w:after="90" w:afterAutospacing="0" w:line="345" w:lineRule="atLeast"/>
        <w:jc w:val="both"/>
        <w:rPr>
          <w:rFonts w:ascii="Arial" w:hAnsi="Arial" w:cs="Arial"/>
          <w:color w:val="000000"/>
          <w:sz w:val="21"/>
          <w:szCs w:val="21"/>
        </w:rPr>
      </w:pPr>
    </w:p>
    <w:p w14:paraId="3D6AD5E7" w14:textId="77777777" w:rsidR="00B11891" w:rsidRDefault="00B11891" w:rsidP="00B1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Bộ Tư pháp.</w:t>
      </w:r>
    </w:p>
    <w:p w14:paraId="469CE63E" w14:textId="77777777" w:rsidR="00B11891" w:rsidRDefault="00B11891" w:rsidP="00B1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đề nghị của Bộ Tư pháp tại văn bản số 4049/BTP-PLHSHC ngày 17 tháng 10 năm 2019 về việc thực hiện kết luận của Thủ tướng Chính phủ tại Hội nghị sơ kết công tác bảo đảm trật tự an toàn giao thông, Phó Thủ tướng Thường trực Trương Hòa Bình có ý kiến như sau:</w:t>
      </w:r>
    </w:p>
    <w:p w14:paraId="0C39C4E0" w14:textId="77777777" w:rsidR="00B11891" w:rsidRDefault="00B11891" w:rsidP="00B1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ý Bộ Tư pháp có văn bản gửi Tòa án nhân dân tối cao đề nghị xây dựng, ban hành văn bản hướng dẫn áp dụng quy định "có khả năng thực tế dẫn đến hậu quả nếu được ngăn chặn kịp thời" thuộc khoản 4 các Điều 260, 262, 267, 268, 272, 273, 278 và khoản 1 Điều 277 của Bộ Luật hình sự; đồng thời hướng dẫn áp dụng một số tình tiết cụ thể có thể coi là "có nguy cơ gây tai nạn cao" nhưng chưa được quy định rõ ràng, cụ thể tại các tội về xâm phạm an toàn giao thông của Bộ Luật hình sự như đề nghị của Bộ Tư pháp tại văn bản nêu trên.</w:t>
      </w:r>
    </w:p>
    <w:p w14:paraId="1F426B84" w14:textId="77777777" w:rsidR="00B11891" w:rsidRDefault="00B11891" w:rsidP="00B1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 thông báo để Bộ Tư pháp và các cơ quan có liên quan biết,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11891" w14:paraId="698223C3" w14:textId="77777777" w:rsidTr="00B1189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6BE3" w14:textId="77777777" w:rsidR="00B11891" w:rsidRDefault="00B11891" w:rsidP="00B1189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Thủ tướng, PTTg Trương Hòa Bình;</w:t>
            </w:r>
            <w:r>
              <w:rPr>
                <w:rFonts w:ascii="Arial" w:hAnsi="Arial" w:cs="Arial"/>
                <w:color w:val="000000"/>
                <w:sz w:val="21"/>
                <w:szCs w:val="21"/>
              </w:rPr>
              <w:br/>
              <w:t>- Các Bộ: CA, GTVT;</w:t>
            </w:r>
            <w:r>
              <w:rPr>
                <w:rFonts w:ascii="Arial" w:hAnsi="Arial" w:cs="Arial"/>
                <w:color w:val="000000"/>
                <w:sz w:val="21"/>
                <w:szCs w:val="21"/>
              </w:rPr>
              <w:br/>
              <w:t>- Tòa án nhân dân TC;</w:t>
            </w:r>
            <w:r>
              <w:rPr>
                <w:rFonts w:ascii="Arial" w:hAnsi="Arial" w:cs="Arial"/>
                <w:color w:val="000000"/>
                <w:sz w:val="21"/>
                <w:szCs w:val="21"/>
              </w:rPr>
              <w:br/>
              <w:t>- Viện Kiểm sát nhân dân TC;</w:t>
            </w:r>
            <w:r>
              <w:rPr>
                <w:rFonts w:ascii="Arial" w:hAnsi="Arial" w:cs="Arial"/>
                <w:color w:val="000000"/>
                <w:sz w:val="21"/>
                <w:szCs w:val="21"/>
              </w:rPr>
              <w:br/>
              <w:t>- Ủy ban ATGT Quốc gia;</w:t>
            </w:r>
            <w:r>
              <w:rPr>
                <w:rFonts w:ascii="Arial" w:hAnsi="Arial" w:cs="Arial"/>
                <w:color w:val="000000"/>
                <w:sz w:val="21"/>
                <w:szCs w:val="21"/>
              </w:rPr>
              <w:br/>
              <w:t>- VPCP: BTCN, các Phó Chủ nhiệm, Trợ lý TTg, TGĐ Cổng TTĐT, các Vụ: TH, PL, NC;</w:t>
            </w:r>
            <w:r>
              <w:rPr>
                <w:rFonts w:ascii="Arial" w:hAnsi="Arial" w:cs="Arial"/>
                <w:color w:val="000000"/>
                <w:sz w:val="21"/>
                <w:szCs w:val="21"/>
              </w:rPr>
              <w:br/>
              <w:t>- Lưu: VT, CN (2b) </w:t>
            </w:r>
            <w:r>
              <w:rPr>
                <w:rFonts w:ascii="Arial" w:hAnsi="Arial" w:cs="Arial"/>
                <w:color w:val="000000"/>
                <w:sz w:val="21"/>
                <w:szCs w:val="21"/>
                <w:vertAlign w:val="subscript"/>
              </w:rPr>
              <w:t>cp</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EC180" w14:textId="77777777" w:rsidR="00B11891" w:rsidRDefault="00B118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CHỦ NHIỆM</w:t>
            </w:r>
            <w:r>
              <w:rPr>
                <w:rFonts w:ascii="Arial" w:hAnsi="Arial" w:cs="Arial"/>
                <w:b/>
                <w:bCs/>
                <w:color w:val="000000"/>
                <w:sz w:val="21"/>
                <w:szCs w:val="21"/>
              </w:rPr>
              <w:br/>
            </w:r>
            <w:r>
              <w:rPr>
                <w:rStyle w:val="Strong"/>
                <w:rFonts w:ascii="Arial" w:hAnsi="Arial" w:cs="Arial"/>
                <w:color w:val="000000"/>
                <w:sz w:val="21"/>
                <w:szCs w:val="21"/>
              </w:rPr>
              <w:t>PHÓ 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Cao Lục</w:t>
            </w:r>
          </w:p>
        </w:tc>
      </w:tr>
    </w:tbl>
    <w:p w14:paraId="29E29492" w14:textId="7B1DF014" w:rsidR="008100A5" w:rsidRPr="00B11891" w:rsidRDefault="008100A5" w:rsidP="00B11891"/>
    <w:sectPr w:rsidR="008100A5" w:rsidRPr="00B11891"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87B7F" w14:textId="77777777" w:rsidR="00591D05" w:rsidRDefault="00591D05">
      <w:r>
        <w:separator/>
      </w:r>
    </w:p>
  </w:endnote>
  <w:endnote w:type="continuationSeparator" w:id="0">
    <w:p w14:paraId="77B7FF37" w14:textId="77777777" w:rsidR="00591D05" w:rsidRDefault="0059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B722D" w14:textId="77777777" w:rsidR="00591D05" w:rsidRDefault="00591D05">
      <w:r>
        <w:separator/>
      </w:r>
    </w:p>
  </w:footnote>
  <w:footnote w:type="continuationSeparator" w:id="0">
    <w:p w14:paraId="480B5244" w14:textId="77777777" w:rsidR="00591D05" w:rsidRDefault="0059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91D0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bo-luat-hinh-su-nam-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322</cp:revision>
  <dcterms:created xsi:type="dcterms:W3CDTF">2024-12-02T03:13:00Z</dcterms:created>
  <dcterms:modified xsi:type="dcterms:W3CDTF">2025-01-10T04:59:00Z</dcterms:modified>
</cp:coreProperties>
</file>