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764198" w14:paraId="67485DC8" w14:textId="77777777" w:rsidTr="007641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45CEC" w14:textId="77777777" w:rsidR="00764198" w:rsidRDefault="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INDUSTRY AND TRADE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D9BA1" w14:textId="77777777" w:rsidR="00764198" w:rsidRDefault="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64198" w14:paraId="387DD199" w14:textId="77777777" w:rsidTr="007641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2A9E1" w14:textId="77777777" w:rsidR="00764198" w:rsidRDefault="007641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20/2023/TT-BCT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C0FFA" w14:textId="77777777" w:rsidR="00764198" w:rsidRDefault="007641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08, 2023</w:t>
            </w:r>
          </w:p>
        </w:tc>
      </w:tr>
    </w:tbl>
    <w:p w14:paraId="4DDEA403" w14:textId="77777777" w:rsidR="00764198" w:rsidRDefault="00764198" w:rsidP="00764198">
      <w:pPr>
        <w:pStyle w:val="NormalWeb"/>
        <w:spacing w:after="90" w:afterAutospacing="0" w:line="345" w:lineRule="atLeast"/>
        <w:jc w:val="center"/>
        <w:rPr>
          <w:rFonts w:ascii="Arial" w:hAnsi="Arial" w:cs="Arial"/>
          <w:color w:val="000000"/>
          <w:sz w:val="21"/>
          <w:szCs w:val="21"/>
        </w:rPr>
      </w:pPr>
    </w:p>
    <w:p w14:paraId="7146E13A"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73B5B9E"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WORKING HOURS AND REST PERIODS OF OFFSHORE PETROLEUM WORKERS</w:t>
      </w:r>
    </w:p>
    <w:p w14:paraId="4B368574"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petroleum No. 12/2022/QH15 ratified by the National Assembly of the Socialist Republic of Vietnam on November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2022;</w:t>
      </w:r>
    </w:p>
    <w:p w14:paraId="05AA90CE"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No. 45/2019/QH14 ratified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on November 20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2019;</w:t>
      </w:r>
    </w:p>
    <w:p w14:paraId="7B81E442"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145/2020/ND-CP dated December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2020 elaborating some Articles of the Labor Code on working conditions and labor relations;</w:t>
      </w:r>
    </w:p>
    <w:p w14:paraId="411EA55F"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the Government's Decree No. 96/2022/ND-CP dated August 29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2022 on functions, tasks, entitlements and organizational structure of the Ministry of Industry and Trade;</w:t>
      </w:r>
    </w:p>
    <w:p w14:paraId="4FBB0ED8"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Under an agreement with The Ministry of Labor, War Invalid and Social Affairs;</w:t>
      </w:r>
    </w:p>
    <w:p w14:paraId="56354C6F"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the Director of Organization and Personnel Department;</w:t>
      </w:r>
    </w:p>
    <w:p w14:paraId="55C2219A"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Industry and Trade promulgates a Circular on working hours and rest periods of offshore petroleum workers.</w:t>
      </w:r>
    </w:p>
    <w:p w14:paraId="139004A3"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70EA614"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805FDF9"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8ECEF7C"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 working hours and rest periods of workers doing special petroleum exploration and extraction works at sea.</w:t>
      </w:r>
    </w:p>
    <w:p w14:paraId="04AC1A1A"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97217CF"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Regulated entities:</w:t>
      </w:r>
    </w:p>
    <w:p w14:paraId="09083B2A"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Employers who are enterprises, organizations and individuals that hire, employ workers doing offshore petroleum exploration and extraction installations (hereinafter referred to as "offshore petroleum installations");</w:t>
      </w:r>
    </w:p>
    <w:p w14:paraId="1BD2815E"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Workers who work in the field of petroleum exploration and extraction at offshore petroleum installations (hereinafter referred to as "offshore petroleum workers").</w:t>
      </w:r>
    </w:p>
    <w:p w14:paraId="75B9B515"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does not apply to workers holding seafarer positions.</w:t>
      </w:r>
    </w:p>
    <w:p w14:paraId="7064E0D6"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69125578"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terms below are construed as follows:</w:t>
      </w:r>
    </w:p>
    <w:p w14:paraId="7F65D3CD"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offshore petroleum work means an independent work or a compound of facilities or a technological line in one of the following facilities: drilling rig, extraction rig, processing and distribution rig, auxiliary rigs, pump rig, petroleum vessels, relevant devices, structures that are built, buried and installed permanently or temporarily within Vietnam's territorial sea.</w:t>
      </w:r>
    </w:p>
    <w:p w14:paraId="007B5F4E"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working session means a continuous period of time which starts when the worker arrives and ends when the worker leaves the offshore petroleum work, excluding travel time.</w:t>
      </w:r>
    </w:p>
    <w:p w14:paraId="1803E252"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shift means a working period of workers which starts when they are assigned tasks and ends when these tasks are handed over to other people, including: working hours and rest breaks.</w:t>
      </w:r>
    </w:p>
    <w:p w14:paraId="680E12FE"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EFB903F"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HOURS, REST PERIODS</w:t>
      </w:r>
    </w:p>
    <w:p w14:paraId="13D9ADB0"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Working hours</w:t>
      </w:r>
    </w:p>
    <w:p w14:paraId="20E8E286"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Working hours of full-time workers</w:t>
      </w:r>
    </w:p>
    <w:p w14:paraId="21470141"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sessions and shifts of full-time workers at offshore petroleum installations:</w:t>
      </w:r>
    </w:p>
    <w:p w14:paraId="3C07D489"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shift shall not last for more than 12 hours in 01 day;</w:t>
      </w:r>
    </w:p>
    <w:p w14:paraId="13714EE9"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working session shall not last for more than 28 days.</w:t>
      </w:r>
    </w:p>
    <w:p w14:paraId="7CECEA87"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Working hours of part-time workers</w:t>
      </w:r>
    </w:p>
    <w:p w14:paraId="27EE2B7D"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 working hours</w:t>
      </w:r>
    </w:p>
    <w:p w14:paraId="77072A5B"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standard working hours of an part-time worker in 1 year shall be calculated as follows:</w:t>
      </w:r>
    </w:p>
    <w:tbl>
      <w:tblPr>
        <w:tblW w:w="56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643"/>
        <w:gridCol w:w="3201"/>
      </w:tblGrid>
      <w:tr w:rsidR="00764198" w14:paraId="4CD97E2C" w14:textId="77777777" w:rsidTr="00764198">
        <w:trPr>
          <w:tblCellSpacing w:w="0" w:type="dxa"/>
        </w:trPr>
        <w:tc>
          <w:tcPr>
            <w:tcW w:w="1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DDFE"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w:t>
            </w:r>
          </w:p>
        </w:tc>
        <w:tc>
          <w:tcPr>
            <w:tcW w:w="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39B4"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FA5D4"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(SNN-SNHN) x 12 hours</w:t>
            </w:r>
          </w:p>
        </w:tc>
      </w:tr>
      <w:tr w:rsidR="00764198" w14:paraId="3B6D5269" w14:textId="77777777" w:rsidTr="0076419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CA34C0" w14:textId="77777777" w:rsidR="00764198" w:rsidRDefault="0076419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5690A1" w14:textId="77777777" w:rsidR="00764198" w:rsidRDefault="00764198">
            <w:pPr>
              <w:spacing w:line="375" w:lineRule="atLeast"/>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73307"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6BFF48D4"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w:t>
      </w:r>
    </w:p>
    <w:p w14:paraId="3B99E02E"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 Standard working hours per year</w:t>
      </w:r>
    </w:p>
    <w:p w14:paraId="193A2599"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SNN: Number of days in the year</w:t>
      </w:r>
    </w:p>
    <w:p w14:paraId="66C10CBC"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SNHN: Annual leave days of the worker according to the Labor Code</w:t>
      </w:r>
    </w:p>
    <w:p w14:paraId="1712844E"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worker has worked for less than 12 months in the year, the number of days in the year and annual leave days shall be proportional to the actual working period of the worker in the year.</w:t>
      </w:r>
    </w:p>
    <w:p w14:paraId="3C6A6F6A"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Example 1: Mr. A continuously works for Company X from 2007 to 2023.</w:t>
      </w:r>
    </w:p>
    <w:p w14:paraId="5A410F7F"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16 years of work, Mr. A has 3 additional leave days per year.</w:t>
      </w:r>
    </w:p>
    <w:p w14:paraId="0CFC5AC0"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 A's annual leave days in 2023 according to the Labor Code: 12 + 3 = 15 days</w:t>
      </w:r>
    </w:p>
    <w:p w14:paraId="48322289"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days of 2023: SNN = 365 days</w:t>
      </w:r>
    </w:p>
    <w:p w14:paraId="4663B0BE"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 working hours of Mr. A in 2023:</w:t>
      </w:r>
    </w:p>
    <w:tbl>
      <w:tblPr>
        <w:tblW w:w="61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3"/>
        <w:gridCol w:w="391"/>
        <w:gridCol w:w="2827"/>
        <w:gridCol w:w="1489"/>
      </w:tblGrid>
      <w:tr w:rsidR="00764198" w14:paraId="63934EFE" w14:textId="77777777" w:rsidTr="00764198">
        <w:trPr>
          <w:tblCellSpacing w:w="0" w:type="dxa"/>
        </w:trPr>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05418"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70C36"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C583F"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(365 – 15) x 12 hours</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408D"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2100 hours</w:t>
            </w:r>
          </w:p>
        </w:tc>
      </w:tr>
      <w:tr w:rsidR="00764198" w14:paraId="1B2AE7EF" w14:textId="77777777" w:rsidTr="0076419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4A4416" w14:textId="77777777" w:rsidR="00764198" w:rsidRDefault="0076419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22C35B" w14:textId="77777777" w:rsidR="00764198" w:rsidRDefault="00764198">
            <w:pPr>
              <w:spacing w:line="375" w:lineRule="atLeast"/>
              <w:rPr>
                <w:rFonts w:ascii="Arial" w:hAnsi="Arial" w:cs="Arial"/>
                <w:color w:val="000000"/>
                <w:sz w:val="21"/>
                <w:szCs w:val="21"/>
              </w:rPr>
            </w:pP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38DA"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6ABEE9" w14:textId="77777777" w:rsidR="00764198" w:rsidRDefault="00764198">
            <w:pPr>
              <w:spacing w:line="375" w:lineRule="atLeast"/>
              <w:rPr>
                <w:rFonts w:ascii="Arial" w:hAnsi="Arial" w:cs="Arial"/>
                <w:color w:val="000000"/>
                <w:sz w:val="21"/>
                <w:szCs w:val="21"/>
              </w:rPr>
            </w:pPr>
          </w:p>
        </w:tc>
      </w:tr>
    </w:tbl>
    <w:p w14:paraId="581075E4"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Example 2: Mr. B starts to work for Company Y from April 1</w:t>
      </w:r>
      <w:r>
        <w:rPr>
          <w:rStyle w:val="Emphasis"/>
          <w:rFonts w:ascii="Arial" w:hAnsi="Arial" w:cs="Arial"/>
          <w:color w:val="000000"/>
          <w:sz w:val="21"/>
          <w:szCs w:val="21"/>
          <w:vertAlign w:val="superscript"/>
        </w:rPr>
        <w:t>st</w:t>
      </w:r>
      <w:r>
        <w:rPr>
          <w:rStyle w:val="Emphasis"/>
          <w:rFonts w:ascii="Arial" w:hAnsi="Arial" w:cs="Arial"/>
          <w:color w:val="000000"/>
          <w:sz w:val="21"/>
          <w:szCs w:val="21"/>
        </w:rPr>
        <w:t> 2023.</w:t>
      </w:r>
    </w:p>
    <w:p w14:paraId="0A87A344"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 B's annual leave days at Company Y in 2023 according to the Labor Code and Article 66 of Decree No. 145/2020/ND-CP:</w:t>
      </w:r>
    </w:p>
    <w:tbl>
      <w:tblPr>
        <w:tblW w:w="78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390"/>
        <w:gridCol w:w="3300"/>
        <w:gridCol w:w="2565"/>
      </w:tblGrid>
      <w:tr w:rsidR="00764198" w14:paraId="1DFF845C" w14:textId="77777777" w:rsidTr="00764198">
        <w:trPr>
          <w:tblCellSpacing w:w="0" w:type="dxa"/>
        </w:trPr>
        <w:tc>
          <w:tcPr>
            <w:tcW w:w="16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F2FB6"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SNHN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21F2"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3009"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months of work</w:t>
            </w:r>
          </w:p>
        </w:tc>
        <w:tc>
          <w:tcPr>
            <w:tcW w:w="25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C8B0F"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12 days = 9 days</w:t>
            </w:r>
          </w:p>
        </w:tc>
      </w:tr>
      <w:tr w:rsidR="00764198" w14:paraId="57232E4A" w14:textId="77777777" w:rsidTr="0076419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582F4" w14:textId="77777777" w:rsidR="00764198" w:rsidRDefault="0076419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FDBA10" w14:textId="77777777" w:rsidR="00764198" w:rsidRDefault="00764198">
            <w:pPr>
              <w:spacing w:line="375" w:lineRule="atLeast"/>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AF30"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months in the year</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6880D5" w14:textId="77777777" w:rsidR="00764198" w:rsidRDefault="00764198">
            <w:pPr>
              <w:spacing w:line="375" w:lineRule="atLeast"/>
              <w:rPr>
                <w:rFonts w:ascii="Arial" w:hAnsi="Arial" w:cs="Arial"/>
                <w:color w:val="000000"/>
                <w:sz w:val="21"/>
                <w:szCs w:val="21"/>
              </w:rPr>
            </w:pPr>
          </w:p>
        </w:tc>
      </w:tr>
    </w:tbl>
    <w:p w14:paraId="7BB3AE96"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days of 2023: SNN = 275 days</w:t>
      </w:r>
    </w:p>
    <w:p w14:paraId="373DAB4D"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 working hours of Mr. B in 2023:</w:t>
      </w:r>
    </w:p>
    <w:tbl>
      <w:tblPr>
        <w:tblW w:w="59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390"/>
        <w:gridCol w:w="2655"/>
        <w:gridCol w:w="1815"/>
      </w:tblGrid>
      <w:tr w:rsidR="00764198" w14:paraId="441547E6" w14:textId="77777777" w:rsidTr="00764198">
        <w:trPr>
          <w:tblCellSpacing w:w="0" w:type="dxa"/>
        </w:trPr>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177B9"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CA61"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29A5F"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(275 - 9) x 12 hours</w:t>
            </w:r>
          </w:p>
        </w:tc>
        <w:tc>
          <w:tcPr>
            <w:tcW w:w="18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8EBA7"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1596 hours</w:t>
            </w:r>
          </w:p>
        </w:tc>
      </w:tr>
      <w:tr w:rsidR="00764198" w14:paraId="470AE7C5" w14:textId="77777777" w:rsidTr="0076419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742169" w14:textId="77777777" w:rsidR="00764198" w:rsidRDefault="0076419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32B7B3" w14:textId="77777777" w:rsidR="00764198" w:rsidRDefault="00764198">
            <w:pPr>
              <w:spacing w:line="375" w:lineRule="atLeast"/>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1FED" w14:textId="77777777" w:rsidR="00764198" w:rsidRDefault="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DB8F08" w14:textId="77777777" w:rsidR="00764198" w:rsidRDefault="00764198">
            <w:pPr>
              <w:spacing w:line="375" w:lineRule="atLeast"/>
              <w:rPr>
                <w:rFonts w:ascii="Arial" w:hAnsi="Arial" w:cs="Arial"/>
                <w:color w:val="000000"/>
                <w:sz w:val="21"/>
                <w:szCs w:val="21"/>
              </w:rPr>
            </w:pPr>
          </w:p>
        </w:tc>
      </w:tr>
    </w:tbl>
    <w:p w14:paraId="086A3D72"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Working sessions and shifts of part-time workers at offshore petroleum installations:</w:t>
      </w:r>
    </w:p>
    <w:p w14:paraId="6EC3FFD3"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shift shall not last for more than 12 hours in 01 day;</w:t>
      </w:r>
    </w:p>
    <w:p w14:paraId="703A3171"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working session shall not last for more than 45 days.</w:t>
      </w:r>
    </w:p>
    <w:p w14:paraId="0387BC8F"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employer and the part-time worker shall enter into a written agreement or reach a consensus on the working session and shift before dispatching him/her to the offshore petroleum work.</w:t>
      </w:r>
    </w:p>
    <w:p w14:paraId="09595AD9"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While not working at the offshore petroleum work, part-time workers shall be provided with compensatory rest period according to Clause 4 Article 8 or do onshore works under labor laws.</w:t>
      </w:r>
    </w:p>
    <w:p w14:paraId="43FEE058"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total number of normal working hours of an part-time worker must not exceed the standard working hours per year specified in Clause 1 of this Article.</w:t>
      </w:r>
    </w:p>
    <w:p w14:paraId="23F15B93"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Overtime work</w:t>
      </w:r>
    </w:p>
    <w:p w14:paraId="7D52D471"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full-time workers, the working time outside of a shift or working session prescribed in Clause 1 Article 4 of this Circular shall be considered overtime. For part-time workers, the working time outside of a shift or working session prescribed in Clause 2 Article 4 of this Circular, or the working time exceeding the standard working hours per year prescribed in Clause 1 Article 5 of this Circular shall be considered overtime.</w:t>
      </w:r>
    </w:p>
    <w:p w14:paraId="6DACDC2C"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working hours of a shift and overtime of a worker must not exceed 14 hours per day; the total overtime of a worker must not exceed 300 hours per year.</w:t>
      </w:r>
    </w:p>
    <w:p w14:paraId="1B877E32"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Overtime work is subject to consent of workers and must comply with regulations of Article 59 and Article 62 of the Government’s Decree No. 145/2020/ND-CP dated December 14</w:t>
      </w:r>
      <w:r>
        <w:rPr>
          <w:rFonts w:ascii="Arial" w:hAnsi="Arial" w:cs="Arial"/>
          <w:color w:val="000000"/>
          <w:sz w:val="21"/>
          <w:szCs w:val="21"/>
          <w:vertAlign w:val="superscript"/>
        </w:rPr>
        <w:t>th</w:t>
      </w:r>
      <w:r>
        <w:rPr>
          <w:rFonts w:ascii="Arial" w:hAnsi="Arial" w:cs="Arial"/>
          <w:color w:val="000000"/>
          <w:sz w:val="21"/>
          <w:szCs w:val="21"/>
        </w:rPr>
        <w:t> 2020 elaborating some Articles of the Labor Code on working conditions and labor relations.</w:t>
      </w:r>
    </w:p>
    <w:p w14:paraId="38010188"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Overtime work in special cases</w:t>
      </w:r>
    </w:p>
    <w:p w14:paraId="19A48F2E"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Overtime work in special cases shall be organized in accordance with Article 108 of the Labor Code.</w:t>
      </w:r>
    </w:p>
    <w:p w14:paraId="5915AA35"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shall provide workers with compensatory rest period that is equivalent to the overtime.</w:t>
      </w:r>
    </w:p>
    <w:p w14:paraId="2F2F8C92"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compensatory rest period cannot be provided, the employer shall provide overtime pay and other benefits for the workers as prescribed by law.</w:t>
      </w:r>
    </w:p>
    <w:p w14:paraId="4E30844C"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Rest periods</w:t>
      </w:r>
    </w:p>
    <w:p w14:paraId="3650277C"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Rest periods</w:t>
      </w:r>
    </w:p>
    <w:p w14:paraId="3C078BA6"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each ship, workers are entitled to a rest period of at least 10 consecutive hours before starting the next shift.</w:t>
      </w:r>
    </w:p>
    <w:p w14:paraId="088543B6"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shall arrange rest breaks during working hours and include them as working hours. The total duration of rest breaks shall be at least 60 minutes. Each rest break must last for at least 30 consecutive minutes. A rest break during night work shall last for at least 45 consecutive minutes.</w:t>
      </w:r>
    </w:p>
    <w:p w14:paraId="7B835FE0"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addition to rest breaks, after each working session, full-time workers will be entitled to a continuous break that lasts for the same number of working days of the previous working session.</w:t>
      </w:r>
    </w:p>
    <w:p w14:paraId="7A020E81"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Rest periods of part-time workers shall be appropriate for their work and apply the following ratios:</w:t>
      </w:r>
    </w:p>
    <w:p w14:paraId="3BF36E10"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working at an offshore petroleum installation on weekdays, the worker will be given 0.5 compensatory day-off for every working day.</w:t>
      </w:r>
    </w:p>
    <w:p w14:paraId="04D237C1"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working at an offshore petroleum installation during weekends, the worker will be given 1 compensatory day-off for every working day;</w:t>
      </w:r>
    </w:p>
    <w:p w14:paraId="0FB195B9"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working at an offshore petroleum installation during a public holiday, the worker will be given 2 compensatory days-off for every working day.</w:t>
      </w:r>
    </w:p>
    <w:p w14:paraId="2AC98CEF"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Annual leave</w:t>
      </w:r>
    </w:p>
    <w:p w14:paraId="1130858B"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breaks between working sessions, workers are entitled to annual leave according to Article 113 and Article 114 of the Labor Code. If annual leave cannot be given, the employer shall reach an agreement with the workers on spending their annual leave during the breaks between working sessions.</w:t>
      </w:r>
    </w:p>
    <w:p w14:paraId="0D7FDB5F"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Public holidays; Personal leave; Unpaid leave</w:t>
      </w:r>
    </w:p>
    <w:p w14:paraId="7D0F95FD"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have public holiday leave, personal leave and unpaid leave according to Article 112 and Article 115 of the Labor Code.</w:t>
      </w:r>
    </w:p>
    <w:p w14:paraId="59F9F9E1"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public holiday occurs during a working session, the workers shall be entitled to overtime pay in accordance with regulations of law.</w:t>
      </w:r>
    </w:p>
    <w:p w14:paraId="65F40706"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DBE6CA9" w14:textId="77777777" w:rsidR="00764198" w:rsidRDefault="00764198" w:rsidP="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6D5B766B"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Responsibility of employers</w:t>
      </w:r>
    </w:p>
    <w:p w14:paraId="68DADDB5"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have the responsibility to specify the shifts and working sessions in their labor regulations, and inform the workers before they come to work in accordance with regulations of law.</w:t>
      </w:r>
    </w:p>
    <w:p w14:paraId="2F7845E4"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reports to the Ministry of Industry and Trade on the implementation of this Circular before January 15</w:t>
      </w:r>
      <w:r>
        <w:rPr>
          <w:rFonts w:ascii="Arial" w:hAnsi="Arial" w:cs="Arial"/>
          <w:color w:val="000000"/>
          <w:sz w:val="21"/>
          <w:szCs w:val="21"/>
          <w:vertAlign w:val="superscript"/>
        </w:rPr>
        <w:t>th</w:t>
      </w:r>
      <w:r>
        <w:rPr>
          <w:rFonts w:ascii="Arial" w:hAnsi="Arial" w:cs="Arial"/>
          <w:color w:val="000000"/>
          <w:sz w:val="21"/>
          <w:szCs w:val="21"/>
        </w:rPr>
        <w:t> every year, and submit ad hoc reports at the request of competent authorities.</w:t>
      </w:r>
    </w:p>
    <w:p w14:paraId="341E0D34"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Entry into force</w:t>
      </w:r>
    </w:p>
    <w:p w14:paraId="7FED4167"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December 25</w:t>
      </w:r>
      <w:r>
        <w:rPr>
          <w:rFonts w:ascii="Arial" w:hAnsi="Arial" w:cs="Arial"/>
          <w:color w:val="000000"/>
          <w:sz w:val="21"/>
          <w:szCs w:val="21"/>
          <w:vertAlign w:val="superscript"/>
        </w:rPr>
        <w:t>th</w:t>
      </w:r>
      <w:r>
        <w:rPr>
          <w:rFonts w:ascii="Arial" w:hAnsi="Arial" w:cs="Arial"/>
          <w:color w:val="000000"/>
          <w:sz w:val="21"/>
          <w:szCs w:val="21"/>
        </w:rPr>
        <w:t> 2023.</w:t>
      </w:r>
    </w:p>
    <w:p w14:paraId="4BF3117D"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Circular replaces Circular No. 24/2015/TT-BCT dated July 31</w:t>
      </w:r>
      <w:r>
        <w:rPr>
          <w:rFonts w:ascii="Arial" w:hAnsi="Arial" w:cs="Arial"/>
          <w:color w:val="000000"/>
          <w:sz w:val="21"/>
          <w:szCs w:val="21"/>
          <w:vertAlign w:val="superscript"/>
        </w:rPr>
        <w:t>st</w:t>
      </w:r>
      <w:r>
        <w:rPr>
          <w:rFonts w:ascii="Arial" w:hAnsi="Arial" w:cs="Arial"/>
          <w:color w:val="000000"/>
          <w:sz w:val="21"/>
          <w:szCs w:val="21"/>
        </w:rPr>
        <w:t> 2015 of the Minister of Industry and Trade on working hours and rest periods of offshore petroleum workers.</w:t>
      </w:r>
    </w:p>
    <w:p w14:paraId="46F2D907"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Personnel Department shall supervise and inspect the implementation of this Circular.</w:t>
      </w:r>
    </w:p>
    <w:p w14:paraId="6D7CBB9B" w14:textId="77777777" w:rsidR="00764198" w:rsidRDefault="00764198" w:rsidP="007641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reported to the Ministry of Industry and Trade for consideration and settlement within its jurisdiction./.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4"/>
        <w:gridCol w:w="4142"/>
      </w:tblGrid>
      <w:tr w:rsidR="00764198" w14:paraId="7FAF44FD" w14:textId="77777777" w:rsidTr="00764198">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60FE2" w14:textId="77777777" w:rsidR="00764198" w:rsidRDefault="00764198">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C4490" w14:textId="77777777" w:rsidR="00764198" w:rsidRDefault="007641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Nhat Tan</w:t>
            </w:r>
          </w:p>
        </w:tc>
      </w:tr>
    </w:tbl>
    <w:p w14:paraId="2EE2F0BF" w14:textId="3E8BD270" w:rsidR="00043F8F" w:rsidRPr="00764198" w:rsidRDefault="00043F8F" w:rsidP="00764198"/>
    <w:sectPr w:rsidR="00043F8F" w:rsidRPr="00764198"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B36A7" w14:textId="77777777" w:rsidR="00074DE3" w:rsidRDefault="00074DE3" w:rsidP="00F81C2C">
      <w:r>
        <w:separator/>
      </w:r>
    </w:p>
  </w:endnote>
  <w:endnote w:type="continuationSeparator" w:id="0">
    <w:p w14:paraId="5D77AB44" w14:textId="77777777" w:rsidR="00074DE3" w:rsidRDefault="00074DE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CBEE4" w14:textId="77777777" w:rsidR="00074DE3" w:rsidRDefault="00074DE3" w:rsidP="00F81C2C">
      <w:r>
        <w:separator/>
      </w:r>
    </w:p>
  </w:footnote>
  <w:footnote w:type="continuationSeparator" w:id="0">
    <w:p w14:paraId="6B7C054E" w14:textId="77777777" w:rsidR="00074DE3" w:rsidRDefault="00074DE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6</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433</cp:revision>
  <dcterms:created xsi:type="dcterms:W3CDTF">2024-12-12T06:40:00Z</dcterms:created>
  <dcterms:modified xsi:type="dcterms:W3CDTF">2025-01-11T06:59:00Z</dcterms:modified>
</cp:coreProperties>
</file>