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53"/>
        <w:gridCol w:w="6051"/>
      </w:tblGrid>
      <w:tr w:rsidR="00806EB7" w14:paraId="5A102FF2" w14:textId="77777777" w:rsidTr="00806E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F6D2F" w14:textId="77777777" w:rsidR="00806EB7" w:rsidRDefault="00806EB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CÔNG THƯƠNG</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C6257" w14:textId="77777777" w:rsidR="00806EB7" w:rsidRDefault="00806E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670586C5" w14:textId="77777777" w:rsidR="00806EB7" w:rsidRDefault="00806E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06EB7" w14:paraId="001B2C1C" w14:textId="77777777" w:rsidTr="00806E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C44D6" w14:textId="77777777" w:rsidR="00806EB7" w:rsidRDefault="00806EB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04/2021/TT-BCT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98B21" w14:textId="77777777" w:rsidR="00806EB7" w:rsidRDefault="00806EB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7 năm 2021</w:t>
            </w:r>
          </w:p>
        </w:tc>
      </w:tr>
    </w:tbl>
    <w:p w14:paraId="2D77EDB6" w14:textId="77777777" w:rsidR="00806EB7" w:rsidRDefault="00806EB7" w:rsidP="00806EB7">
      <w:pPr>
        <w:pStyle w:val="NormalWeb"/>
        <w:spacing w:after="90" w:afterAutospacing="0" w:line="345" w:lineRule="atLeast"/>
        <w:jc w:val="center"/>
        <w:rPr>
          <w:rFonts w:ascii="Arial" w:hAnsi="Arial" w:cs="Arial"/>
          <w:color w:val="000000"/>
          <w:sz w:val="21"/>
          <w:szCs w:val="21"/>
        </w:rPr>
      </w:pPr>
    </w:p>
    <w:p w14:paraId="6CE73A27" w14:textId="77777777" w:rsidR="00806EB7" w:rsidRDefault="00806EB7" w:rsidP="00806E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7DAEECFD" w14:textId="77777777" w:rsidR="00806EB7" w:rsidRDefault="00806EB7" w:rsidP="00806E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THỜI GIỜ LÀM VIỆC, THỜI GIỜ NGHỈ NGƠI ĐỐI VỚI NGƯỜI LAO ĐỘNG LÀM CÁC CÔNG VIỆC TRONG HẦM LÒ</w:t>
      </w:r>
    </w:p>
    <w:p w14:paraId="3AC6ABCF"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116 </w:t>
      </w:r>
      <w:hyperlink r:id="rId7" w:history="1">
        <w:r>
          <w:rPr>
            <w:rStyle w:val="Hyperlink"/>
            <w:rFonts w:ascii="Arial" w:hAnsi="Arial" w:cs="Arial"/>
            <w:i/>
            <w:iCs/>
            <w:color w:val="135ECD"/>
            <w:sz w:val="21"/>
            <w:szCs w:val="21"/>
          </w:rPr>
          <w:t>Bộ luật lao động số 45/2019/QH14</w:t>
        </w:r>
      </w:hyperlink>
      <w:r>
        <w:rPr>
          <w:rStyle w:val="Emphasis"/>
          <w:rFonts w:ascii="Arial" w:hAnsi="Arial" w:cs="Arial"/>
          <w:color w:val="000000"/>
          <w:sz w:val="21"/>
          <w:szCs w:val="21"/>
        </w:rPr>
        <w:t> được Quốc hội thông qua ngày 20 tháng 11 năm 2019;</w:t>
      </w:r>
    </w:p>
    <w:p w14:paraId="72B9EE73"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68 Nghị định số </w:t>
      </w:r>
      <w:hyperlink r:id="rId8" w:history="1">
        <w:r>
          <w:rPr>
            <w:rStyle w:val="Hyperlink"/>
            <w:rFonts w:ascii="Arial" w:hAnsi="Arial" w:cs="Arial"/>
            <w:i/>
            <w:iCs/>
            <w:color w:val="135ECD"/>
            <w:sz w:val="21"/>
            <w:szCs w:val="21"/>
          </w:rPr>
          <w:t>145/2020/NĐ-CP </w:t>
        </w:r>
      </w:hyperlink>
      <w:r>
        <w:rPr>
          <w:rStyle w:val="Emphasis"/>
          <w:rFonts w:ascii="Arial" w:hAnsi="Arial" w:cs="Arial"/>
          <w:color w:val="000000"/>
          <w:sz w:val="21"/>
          <w:szCs w:val="21"/>
        </w:rPr>
        <w:t>ngày 14 tháng 12 năm 2020 của Chính phủ quy định chi tiết và hướng dẫn thi hành một số điều của Bộ Luật Lao động về điều kiện lao động và quan hệ lao động;</w:t>
      </w:r>
    </w:p>
    <w:p w14:paraId="61FDB234"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98/2017/NĐ-CP </w:t>
        </w:r>
      </w:hyperlink>
      <w:r>
        <w:rPr>
          <w:rStyle w:val="Emphasis"/>
          <w:rFonts w:ascii="Arial" w:hAnsi="Arial" w:cs="Arial"/>
          <w:color w:val="000000"/>
          <w:sz w:val="21"/>
          <w:szCs w:val="21"/>
        </w:rPr>
        <w:t>ngày 18 tháng 8 năm 2017 của Chính phủ quy định chức năng, nhiệm vụ, quyền hạn và cơ cấu tổ chức của Bộ Công Thương;</w:t>
      </w:r>
    </w:p>
    <w:p w14:paraId="5CAA5B9E"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Tổ chức cán bộ sau khi thống nhất với Bộ Lao động - Thương binh và Xã hội;</w:t>
      </w:r>
    </w:p>
    <w:p w14:paraId="0E89975D"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Thương ban hành Thông tư quy định về thời giờ làm việc, thời giờ nghỉ ngơi đối với người lao động làm các công việc trong hầm lò.</w:t>
      </w:r>
    </w:p>
    <w:p w14:paraId="4F8091E4" w14:textId="77777777" w:rsidR="00806EB7" w:rsidRDefault="00806EB7" w:rsidP="00806E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269C022" w14:textId="77777777" w:rsidR="00806EB7" w:rsidRDefault="00806EB7" w:rsidP="00806E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DFC85D4"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BA72008"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thời giờ làm việc, thời giờ nghỉ ngơi đối với người lao động làm các công việc trong hầm lò.</w:t>
      </w:r>
    </w:p>
    <w:p w14:paraId="3584C33A"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41424643"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áp dụng:</w:t>
      </w:r>
    </w:p>
    <w:p w14:paraId="268E490A"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sử dụng lao động là tổ chức, cá nhân có thuê mướn, sử dụng lao động hoạt động trong lĩnh vực khai thác than, khoáng sản bằng phương pháp hầm lò.</w:t>
      </w:r>
    </w:p>
    <w:p w14:paraId="3B94D029"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làm việc trong hầm lò tại các công trình khai thác mỏ hầm lò.</w:t>
      </w:r>
    </w:p>
    <w:p w14:paraId="57029254"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không áp dụng đối với người lao động làm việc tại các mỏ hầm lò nhưng không làm các công việc trong hầm lò.</w:t>
      </w:r>
    </w:p>
    <w:p w14:paraId="18B48DC4"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1AF453C"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1BFFEF02"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 làm việc của người lao động trong hầm lò là khoảng thời gian từ khi bắt đầu nhận nhiệm vụ tại nhà giao ca cho đến khi trở lại sân công nghiệp trên mặt bằng mỏ sau khi kết thúc công việc, bao gồm: thời gian nhận nhiệm vụ, thời gian di chuyển từ nhà giao ca đến vị trí sản xuất và trở lại sân công nghiệp trên mặt bằng mỏ (bao gồm cả khoảng thời gian người lao động di chuyển từ cửa lò đến vị trí sản xuất được giao nhiệm vụ trong hầm lò và ngược lại) và thời giờ làm việc của người lao động tại vị trí sản xuất trong hầm lò.</w:t>
      </w:r>
    </w:p>
    <w:p w14:paraId="4480DBE5"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giờ làm việc của người lao động tại vị trí sản xuất trong hầm lò là khoảng thời gian người lao động trực tiếp làm nhiệm vụ được giao tại vị trí sản xuất trong hầm lò đến khi kết thúc công việc tại vị trí làm việc, bao gồm cả thời gian nghỉ trong giờ làm việc.</w:t>
      </w:r>
    </w:p>
    <w:p w14:paraId="1E80B490"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việc trong hầm lò là tất cả các công việc phục vụ cho việc khai thác mỏ hầm lò tính từ cửa lò đến vị trí sản xuất trong hầm lò và ngược lại.</w:t>
      </w:r>
    </w:p>
    <w:p w14:paraId="4A9BC005" w14:textId="77777777" w:rsidR="00806EB7" w:rsidRDefault="00806EB7" w:rsidP="00806E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4225323" w14:textId="77777777" w:rsidR="00806EB7" w:rsidRDefault="00806EB7" w:rsidP="00806E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GIỜ LÀM VIỆC, THỜI GIỜ NGHỈ NGƠI CỦA NGƯỜI LAO ĐỘNG TRONG HẦM LÒ</w:t>
      </w:r>
    </w:p>
    <w:p w14:paraId="43DC3EF4"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Thời giờ làm việc</w:t>
      </w:r>
    </w:p>
    <w:p w14:paraId="7367FD4A"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 làm việc của người lao động trong hầm lò không quá 9,5 giờ trong 01 ngày.</w:t>
      </w:r>
    </w:p>
    <w:p w14:paraId="776CFA3D"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giờ làm việc của người lao động tại vị trí sản xuất trong hầm lò không quá 07 giờ trong 01 ngày và không quá 42 giờ trong 01 tuần.</w:t>
      </w:r>
    </w:p>
    <w:p w14:paraId="2AC8E7D4"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Làm thêm giờ</w:t>
      </w:r>
    </w:p>
    <w:p w14:paraId="7872789E"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làm thêm giờ là khoảng thời gian làm việc ngoài ca làm việc quy định tại khoản 1 Điều 4 Thông tư này.</w:t>
      </w:r>
    </w:p>
    <w:p w14:paraId="5A8A45F9"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Bảo đảm tổng số giờ làm việc của ca làm việc và số giờ làm thêm không quá 12 giờ trong 01 ngày; số giờ làm thêm không quá 300 giờ trong 01 năm.</w:t>
      </w:r>
    </w:p>
    <w:p w14:paraId="05AB55F9"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tổ chức làm thêm giờ phải được sự đồng ý của người lao động và tuân thủ quy định tại Điều 59 và Điều 62 Nghị định số 145/2020/NĐ-CP của Chính phủ.</w:t>
      </w:r>
    </w:p>
    <w:p w14:paraId="190DF63E"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tổ chức làm thêm giờ trong trường hợp đặc biệt tuân thủ quy định tại Điều 108 Bộ luật Lao động.</w:t>
      </w:r>
    </w:p>
    <w:p w14:paraId="47AC789F"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Nghỉ trong giờ làm việc</w:t>
      </w:r>
    </w:p>
    <w:p w14:paraId="3E9C4C45"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Nghỉ trong giờ làm việc tuân thủ quy định tại Điều 109 Bộ luật Lao động.</w:t>
      </w:r>
    </w:p>
    <w:p w14:paraId="0D26CB1C"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Nghỉ chuyển ca; Nghỉ hằng tuần; Nghỉ lễ, tết; Nghỉ hàng năm; Nghỉ việc riêng, nghỉ không hưởng lương</w:t>
      </w:r>
    </w:p>
    <w:p w14:paraId="244AB50F"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Tuân thủ theo quy định tại Điều 110, Điều 111, Điều 112, Điều 113, Điều 115 Bộ luật Lao động.</w:t>
      </w:r>
    </w:p>
    <w:p w14:paraId="6110C9A7" w14:textId="77777777" w:rsidR="00806EB7" w:rsidRDefault="00806EB7" w:rsidP="00806E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C14F743" w14:textId="77777777" w:rsidR="00806EB7" w:rsidRDefault="00806EB7" w:rsidP="00806E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B5EBF40"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của người sử dụng lao động</w:t>
      </w:r>
    </w:p>
    <w:p w14:paraId="6CDBC207"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cụ thể ca làm việc, thời giờ làm việc, thời giờ nghỉ ngơi của các công việc trong hầm lò tại nội quy lao động và thông báo cho người lao động theo quy định của pháp luật.</w:t>
      </w:r>
    </w:p>
    <w:p w14:paraId="45AF8732"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năm, báo cáo Bộ Công Thương theo định kỳ trước ngày 15 tháng 01 và báo cáo đột xuất trong trường hợp có yêu cầu của cơ quan có thẩm quyền về tình hình thực hiện các quy định tại Thông tư này.</w:t>
      </w:r>
    </w:p>
    <w:p w14:paraId="79E25E5B"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Hiệu lực thi hành</w:t>
      </w:r>
    </w:p>
    <w:p w14:paraId="7C4AB70D"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9 năm 2021.</w:t>
      </w:r>
    </w:p>
    <w:p w14:paraId="595D6070"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Tổ chức cán bộ có trách nhiệm giám sát, kiểm tra quá trình thực hiện các quy định tại Thông tư này.</w:t>
      </w:r>
    </w:p>
    <w:p w14:paraId="6E49861F" w14:textId="77777777" w:rsidR="00806EB7" w:rsidRDefault="00806EB7" w:rsidP="00806EB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gì vướng mắc, các tổ chức, cá nhân phản ánh về Bộ Công Thương để xem xét, giải quyết theo thẩm quyền./.</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43"/>
        <w:gridCol w:w="2361"/>
      </w:tblGrid>
      <w:tr w:rsidR="00806EB7" w14:paraId="733009B5" w14:textId="77777777" w:rsidTr="00806EB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B4083" w14:textId="77777777" w:rsidR="00806EB7" w:rsidRDefault="00806EB7" w:rsidP="00806EB7">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Thủ tướng Chính phủ, các Phó Thủ tướng Chính phủ;</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Văn phòng Trung ương và các Ban của Đảng;</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Sở LĐTBXH các tỉnh, thành phố trực thuộc Trung ương;</w:t>
            </w:r>
            <w:r>
              <w:rPr>
                <w:rFonts w:ascii="Arial" w:hAnsi="Arial" w:cs="Arial"/>
                <w:color w:val="000000"/>
                <w:sz w:val="21"/>
                <w:szCs w:val="21"/>
              </w:rPr>
              <w:br/>
              <w:t>- Các Tập đoàn kinh tế và các Tổng công ty hạng đặc biệt;</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Cộng báo; Cổng TTĐT Chính phủ;</w:t>
            </w:r>
            <w:r>
              <w:rPr>
                <w:rFonts w:ascii="Arial" w:hAnsi="Arial" w:cs="Arial"/>
                <w:color w:val="000000"/>
                <w:sz w:val="21"/>
                <w:szCs w:val="21"/>
              </w:rPr>
              <w:br/>
              <w:t>- Cổng TTĐT Bộ Công Thương;</w:t>
            </w:r>
            <w:r>
              <w:rPr>
                <w:rFonts w:ascii="Arial" w:hAnsi="Arial" w:cs="Arial"/>
                <w:color w:val="000000"/>
                <w:sz w:val="21"/>
                <w:szCs w:val="21"/>
              </w:rPr>
              <w:br/>
              <w:t>- Lưu: VT, TCCB (Cuongdt).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68EC5" w14:textId="77777777" w:rsidR="00806EB7" w:rsidRDefault="00806EB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Nguyễn Hồng Diên</w:t>
            </w:r>
          </w:p>
        </w:tc>
      </w:tr>
    </w:tbl>
    <w:p w14:paraId="6FF7EEF2" w14:textId="304935C5" w:rsidR="006263BE" w:rsidRPr="00806EB7" w:rsidRDefault="006263BE" w:rsidP="00806EB7"/>
    <w:sectPr w:rsidR="006263BE" w:rsidRPr="00806EB7"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235AA" w14:textId="77777777" w:rsidR="009804D7" w:rsidRDefault="009804D7">
      <w:r>
        <w:separator/>
      </w:r>
    </w:p>
  </w:endnote>
  <w:endnote w:type="continuationSeparator" w:id="0">
    <w:p w14:paraId="3E48BF43" w14:textId="77777777" w:rsidR="009804D7" w:rsidRDefault="0098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40A37" w14:textId="77777777" w:rsidR="009804D7" w:rsidRDefault="009804D7">
      <w:r>
        <w:separator/>
      </w:r>
    </w:p>
  </w:footnote>
  <w:footnote w:type="continuationSeparator" w:id="0">
    <w:p w14:paraId="3A0224D6" w14:textId="77777777" w:rsidR="009804D7" w:rsidRDefault="00980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804D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383D"/>
    <w:rsid w:val="008D5784"/>
    <w:rsid w:val="008D6055"/>
    <w:rsid w:val="008D64D4"/>
    <w:rsid w:val="008D6AA8"/>
    <w:rsid w:val="008F1472"/>
    <w:rsid w:val="008F3318"/>
    <w:rsid w:val="0090067C"/>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170A9"/>
    <w:rsid w:val="00B30373"/>
    <w:rsid w:val="00B36F29"/>
    <w:rsid w:val="00B44DEE"/>
    <w:rsid w:val="00B45C23"/>
    <w:rsid w:val="00B45FA2"/>
    <w:rsid w:val="00B47F6E"/>
    <w:rsid w:val="00B505AB"/>
    <w:rsid w:val="00B528B5"/>
    <w:rsid w:val="00B53C9B"/>
    <w:rsid w:val="00B54BA1"/>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145-2020-nd-cp-huong-dan-bo-luat-lao-dong-ve-dieu-kien-lao-dong-quan-he-lao-dong.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bo-luat-lao-dong-nam-2019.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nghi-dinh-so-98-2017-nd-cp.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4</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378</cp:revision>
  <dcterms:created xsi:type="dcterms:W3CDTF">2024-12-02T03:13:00Z</dcterms:created>
  <dcterms:modified xsi:type="dcterms:W3CDTF">2025-01-11T11:30:00Z</dcterms:modified>
</cp:coreProperties>
</file>