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FF549E" w:rsidRPr="00FF549E" w14:paraId="0216963E" w14:textId="77777777" w:rsidTr="00FF549E">
        <w:tc>
          <w:tcPr>
            <w:tcW w:w="3348" w:type="dxa"/>
            <w:tcBorders>
              <w:top w:val="nil"/>
              <w:left w:val="nil"/>
              <w:bottom w:val="nil"/>
              <w:right w:val="nil"/>
            </w:tcBorders>
            <w:tcMar>
              <w:top w:w="0" w:type="dxa"/>
              <w:left w:w="108" w:type="dxa"/>
              <w:bottom w:w="0" w:type="dxa"/>
              <w:right w:w="108" w:type="dxa"/>
            </w:tcMar>
            <w:hideMark/>
          </w:tcPr>
          <w:p w14:paraId="60BB859D" w14:textId="77777777" w:rsidR="00FF549E" w:rsidRPr="00FF549E" w:rsidRDefault="00FF549E" w:rsidP="00FF549E">
            <w:r w:rsidRPr="00FF549E">
              <w:rPr>
                <w:b/>
                <w:bCs/>
                <w:lang w:val="nl-NL"/>
              </w:rPr>
              <w:t>BỘ TÀI CHÍNH</w:t>
            </w:r>
            <w:r w:rsidRPr="00FF549E">
              <w:rPr>
                <w:b/>
                <w:bCs/>
                <w:lang w:val="nl-NL"/>
              </w:rPr>
              <w:br/>
              <w:t>--------</w:t>
            </w:r>
          </w:p>
        </w:tc>
        <w:tc>
          <w:tcPr>
            <w:tcW w:w="5508" w:type="dxa"/>
            <w:tcBorders>
              <w:top w:val="nil"/>
              <w:left w:val="nil"/>
              <w:bottom w:val="nil"/>
              <w:right w:val="nil"/>
            </w:tcBorders>
            <w:tcMar>
              <w:top w:w="0" w:type="dxa"/>
              <w:left w:w="108" w:type="dxa"/>
              <w:bottom w:w="0" w:type="dxa"/>
              <w:right w:w="108" w:type="dxa"/>
            </w:tcMar>
            <w:hideMark/>
          </w:tcPr>
          <w:p w14:paraId="1501D35F" w14:textId="77777777" w:rsidR="00FF549E" w:rsidRPr="00FF549E" w:rsidRDefault="00FF549E" w:rsidP="00FF549E">
            <w:r w:rsidRPr="00FF549E">
              <w:rPr>
                <w:b/>
                <w:bCs/>
              </w:rPr>
              <w:t>CỘNG HÒA XÃ HỘI CHỦ NGHĨA VIỆT NAM</w:t>
            </w:r>
            <w:r w:rsidRPr="00FF549E">
              <w:rPr>
                <w:b/>
                <w:bCs/>
              </w:rPr>
              <w:br/>
              <w:t xml:space="preserve">Độc lập - Tự do - Hạnh phúc </w:t>
            </w:r>
            <w:r w:rsidRPr="00FF549E">
              <w:rPr>
                <w:b/>
                <w:bCs/>
              </w:rPr>
              <w:br/>
              <w:t>---------------</w:t>
            </w:r>
          </w:p>
        </w:tc>
      </w:tr>
      <w:tr w:rsidR="00FF549E" w:rsidRPr="00FF549E" w14:paraId="341FCB85" w14:textId="77777777" w:rsidTr="00FF549E">
        <w:tc>
          <w:tcPr>
            <w:tcW w:w="3348" w:type="dxa"/>
            <w:tcBorders>
              <w:top w:val="nil"/>
              <w:left w:val="nil"/>
              <w:bottom w:val="nil"/>
              <w:right w:val="nil"/>
            </w:tcBorders>
            <w:tcMar>
              <w:top w:w="0" w:type="dxa"/>
              <w:left w:w="108" w:type="dxa"/>
              <w:bottom w:w="0" w:type="dxa"/>
              <w:right w:w="108" w:type="dxa"/>
            </w:tcMar>
            <w:hideMark/>
          </w:tcPr>
          <w:p w14:paraId="378E7AE0" w14:textId="77777777" w:rsidR="00FF549E" w:rsidRPr="00FF549E" w:rsidRDefault="00FF549E" w:rsidP="00FF549E">
            <w:r w:rsidRPr="00FF549E">
              <w:rPr>
                <w:lang w:val="nl-NL"/>
              </w:rPr>
              <w:t>Số: 128/2014/TT-BTC</w:t>
            </w:r>
          </w:p>
        </w:tc>
        <w:tc>
          <w:tcPr>
            <w:tcW w:w="5508" w:type="dxa"/>
            <w:tcBorders>
              <w:top w:val="nil"/>
              <w:left w:val="nil"/>
              <w:bottom w:val="nil"/>
              <w:right w:val="nil"/>
            </w:tcBorders>
            <w:tcMar>
              <w:top w:w="0" w:type="dxa"/>
              <w:left w:w="108" w:type="dxa"/>
              <w:bottom w:w="0" w:type="dxa"/>
              <w:right w:w="108" w:type="dxa"/>
            </w:tcMar>
            <w:hideMark/>
          </w:tcPr>
          <w:p w14:paraId="700CBF9D" w14:textId="77777777" w:rsidR="00FF549E" w:rsidRPr="00FF549E" w:rsidRDefault="00FF549E" w:rsidP="00FF549E">
            <w:r w:rsidRPr="00FF549E">
              <w:rPr>
                <w:i/>
                <w:iCs/>
                <w:lang w:val="nl-NL"/>
              </w:rPr>
              <w:t>Hà Nội, ngày 5 tháng 9 năm 2014</w:t>
            </w:r>
          </w:p>
        </w:tc>
      </w:tr>
    </w:tbl>
    <w:p w14:paraId="42CF6CEE" w14:textId="77777777" w:rsidR="00FF549E" w:rsidRPr="00FF549E" w:rsidRDefault="00FF549E" w:rsidP="00FF549E">
      <w:r w:rsidRPr="00FF549E">
        <w:rPr>
          <w:b/>
          <w:bCs/>
          <w:lang w:val="nl-NL"/>
        </w:rPr>
        <w:t> </w:t>
      </w:r>
    </w:p>
    <w:p w14:paraId="2A92C878" w14:textId="77777777" w:rsidR="00FF549E" w:rsidRPr="00FF549E" w:rsidRDefault="00FF549E" w:rsidP="00FF549E">
      <w:bookmarkStart w:id="0" w:name="loai_1"/>
      <w:r w:rsidRPr="00FF549E">
        <w:rPr>
          <w:b/>
          <w:bCs/>
          <w:lang w:val="nl-NL"/>
        </w:rPr>
        <w:t>THÔNG TƯ</w:t>
      </w:r>
      <w:bookmarkEnd w:id="0"/>
    </w:p>
    <w:p w14:paraId="5C216D8C" w14:textId="77777777" w:rsidR="00FF549E" w:rsidRPr="00FF549E" w:rsidRDefault="00FF549E" w:rsidP="00FF549E">
      <w:bookmarkStart w:id="1" w:name="loai_1_name"/>
      <w:r w:rsidRPr="00FF549E">
        <w:rPr>
          <w:lang w:val="nl-NL"/>
        </w:rPr>
        <w:t>HƯỚNG DẪN VỀ VIỆC GIẢM THUẾ THU NHẬP CÁ NHÂN ĐỐI VỚI CÁ NHÂN LÀM VIỆC TẠI KHU KINH TẾ</w:t>
      </w:r>
      <w:bookmarkEnd w:id="1"/>
    </w:p>
    <w:p w14:paraId="0974786B" w14:textId="77777777" w:rsidR="00FF549E" w:rsidRPr="00FF549E" w:rsidRDefault="00FF549E" w:rsidP="00FF549E">
      <w:r w:rsidRPr="00FF549E">
        <w:rPr>
          <w:i/>
          <w:iCs/>
          <w:lang w:val="nl-NL"/>
        </w:rPr>
        <w:t>Căn cứ Luật thuế thu nhập cá nhân năm 2007 và Luật sửa đổi, bổ sung một số điều của Luật thuế thu nhập cá nhân năm 2012;</w:t>
      </w:r>
    </w:p>
    <w:p w14:paraId="543C4B34" w14:textId="77777777" w:rsidR="00FF549E" w:rsidRPr="00FF549E" w:rsidRDefault="00FF549E" w:rsidP="00FF549E">
      <w:r w:rsidRPr="00FF549E">
        <w:rPr>
          <w:i/>
          <w:iCs/>
          <w:lang w:val="nl-NL"/>
        </w:rPr>
        <w:t>Căn cứ Luật quản lý thuế năm 2006 và Luật sửa đổi, bổ sung một số điều của Luật quản lý thuế năm 2012;</w:t>
      </w:r>
    </w:p>
    <w:p w14:paraId="281DFBC9" w14:textId="77777777" w:rsidR="00FF549E" w:rsidRPr="00FF549E" w:rsidRDefault="00FF549E" w:rsidP="00FF549E">
      <w:r w:rsidRPr="00FF549E">
        <w:rPr>
          <w:i/>
          <w:iCs/>
          <w:lang w:val="nl-NL"/>
        </w:rPr>
        <w:t>Căn cứ Nghị định số 65/2013/NĐ-CP ngày 27 tháng 6 năm 2013 của Chính phủ quy định chi tiết một số điều của Luật Thuế thu nhập cá nhân và Luật sửa đổi, bổ sung một số điều của Luật Thuế thu nhập cá nhân;</w:t>
      </w:r>
    </w:p>
    <w:p w14:paraId="21510518" w14:textId="77777777" w:rsidR="00FF549E" w:rsidRPr="00FF549E" w:rsidRDefault="00FF549E" w:rsidP="00FF549E">
      <w:r w:rsidRPr="00FF549E">
        <w:rPr>
          <w:i/>
          <w:iCs/>
          <w:lang w:val="nl-NL"/>
        </w:rPr>
        <w:t>Căn cứ Nghị định số 83/2013/NĐ-CP ngày 22 tháng 7 năm 2013 của Chính phủ quy định chi tiết thi hành một số điều của Luật Quản lý thuế và Luật sửa đổi, bổ sung một số điều của Luật Quản lý thuế;</w:t>
      </w:r>
    </w:p>
    <w:p w14:paraId="3C3D309A" w14:textId="77777777" w:rsidR="00FF549E" w:rsidRPr="00FF549E" w:rsidRDefault="00FF549E" w:rsidP="00FF549E">
      <w:r w:rsidRPr="00FF549E">
        <w:rPr>
          <w:i/>
          <w:iCs/>
          <w:lang w:val="nl-NL"/>
        </w:rPr>
        <w:t>Căn cứ Nghị định số 29/2008/NĐ-CP ngày 14 tháng 3 năm 2008 của Chính phủ quy định về khu công nghiệp, khu chế xuất, khu kinh tế;</w:t>
      </w:r>
    </w:p>
    <w:p w14:paraId="127E5758" w14:textId="77777777" w:rsidR="00FF549E" w:rsidRPr="00FF549E" w:rsidRDefault="00FF549E" w:rsidP="00FF549E">
      <w:r w:rsidRPr="00FF549E">
        <w:rPr>
          <w:i/>
          <w:iCs/>
          <w:lang w:val="nl-NL"/>
        </w:rPr>
        <w:t>Căn cứ Nghị định số 164/2013/NĐ-CP ngày 12 tháng 11 năm 2013 của Chính phủ sửa đổi, bổ sung một số điều của Nghị định số 29/2008/NĐ-CP ngày 14 tháng 3 năm 2008 của Chính phủ quy định về khu công nghiệp, khu chế xuất và khu kinh tế;</w:t>
      </w:r>
    </w:p>
    <w:p w14:paraId="13E984D1" w14:textId="77777777" w:rsidR="00FF549E" w:rsidRPr="00FF549E" w:rsidRDefault="00FF549E" w:rsidP="00FF549E">
      <w:r w:rsidRPr="00FF549E">
        <w:rPr>
          <w:i/>
          <w:iCs/>
          <w:lang w:val="nl-NL"/>
        </w:rPr>
        <w:t>Căn cứ Quyết định số 72/2013/QĐ-TTg ngày 26 tháng 11 năm 2013 của Thủ tướng Chính phủ về việc ban hành cơ chế, chính sách tài chính đối với Khu kinh tế cửa khẩu;</w:t>
      </w:r>
    </w:p>
    <w:p w14:paraId="00990219" w14:textId="77777777" w:rsidR="00FF549E" w:rsidRPr="00FF549E" w:rsidRDefault="00FF549E" w:rsidP="00FF549E">
      <w:r w:rsidRPr="00FF549E">
        <w:rPr>
          <w:i/>
          <w:iCs/>
          <w:lang w:val="nl-NL"/>
        </w:rPr>
        <w:t>Căn cứ Nghị định số 215/2013/NĐ-CP ngày 23 tháng 12 năm 2013 của Chính phủ quy định về chức năng, nhiệm vụ, quyền hạn và cơ cấu tổ chức của Bộ Tài chính;</w:t>
      </w:r>
    </w:p>
    <w:p w14:paraId="08F22717" w14:textId="77777777" w:rsidR="00FF549E" w:rsidRPr="00FF549E" w:rsidRDefault="00FF549E" w:rsidP="00FF549E">
      <w:r w:rsidRPr="00FF549E">
        <w:rPr>
          <w:i/>
          <w:iCs/>
          <w:lang w:val="nl-NL"/>
        </w:rPr>
        <w:t>Theo đề nghị của Tổng cục trưởng Tổng cục Thuế;</w:t>
      </w:r>
    </w:p>
    <w:p w14:paraId="4CD26510" w14:textId="77777777" w:rsidR="00FF549E" w:rsidRPr="00FF549E" w:rsidRDefault="00FF549E" w:rsidP="00FF549E">
      <w:r w:rsidRPr="00FF549E">
        <w:rPr>
          <w:i/>
          <w:iCs/>
          <w:lang w:val="nl-NL"/>
        </w:rPr>
        <w:t>Bộ trưởng Bộ Tài chính hướng dẫn việc giảm thuế thu nhập cá nhân của cá nhân làm việc tại Khu kinh tế và Khu kinh tế cửa khẩu (sau đây gọi chung là Khu kinh tế) như sau:</w:t>
      </w:r>
    </w:p>
    <w:p w14:paraId="3E7BF5A2" w14:textId="77777777" w:rsidR="00FF549E" w:rsidRPr="00FF549E" w:rsidRDefault="00FF549E" w:rsidP="00FF549E">
      <w:bookmarkStart w:id="2" w:name="dieu_1"/>
      <w:r w:rsidRPr="00FF549E">
        <w:rPr>
          <w:b/>
          <w:bCs/>
          <w:lang w:val="nl-NL"/>
        </w:rPr>
        <w:t>Điều 1. Người nộp thuế và phạm vi áp dụng</w:t>
      </w:r>
      <w:bookmarkEnd w:id="2"/>
    </w:p>
    <w:p w14:paraId="348B2FB4" w14:textId="77777777" w:rsidR="00FF549E" w:rsidRPr="00FF549E" w:rsidRDefault="00FF549E" w:rsidP="00FF549E">
      <w:r w:rsidRPr="00FF549E">
        <w:rPr>
          <w:lang w:val="nl-NL"/>
        </w:rPr>
        <w:t>Người nộp thuế được giảm thuế thu nhập cá nhân theo hướng dẫn tại Thông tư này là cá nhân cư trú và cá nhân không cư trú theo quy định của pháp luật về thuế thu nhập cá nhân, làm việc tại Khu kinh tế, cụ thể gồm:</w:t>
      </w:r>
    </w:p>
    <w:p w14:paraId="5AB1DCCA" w14:textId="77777777" w:rsidR="00FF549E" w:rsidRPr="00FF549E" w:rsidRDefault="00FF549E" w:rsidP="00FF549E">
      <w:r w:rsidRPr="00FF549E">
        <w:rPr>
          <w:lang w:val="nl-NL"/>
        </w:rPr>
        <w:t>1. Cá nhân ký hợp đồng lao động với Ban quản lý Khu kinh tế, cơ quan quản lý Nhà nước tại Khu kinh tế và thực tế làm việc tại Khu kinh tế.</w:t>
      </w:r>
    </w:p>
    <w:p w14:paraId="74700766" w14:textId="77777777" w:rsidR="00FF549E" w:rsidRPr="00FF549E" w:rsidRDefault="00FF549E" w:rsidP="00FF549E">
      <w:r w:rsidRPr="00FF549E">
        <w:rPr>
          <w:lang w:val="nl-NL"/>
        </w:rPr>
        <w:lastRenderedPageBreak/>
        <w:t>2. Cá nhân ký hợp đồng lao động với tổ chức, cá nhân có cơ sở kinh doanh tại Khu kinh tế và thực tế làm việc tại Khu kinh tế.</w:t>
      </w:r>
    </w:p>
    <w:p w14:paraId="08D8C1FA" w14:textId="77777777" w:rsidR="00FF549E" w:rsidRPr="00FF549E" w:rsidRDefault="00FF549E" w:rsidP="00FF549E">
      <w:r w:rsidRPr="00FF549E">
        <w:rPr>
          <w:lang w:val="nl-NL"/>
        </w:rPr>
        <w:t>3. Cá nhân ký hợp đồng lao động với tổ chức, cá nhân ngoài Khu kinh tế, nhưng được cử đến làm việc tại Khu kinh tế để thực hiện các hợp đồng kinh tế do tổ chức, cá nhân ngoài Khu kinh tế ký kết với Ban quản lý khu kinh tế, cơ quan quản lý Nhà nước tại Khu kinh tế hoặc với tổ chức, cá nhân có hoạt động đầu tư và sản xuất kinh doanh tại Khu kinh tế.</w:t>
      </w:r>
    </w:p>
    <w:p w14:paraId="7E965946" w14:textId="77777777" w:rsidR="00FF549E" w:rsidRPr="00FF549E" w:rsidRDefault="00FF549E" w:rsidP="00FF549E">
      <w:r w:rsidRPr="00FF549E">
        <w:rPr>
          <w:lang w:val="nl-NL"/>
        </w:rPr>
        <w:t>4. Cá nhân, nhóm cá nhân có địa điểm kinh doanh cố định tại Khu kinh tế, thực hiện các hoạt động sản xuất kinh doanh theo giấy chứng nhận đăng ký kinh doanh tại Khu kinh tế.</w:t>
      </w:r>
    </w:p>
    <w:p w14:paraId="68EBE13E" w14:textId="77777777" w:rsidR="00FF549E" w:rsidRPr="00FF549E" w:rsidRDefault="00FF549E" w:rsidP="00FF549E">
      <w:r w:rsidRPr="00FF549E">
        <w:rPr>
          <w:lang w:val="nl-NL"/>
        </w:rPr>
        <w:t>5. Cá nhân ký hợp đồng lao động với tổ chức tại Khu kinh tế và thực tế làm việc tại Khu xử lý chất thải độc hại của Khu kinh tế mà theo quy định của Nhà nước về môi trường và quy hoạch Khu kinh tế được phê duyệt thì Khu xử lý chất thải độc hại này phải đặt ngoài Khu kinh tế.</w:t>
      </w:r>
    </w:p>
    <w:p w14:paraId="3C2CE975" w14:textId="77777777" w:rsidR="00FF549E" w:rsidRPr="00FF549E" w:rsidRDefault="00FF549E" w:rsidP="00FF549E">
      <w:bookmarkStart w:id="3" w:name="dieu_2"/>
      <w:r w:rsidRPr="00FF549E">
        <w:rPr>
          <w:b/>
          <w:bCs/>
          <w:lang w:val="nl-NL"/>
        </w:rPr>
        <w:t>Điều 2. Thu nhập chịu thuế làm căn cứ giảm thuế</w:t>
      </w:r>
      <w:bookmarkEnd w:id="3"/>
    </w:p>
    <w:p w14:paraId="2204F07E" w14:textId="77777777" w:rsidR="00FF549E" w:rsidRPr="00FF549E" w:rsidRDefault="00FF549E" w:rsidP="00FF549E">
      <w:r w:rsidRPr="00FF549E">
        <w:rPr>
          <w:lang w:val="nl-NL"/>
        </w:rPr>
        <w:t>Thu nhập làm căn cứ tính số thuế thu nhập cá nhân được giảm theo hướng dẫn tại Thông tư này gồm:</w:t>
      </w:r>
    </w:p>
    <w:p w14:paraId="328AD416" w14:textId="77777777" w:rsidR="00FF549E" w:rsidRPr="00FF549E" w:rsidRDefault="00FF549E" w:rsidP="00FF549E">
      <w:r w:rsidRPr="00FF549E">
        <w:rPr>
          <w:lang w:val="nl-NL"/>
        </w:rPr>
        <w:t>1. Thu nhập chịu thuế từ tiền lương, tiền công mà cá nhân nhận được do làm việc tại Khu kinh tế được Ban quản lý Khu kinh tế, cơ quan quản lý Nhà nước tại Khu kinh tế hoặc tổ chức, cá nhân có cơ sở kinh doanh tại Khu kinh tế trả.</w:t>
      </w:r>
    </w:p>
    <w:p w14:paraId="12F72052" w14:textId="77777777" w:rsidR="00FF549E" w:rsidRPr="00FF549E" w:rsidRDefault="00FF549E" w:rsidP="00FF549E">
      <w:r w:rsidRPr="00FF549E">
        <w:rPr>
          <w:lang w:val="nl-NL"/>
        </w:rPr>
        <w:t>2. Thu nhập chịu thuế từ tiền lương, tiền công của cá nhân được cử đến làm việc tại Khu kinh tế nhận được do tổ chức, cá nhân ngoài Khu kinh tế trả để thực hiện các hợp đồng kinh tế ký kết với Ban quản lý Khu kinh tế, cơ quan quản lý Nhà nước tại Khu kinh tế hoặc tổ chức, cá nhân có hoạt động đầu tư và sản xuất kinh doanh tại Khu kinh tế.</w:t>
      </w:r>
    </w:p>
    <w:p w14:paraId="2D9F927A" w14:textId="77777777" w:rsidR="00FF549E" w:rsidRPr="00FF549E" w:rsidRDefault="00FF549E" w:rsidP="00FF549E">
      <w:r w:rsidRPr="00FF549E">
        <w:rPr>
          <w:lang w:val="nl-NL"/>
        </w:rPr>
        <w:t>3. Thu nhập chịu thuế từ hoạt động sản xuất kinh doanh tại Khu kinh tế của cá nhân, nhóm cá nhân được cấp giấy chứng nhận đăng ký kinh doanh tại Khu kinh tế.</w:t>
      </w:r>
    </w:p>
    <w:p w14:paraId="5DC31DFF" w14:textId="77777777" w:rsidR="00FF549E" w:rsidRPr="00FF549E" w:rsidRDefault="00FF549E" w:rsidP="00FF549E">
      <w:r w:rsidRPr="00FF549E">
        <w:rPr>
          <w:lang w:val="nl-NL"/>
        </w:rPr>
        <w:t>4. Thu nhập chịu thuế từ tiền lương, tiền công của cá nhân nhận được do làm việc tại khu xử lý chất thải độc hại của Khu kinh tế đặt ngoài Khu kinh tế.</w:t>
      </w:r>
    </w:p>
    <w:p w14:paraId="2162AB03" w14:textId="77777777" w:rsidR="00FF549E" w:rsidRPr="00FF549E" w:rsidRDefault="00FF549E" w:rsidP="00FF549E">
      <w:r w:rsidRPr="00FF549E">
        <w:rPr>
          <w:lang w:val="nl-NL"/>
        </w:rPr>
        <w:t>Việc xác định thu nhập chịu thuế từ tiền lương, tiền công và thu nhập từ kinh doanh thực hiện theo quy định của pháp luật về thuế thu nhập cá nhân.</w:t>
      </w:r>
    </w:p>
    <w:p w14:paraId="614750BA" w14:textId="77777777" w:rsidR="00FF549E" w:rsidRPr="00FF549E" w:rsidRDefault="00FF549E" w:rsidP="00FF549E">
      <w:bookmarkStart w:id="4" w:name="dieu_3"/>
      <w:r w:rsidRPr="00FF549E">
        <w:rPr>
          <w:b/>
          <w:bCs/>
          <w:lang w:val="nl-NL"/>
        </w:rPr>
        <w:t>Điều 3. Xác định số thuế được giảm</w:t>
      </w:r>
      <w:bookmarkEnd w:id="4"/>
    </w:p>
    <w:p w14:paraId="07F0EA15" w14:textId="77777777" w:rsidR="00FF549E" w:rsidRPr="00FF549E" w:rsidRDefault="00FF549E" w:rsidP="00FF549E">
      <w:r w:rsidRPr="00FF549E">
        <w:rPr>
          <w:lang w:val="nl-NL"/>
        </w:rPr>
        <w:t>1. Đối với cá nhân cư trú:</w:t>
      </w:r>
    </w:p>
    <w:p w14:paraId="4050DA6E" w14:textId="77777777" w:rsidR="00FF549E" w:rsidRPr="00FF549E" w:rsidRDefault="00FF549E" w:rsidP="00FF549E">
      <w:r w:rsidRPr="00FF549E">
        <w:rPr>
          <w:lang w:val="nl-NL"/>
        </w:rPr>
        <w:t>a. Trường hợp cá nhân cư trú chỉ có thu nhập chịu thuế theo hướng dẫn tại Điều 2 Thông tư này (sau đây gọi chung là thu nhập chịu thuế tại Khu kinh tế):</w:t>
      </w:r>
    </w:p>
    <w:p w14:paraId="78D88DA4" w14:textId="77777777" w:rsidR="00FF549E" w:rsidRPr="00FF549E" w:rsidRDefault="00FF549E" w:rsidP="00FF549E">
      <w:r w:rsidRPr="00FF549E">
        <w:rPr>
          <w:lang w:val="nl-NL"/>
        </w:rPr>
        <w:t>a.1. Xác định số thuế tạm nộp được giảm:</w:t>
      </w:r>
    </w:p>
    <w:tbl>
      <w:tblPr>
        <w:tblW w:w="0" w:type="auto"/>
        <w:tblBorders>
          <w:insideH w:val="nil"/>
          <w:insideV w:val="nil"/>
        </w:tblBorders>
        <w:tblCellMar>
          <w:left w:w="0" w:type="dxa"/>
          <w:right w:w="0" w:type="dxa"/>
        </w:tblCellMar>
        <w:tblLook w:val="04A0" w:firstRow="1" w:lastRow="0" w:firstColumn="1" w:lastColumn="0" w:noHBand="0" w:noVBand="1"/>
      </w:tblPr>
      <w:tblGrid>
        <w:gridCol w:w="2210"/>
        <w:gridCol w:w="374"/>
        <w:gridCol w:w="4442"/>
        <w:gridCol w:w="374"/>
        <w:gridCol w:w="859"/>
      </w:tblGrid>
      <w:tr w:rsidR="00FF549E" w:rsidRPr="00FF549E" w14:paraId="52DA3386" w14:textId="77777777" w:rsidTr="00FF549E">
        <w:tc>
          <w:tcPr>
            <w:tcW w:w="2210" w:type="dxa"/>
            <w:tcBorders>
              <w:top w:val="nil"/>
              <w:left w:val="nil"/>
              <w:bottom w:val="nil"/>
              <w:right w:val="nil"/>
            </w:tcBorders>
            <w:tcMar>
              <w:top w:w="0" w:type="dxa"/>
              <w:left w:w="108" w:type="dxa"/>
              <w:bottom w:w="0" w:type="dxa"/>
              <w:right w:w="108" w:type="dxa"/>
            </w:tcMar>
            <w:vAlign w:val="center"/>
            <w:hideMark/>
          </w:tcPr>
          <w:p w14:paraId="26BECB0F" w14:textId="77777777" w:rsidR="00FF549E" w:rsidRPr="00FF549E" w:rsidRDefault="00FF549E" w:rsidP="00FF549E">
            <w:r w:rsidRPr="00FF549E">
              <w:rPr>
                <w:lang w:val="nl-NL"/>
              </w:rPr>
              <w:t>Thuế thu nhập cá nhân tạm nộp được giảm</w:t>
            </w:r>
          </w:p>
        </w:tc>
        <w:tc>
          <w:tcPr>
            <w:tcW w:w="374" w:type="dxa"/>
            <w:tcBorders>
              <w:top w:val="nil"/>
              <w:left w:val="nil"/>
              <w:bottom w:val="nil"/>
              <w:right w:val="nil"/>
            </w:tcBorders>
            <w:tcMar>
              <w:top w:w="0" w:type="dxa"/>
              <w:left w:w="108" w:type="dxa"/>
              <w:bottom w:w="0" w:type="dxa"/>
              <w:right w:w="108" w:type="dxa"/>
            </w:tcMar>
            <w:vAlign w:val="center"/>
            <w:hideMark/>
          </w:tcPr>
          <w:p w14:paraId="0080C94F" w14:textId="77777777" w:rsidR="00FF549E" w:rsidRPr="00FF549E" w:rsidRDefault="00FF549E" w:rsidP="00FF549E">
            <w:r w:rsidRPr="00FF549E">
              <w:rPr>
                <w:lang w:val="fr-FR"/>
              </w:rPr>
              <w:t>=</w:t>
            </w:r>
          </w:p>
        </w:tc>
        <w:tc>
          <w:tcPr>
            <w:tcW w:w="4442" w:type="dxa"/>
            <w:tcBorders>
              <w:top w:val="nil"/>
              <w:left w:val="nil"/>
              <w:bottom w:val="nil"/>
              <w:right w:val="nil"/>
            </w:tcBorders>
            <w:tcMar>
              <w:top w:w="0" w:type="dxa"/>
              <w:left w:w="108" w:type="dxa"/>
              <w:bottom w:w="0" w:type="dxa"/>
              <w:right w:w="108" w:type="dxa"/>
            </w:tcMar>
            <w:vAlign w:val="center"/>
            <w:hideMark/>
          </w:tcPr>
          <w:p w14:paraId="67B77A6B" w14:textId="77777777" w:rsidR="00FF549E" w:rsidRPr="00FF549E" w:rsidRDefault="00FF549E" w:rsidP="00FF549E">
            <w:r w:rsidRPr="00FF549E">
              <w:rPr>
                <w:lang w:val="fr-FR"/>
              </w:rPr>
              <w:t>Thuế thu nhập cá nhân phải khấu trừ hoặc tạm nộp (hàng tháng, quý hoặc từng lần phát sinh)</w:t>
            </w:r>
          </w:p>
        </w:tc>
        <w:tc>
          <w:tcPr>
            <w:tcW w:w="374" w:type="dxa"/>
            <w:tcBorders>
              <w:top w:val="nil"/>
              <w:left w:val="nil"/>
              <w:bottom w:val="nil"/>
              <w:right w:val="nil"/>
            </w:tcBorders>
            <w:tcMar>
              <w:top w:w="0" w:type="dxa"/>
              <w:left w:w="108" w:type="dxa"/>
              <w:bottom w:w="0" w:type="dxa"/>
              <w:right w:w="108" w:type="dxa"/>
            </w:tcMar>
            <w:vAlign w:val="center"/>
            <w:hideMark/>
          </w:tcPr>
          <w:p w14:paraId="04E046D9" w14:textId="77777777" w:rsidR="00FF549E" w:rsidRPr="00FF549E" w:rsidRDefault="00FF549E" w:rsidP="00FF549E">
            <w:proofErr w:type="gramStart"/>
            <w:r w:rsidRPr="00FF549E">
              <w:rPr>
                <w:lang w:val="fr-FR"/>
              </w:rPr>
              <w:t>x</w:t>
            </w:r>
            <w:proofErr w:type="gramEnd"/>
          </w:p>
        </w:tc>
        <w:tc>
          <w:tcPr>
            <w:tcW w:w="859" w:type="dxa"/>
            <w:tcBorders>
              <w:top w:val="nil"/>
              <w:left w:val="nil"/>
              <w:bottom w:val="nil"/>
              <w:right w:val="nil"/>
            </w:tcBorders>
            <w:tcMar>
              <w:top w:w="0" w:type="dxa"/>
              <w:left w:w="108" w:type="dxa"/>
              <w:bottom w:w="0" w:type="dxa"/>
              <w:right w:w="108" w:type="dxa"/>
            </w:tcMar>
            <w:vAlign w:val="center"/>
            <w:hideMark/>
          </w:tcPr>
          <w:p w14:paraId="2B0AA7F5" w14:textId="77777777" w:rsidR="00FF549E" w:rsidRPr="00FF549E" w:rsidRDefault="00FF549E" w:rsidP="00FF549E">
            <w:r w:rsidRPr="00FF549E">
              <w:rPr>
                <w:lang w:val="fr-FR"/>
              </w:rPr>
              <w:t>50%</w:t>
            </w:r>
          </w:p>
        </w:tc>
      </w:tr>
    </w:tbl>
    <w:p w14:paraId="17F78D80" w14:textId="77777777" w:rsidR="00FF549E" w:rsidRPr="00FF549E" w:rsidRDefault="00FF549E" w:rsidP="00FF549E">
      <w:r w:rsidRPr="00FF549E">
        <w:t>a.2. Xác định số thuế phải nộp được giảm:</w:t>
      </w:r>
    </w:p>
    <w:tbl>
      <w:tblPr>
        <w:tblW w:w="0" w:type="auto"/>
        <w:tblBorders>
          <w:insideH w:val="nil"/>
          <w:insideV w:val="nil"/>
        </w:tblBorders>
        <w:tblCellMar>
          <w:left w:w="0" w:type="dxa"/>
          <w:right w:w="0" w:type="dxa"/>
        </w:tblCellMar>
        <w:tblLook w:val="04A0" w:firstRow="1" w:lastRow="0" w:firstColumn="1" w:lastColumn="0" w:noHBand="0" w:noVBand="1"/>
      </w:tblPr>
      <w:tblGrid>
        <w:gridCol w:w="2929"/>
        <w:gridCol w:w="456"/>
        <w:gridCol w:w="3837"/>
        <w:gridCol w:w="505"/>
        <w:gridCol w:w="859"/>
      </w:tblGrid>
      <w:tr w:rsidR="00FF549E" w:rsidRPr="00FF549E" w14:paraId="7682C3CF" w14:textId="77777777" w:rsidTr="00FF549E">
        <w:tc>
          <w:tcPr>
            <w:tcW w:w="2929" w:type="dxa"/>
            <w:tcBorders>
              <w:top w:val="nil"/>
              <w:left w:val="nil"/>
              <w:bottom w:val="nil"/>
              <w:right w:val="nil"/>
            </w:tcBorders>
            <w:tcMar>
              <w:top w:w="0" w:type="dxa"/>
              <w:left w:w="108" w:type="dxa"/>
              <w:bottom w:w="0" w:type="dxa"/>
              <w:right w:w="108" w:type="dxa"/>
            </w:tcMar>
            <w:vAlign w:val="center"/>
            <w:hideMark/>
          </w:tcPr>
          <w:p w14:paraId="0EFC179B" w14:textId="77777777" w:rsidR="00FF549E" w:rsidRPr="00FF549E" w:rsidRDefault="00FF549E" w:rsidP="00FF549E">
            <w:r w:rsidRPr="00FF549E">
              <w:lastRenderedPageBreak/>
              <w:t>Thuế thu nhập cá nhân được giảm</w:t>
            </w:r>
          </w:p>
        </w:tc>
        <w:tc>
          <w:tcPr>
            <w:tcW w:w="456" w:type="dxa"/>
            <w:tcBorders>
              <w:top w:val="nil"/>
              <w:left w:val="nil"/>
              <w:bottom w:val="nil"/>
              <w:right w:val="nil"/>
            </w:tcBorders>
            <w:tcMar>
              <w:top w:w="0" w:type="dxa"/>
              <w:left w:w="108" w:type="dxa"/>
              <w:bottom w:w="0" w:type="dxa"/>
              <w:right w:w="108" w:type="dxa"/>
            </w:tcMar>
            <w:vAlign w:val="center"/>
            <w:hideMark/>
          </w:tcPr>
          <w:p w14:paraId="7822604F" w14:textId="77777777" w:rsidR="00FF549E" w:rsidRPr="00FF549E" w:rsidRDefault="00FF549E" w:rsidP="00FF549E">
            <w:r w:rsidRPr="00FF549E">
              <w:rPr>
                <w:lang w:val="fr-FR"/>
              </w:rPr>
              <w:t>=</w:t>
            </w:r>
          </w:p>
        </w:tc>
        <w:tc>
          <w:tcPr>
            <w:tcW w:w="3837" w:type="dxa"/>
            <w:tcBorders>
              <w:top w:val="nil"/>
              <w:left w:val="nil"/>
              <w:bottom w:val="nil"/>
              <w:right w:val="nil"/>
            </w:tcBorders>
            <w:tcMar>
              <w:top w:w="0" w:type="dxa"/>
              <w:left w:w="108" w:type="dxa"/>
              <w:bottom w:w="0" w:type="dxa"/>
              <w:right w:w="108" w:type="dxa"/>
            </w:tcMar>
            <w:vAlign w:val="center"/>
            <w:hideMark/>
          </w:tcPr>
          <w:p w14:paraId="59D5B015" w14:textId="77777777" w:rsidR="00FF549E" w:rsidRPr="00FF549E" w:rsidRDefault="00FF549E" w:rsidP="00FF549E">
            <w:r w:rsidRPr="00FF549E">
              <w:rPr>
                <w:lang w:val="fr-FR"/>
              </w:rPr>
              <w:t>Tổng số thuế thu nhập cá nhân phải nộp trong năm tính thuế</w:t>
            </w:r>
          </w:p>
        </w:tc>
        <w:tc>
          <w:tcPr>
            <w:tcW w:w="505" w:type="dxa"/>
            <w:tcBorders>
              <w:top w:val="nil"/>
              <w:left w:val="nil"/>
              <w:bottom w:val="nil"/>
              <w:right w:val="nil"/>
            </w:tcBorders>
            <w:tcMar>
              <w:top w:w="0" w:type="dxa"/>
              <w:left w:w="108" w:type="dxa"/>
              <w:bottom w:w="0" w:type="dxa"/>
              <w:right w:w="108" w:type="dxa"/>
            </w:tcMar>
            <w:vAlign w:val="center"/>
            <w:hideMark/>
          </w:tcPr>
          <w:p w14:paraId="75D0F95B" w14:textId="77777777" w:rsidR="00FF549E" w:rsidRPr="00FF549E" w:rsidRDefault="00FF549E" w:rsidP="00FF549E">
            <w:proofErr w:type="gramStart"/>
            <w:r w:rsidRPr="00FF549E">
              <w:rPr>
                <w:lang w:val="fr-FR"/>
              </w:rPr>
              <w:t>x</w:t>
            </w:r>
            <w:proofErr w:type="gramEnd"/>
          </w:p>
        </w:tc>
        <w:tc>
          <w:tcPr>
            <w:tcW w:w="859" w:type="dxa"/>
            <w:tcBorders>
              <w:top w:val="nil"/>
              <w:left w:val="nil"/>
              <w:bottom w:val="nil"/>
              <w:right w:val="nil"/>
            </w:tcBorders>
            <w:tcMar>
              <w:top w:w="0" w:type="dxa"/>
              <w:left w:w="108" w:type="dxa"/>
              <w:bottom w:w="0" w:type="dxa"/>
              <w:right w:w="108" w:type="dxa"/>
            </w:tcMar>
            <w:vAlign w:val="center"/>
            <w:hideMark/>
          </w:tcPr>
          <w:p w14:paraId="6CFB0F31" w14:textId="77777777" w:rsidR="00FF549E" w:rsidRPr="00FF549E" w:rsidRDefault="00FF549E" w:rsidP="00FF549E">
            <w:r w:rsidRPr="00FF549E">
              <w:rPr>
                <w:lang w:val="fr-FR"/>
              </w:rPr>
              <w:t>50%</w:t>
            </w:r>
          </w:p>
        </w:tc>
      </w:tr>
    </w:tbl>
    <w:p w14:paraId="119EC387" w14:textId="77777777" w:rsidR="00FF549E" w:rsidRPr="00FF549E" w:rsidRDefault="00FF549E" w:rsidP="00FF549E">
      <w:r w:rsidRPr="00FF549E">
        <w:t>Trong đó: Tổng số thuế thu nhập cá nhân phải nộp (nêu trên) là số thuế thu nhập cá nhân phải nộp theo quy định của pháp luật về thuế thu nhập cá nhân.</w:t>
      </w:r>
    </w:p>
    <w:p w14:paraId="12BFD81B" w14:textId="77777777" w:rsidR="00FF549E" w:rsidRPr="00FF549E" w:rsidRDefault="00FF549E" w:rsidP="00FF549E">
      <w:r w:rsidRPr="00FF549E">
        <w:t>b. Trường hợp cá nhân cư trú vừa có thu nhập chịu thuế tại Khu kinh tế vừa có thu nhập từ tiền lương, tiền công, thu nhập từ kinh doanh ở ngoài Khu kinh tế:</w:t>
      </w:r>
    </w:p>
    <w:p w14:paraId="64D230EA" w14:textId="77777777" w:rsidR="00FF549E" w:rsidRPr="00FF549E" w:rsidRDefault="00FF549E" w:rsidP="00FF549E">
      <w:r w:rsidRPr="00FF549E">
        <w:t>b.1. Xác định số thuế tạm nộp được giảm:</w:t>
      </w:r>
    </w:p>
    <w:tbl>
      <w:tblPr>
        <w:tblW w:w="0" w:type="auto"/>
        <w:tblBorders>
          <w:insideH w:val="nil"/>
          <w:insideV w:val="nil"/>
        </w:tblBorders>
        <w:tblCellMar>
          <w:left w:w="0" w:type="dxa"/>
          <w:right w:w="0" w:type="dxa"/>
        </w:tblCellMar>
        <w:tblLook w:val="04A0" w:firstRow="1" w:lastRow="0" w:firstColumn="1" w:lastColumn="0" w:noHBand="0" w:noVBand="1"/>
      </w:tblPr>
      <w:tblGrid>
        <w:gridCol w:w="2880"/>
        <w:gridCol w:w="373"/>
        <w:gridCol w:w="4821"/>
        <w:gridCol w:w="373"/>
        <w:gridCol w:w="913"/>
      </w:tblGrid>
      <w:tr w:rsidR="00FF549E" w:rsidRPr="00FF549E" w14:paraId="5854B0FC" w14:textId="77777777" w:rsidTr="00FF549E">
        <w:tc>
          <w:tcPr>
            <w:tcW w:w="2923" w:type="dxa"/>
            <w:tcBorders>
              <w:top w:val="nil"/>
              <w:left w:val="nil"/>
              <w:bottom w:val="nil"/>
              <w:right w:val="nil"/>
            </w:tcBorders>
            <w:tcMar>
              <w:top w:w="0" w:type="dxa"/>
              <w:left w:w="108" w:type="dxa"/>
              <w:bottom w:w="0" w:type="dxa"/>
              <w:right w:w="108" w:type="dxa"/>
            </w:tcMar>
            <w:vAlign w:val="center"/>
            <w:hideMark/>
          </w:tcPr>
          <w:p w14:paraId="6EAB682E" w14:textId="77777777" w:rsidR="00FF549E" w:rsidRPr="00FF549E" w:rsidRDefault="00FF549E" w:rsidP="00FF549E">
            <w:r w:rsidRPr="00FF549E">
              <w:t>Thuế thu nhập cá nhân tạm nộp được giảm</w:t>
            </w:r>
          </w:p>
        </w:tc>
        <w:tc>
          <w:tcPr>
            <w:tcW w:w="374" w:type="dxa"/>
            <w:tcBorders>
              <w:top w:val="nil"/>
              <w:left w:val="nil"/>
              <w:bottom w:val="nil"/>
              <w:right w:val="nil"/>
            </w:tcBorders>
            <w:tcMar>
              <w:top w:w="0" w:type="dxa"/>
              <w:left w:w="108" w:type="dxa"/>
              <w:bottom w:w="0" w:type="dxa"/>
              <w:right w:w="108" w:type="dxa"/>
            </w:tcMar>
            <w:vAlign w:val="center"/>
            <w:hideMark/>
          </w:tcPr>
          <w:p w14:paraId="40C8B17C" w14:textId="77777777" w:rsidR="00FF549E" w:rsidRPr="00FF549E" w:rsidRDefault="00FF549E" w:rsidP="00FF549E">
            <w:r w:rsidRPr="00FF549E">
              <w:rPr>
                <w:lang w:val="fr-FR"/>
              </w:rPr>
              <w:t>=</w:t>
            </w:r>
          </w:p>
        </w:tc>
        <w:tc>
          <w:tcPr>
            <w:tcW w:w="4901" w:type="dxa"/>
            <w:tcBorders>
              <w:top w:val="nil"/>
              <w:left w:val="nil"/>
              <w:bottom w:val="nil"/>
              <w:right w:val="nil"/>
            </w:tcBorders>
            <w:tcMar>
              <w:top w:w="0" w:type="dxa"/>
              <w:left w:w="108" w:type="dxa"/>
              <w:bottom w:w="0" w:type="dxa"/>
              <w:right w:w="108" w:type="dxa"/>
            </w:tcMar>
            <w:vAlign w:val="center"/>
            <w:hideMark/>
          </w:tcPr>
          <w:p w14:paraId="6E4DB6CA" w14:textId="77777777" w:rsidR="00FF549E" w:rsidRPr="00FF549E" w:rsidRDefault="00FF549E" w:rsidP="00FF549E">
            <w:r w:rsidRPr="00FF549E">
              <w:rPr>
                <w:lang w:val="fr-FR"/>
              </w:rPr>
              <w:t>Thuế thu nhập cá nhân phải khấu trừ hoặc tạm nộp (hàng tháng, quý hoặc từng lần phát sinh) tương ứng với thu nhập chịu thuế tại Khu kinh tế</w:t>
            </w:r>
          </w:p>
        </w:tc>
        <w:tc>
          <w:tcPr>
            <w:tcW w:w="374" w:type="dxa"/>
            <w:tcBorders>
              <w:top w:val="nil"/>
              <w:left w:val="nil"/>
              <w:bottom w:val="nil"/>
              <w:right w:val="nil"/>
            </w:tcBorders>
            <w:tcMar>
              <w:top w:w="0" w:type="dxa"/>
              <w:left w:w="108" w:type="dxa"/>
              <w:bottom w:w="0" w:type="dxa"/>
              <w:right w:w="108" w:type="dxa"/>
            </w:tcMar>
            <w:vAlign w:val="center"/>
            <w:hideMark/>
          </w:tcPr>
          <w:p w14:paraId="366A4DEF" w14:textId="77777777" w:rsidR="00FF549E" w:rsidRPr="00FF549E" w:rsidRDefault="00FF549E" w:rsidP="00FF549E">
            <w:proofErr w:type="gramStart"/>
            <w:r w:rsidRPr="00FF549E">
              <w:rPr>
                <w:lang w:val="fr-FR"/>
              </w:rPr>
              <w:t>x</w:t>
            </w:r>
            <w:proofErr w:type="gramEnd"/>
          </w:p>
        </w:tc>
        <w:tc>
          <w:tcPr>
            <w:tcW w:w="919" w:type="dxa"/>
            <w:tcBorders>
              <w:top w:val="nil"/>
              <w:left w:val="nil"/>
              <w:bottom w:val="nil"/>
              <w:right w:val="nil"/>
            </w:tcBorders>
            <w:tcMar>
              <w:top w:w="0" w:type="dxa"/>
              <w:left w:w="108" w:type="dxa"/>
              <w:bottom w:w="0" w:type="dxa"/>
              <w:right w:w="108" w:type="dxa"/>
            </w:tcMar>
            <w:vAlign w:val="center"/>
            <w:hideMark/>
          </w:tcPr>
          <w:p w14:paraId="273C88B1" w14:textId="77777777" w:rsidR="00FF549E" w:rsidRPr="00FF549E" w:rsidRDefault="00FF549E" w:rsidP="00FF549E">
            <w:r w:rsidRPr="00FF549E">
              <w:rPr>
                <w:lang w:val="fr-FR"/>
              </w:rPr>
              <w:t>50%</w:t>
            </w:r>
          </w:p>
        </w:tc>
      </w:tr>
    </w:tbl>
    <w:p w14:paraId="4416A6B6" w14:textId="77777777" w:rsidR="00FF549E" w:rsidRPr="00FF549E" w:rsidRDefault="00FF549E" w:rsidP="00FF549E">
      <w:r w:rsidRPr="00FF549E">
        <w:t>b.2. Xác định số thuế phải nộp được giảm:</w:t>
      </w:r>
    </w:p>
    <w:tbl>
      <w:tblPr>
        <w:tblW w:w="0" w:type="auto"/>
        <w:tblBorders>
          <w:insideH w:val="nil"/>
          <w:insideV w:val="nil"/>
        </w:tblBorders>
        <w:tblCellMar>
          <w:left w:w="0" w:type="dxa"/>
          <w:right w:w="0" w:type="dxa"/>
        </w:tblCellMar>
        <w:tblLook w:val="04A0" w:firstRow="1" w:lastRow="0" w:firstColumn="1" w:lastColumn="0" w:noHBand="0" w:noVBand="1"/>
      </w:tblPr>
      <w:tblGrid>
        <w:gridCol w:w="2157"/>
        <w:gridCol w:w="388"/>
        <w:gridCol w:w="2066"/>
        <w:gridCol w:w="471"/>
        <w:gridCol w:w="3174"/>
        <w:gridCol w:w="406"/>
        <w:gridCol w:w="698"/>
      </w:tblGrid>
      <w:tr w:rsidR="00FF549E" w:rsidRPr="00FF549E" w14:paraId="23D94E18" w14:textId="77777777" w:rsidTr="00FF549E">
        <w:tc>
          <w:tcPr>
            <w:tcW w:w="2185" w:type="dxa"/>
            <w:vMerge w:val="restart"/>
            <w:tcBorders>
              <w:top w:val="nil"/>
              <w:left w:val="nil"/>
              <w:bottom w:val="nil"/>
              <w:right w:val="nil"/>
            </w:tcBorders>
            <w:tcMar>
              <w:top w:w="0" w:type="dxa"/>
              <w:left w:w="108" w:type="dxa"/>
              <w:bottom w:w="0" w:type="dxa"/>
              <w:right w:w="108" w:type="dxa"/>
            </w:tcMar>
            <w:vAlign w:val="center"/>
            <w:hideMark/>
          </w:tcPr>
          <w:p w14:paraId="340674ED" w14:textId="77777777" w:rsidR="00FF549E" w:rsidRPr="00FF549E" w:rsidRDefault="00FF549E" w:rsidP="00FF549E">
            <w:r w:rsidRPr="00FF549E">
              <w:t>Thuế thu nhập cá nhân được giảm trong năm</w:t>
            </w:r>
          </w:p>
        </w:tc>
        <w:tc>
          <w:tcPr>
            <w:tcW w:w="389" w:type="dxa"/>
            <w:vMerge w:val="restart"/>
            <w:tcBorders>
              <w:top w:val="nil"/>
              <w:left w:val="nil"/>
              <w:bottom w:val="nil"/>
              <w:right w:val="nil"/>
            </w:tcBorders>
            <w:tcMar>
              <w:top w:w="0" w:type="dxa"/>
              <w:left w:w="108" w:type="dxa"/>
              <w:bottom w:w="0" w:type="dxa"/>
              <w:right w:w="108" w:type="dxa"/>
            </w:tcMar>
            <w:vAlign w:val="center"/>
            <w:hideMark/>
          </w:tcPr>
          <w:p w14:paraId="76C075A5" w14:textId="77777777" w:rsidR="00FF549E" w:rsidRPr="00FF549E" w:rsidRDefault="00FF549E" w:rsidP="00FF549E">
            <w:r w:rsidRPr="00FF549E">
              <w:rPr>
                <w:lang w:val="fr-FR"/>
              </w:rPr>
              <w:t>=</w:t>
            </w:r>
          </w:p>
        </w:tc>
        <w:tc>
          <w:tcPr>
            <w:tcW w:w="2093" w:type="dxa"/>
            <w:vMerge w:val="restart"/>
            <w:tcBorders>
              <w:top w:val="nil"/>
              <w:left w:val="nil"/>
              <w:bottom w:val="nil"/>
              <w:right w:val="nil"/>
            </w:tcBorders>
            <w:tcMar>
              <w:top w:w="0" w:type="dxa"/>
              <w:left w:w="108" w:type="dxa"/>
              <w:bottom w:w="0" w:type="dxa"/>
              <w:right w:w="108" w:type="dxa"/>
            </w:tcMar>
            <w:vAlign w:val="center"/>
            <w:hideMark/>
          </w:tcPr>
          <w:p w14:paraId="506E3B11" w14:textId="77777777" w:rsidR="00FF549E" w:rsidRPr="00FF549E" w:rsidRDefault="00FF549E" w:rsidP="00FF549E">
            <w:r w:rsidRPr="00FF549E">
              <w:rPr>
                <w:lang w:val="fr-FR"/>
              </w:rPr>
              <w:t>Tổng số thuế thu nhập cá nhân phải nộp trong năm</w:t>
            </w:r>
          </w:p>
        </w:tc>
        <w:tc>
          <w:tcPr>
            <w:tcW w:w="474" w:type="dxa"/>
            <w:vMerge w:val="restart"/>
            <w:tcBorders>
              <w:top w:val="nil"/>
              <w:left w:val="nil"/>
              <w:bottom w:val="nil"/>
              <w:right w:val="nil"/>
            </w:tcBorders>
            <w:tcMar>
              <w:top w:w="0" w:type="dxa"/>
              <w:left w:w="108" w:type="dxa"/>
              <w:bottom w:w="0" w:type="dxa"/>
              <w:right w:w="108" w:type="dxa"/>
            </w:tcMar>
            <w:vAlign w:val="center"/>
            <w:hideMark/>
          </w:tcPr>
          <w:p w14:paraId="2FDCEC65" w14:textId="77777777" w:rsidR="00FF549E" w:rsidRPr="00FF549E" w:rsidRDefault="00FF549E" w:rsidP="00FF549E">
            <w:proofErr w:type="gramStart"/>
            <w:r w:rsidRPr="00FF549E">
              <w:rPr>
                <w:lang w:val="fr-FR"/>
              </w:rPr>
              <w:t>x</w:t>
            </w:r>
            <w:proofErr w:type="gramEnd"/>
          </w:p>
        </w:tc>
        <w:tc>
          <w:tcPr>
            <w:tcW w:w="3223" w:type="dxa"/>
            <w:tcBorders>
              <w:top w:val="nil"/>
              <w:left w:val="nil"/>
              <w:bottom w:val="nil"/>
              <w:right w:val="nil"/>
            </w:tcBorders>
            <w:tcMar>
              <w:top w:w="0" w:type="dxa"/>
              <w:left w:w="108" w:type="dxa"/>
              <w:bottom w:w="0" w:type="dxa"/>
              <w:right w:w="108" w:type="dxa"/>
            </w:tcMar>
            <w:vAlign w:val="center"/>
            <w:hideMark/>
          </w:tcPr>
          <w:p w14:paraId="4965A3C6" w14:textId="77777777" w:rsidR="00FF549E" w:rsidRPr="00FF549E" w:rsidRDefault="00FF549E" w:rsidP="00FF549E">
            <w:r w:rsidRPr="00FF549E">
              <w:rPr>
                <w:lang w:val="fr-FR"/>
              </w:rPr>
              <w:t>Thu nhập chịu thuế tại Khu kinh tế</w:t>
            </w:r>
          </w:p>
        </w:tc>
        <w:tc>
          <w:tcPr>
            <w:tcW w:w="408" w:type="dxa"/>
            <w:vMerge w:val="restart"/>
            <w:tcBorders>
              <w:top w:val="nil"/>
              <w:left w:val="nil"/>
              <w:bottom w:val="nil"/>
              <w:right w:val="nil"/>
            </w:tcBorders>
            <w:tcMar>
              <w:top w:w="0" w:type="dxa"/>
              <w:left w:w="108" w:type="dxa"/>
              <w:bottom w:w="0" w:type="dxa"/>
              <w:right w:w="108" w:type="dxa"/>
            </w:tcMar>
            <w:vAlign w:val="center"/>
            <w:hideMark/>
          </w:tcPr>
          <w:p w14:paraId="5B48CEE6" w14:textId="77777777" w:rsidR="00FF549E" w:rsidRPr="00FF549E" w:rsidRDefault="00FF549E" w:rsidP="00FF549E">
            <w:proofErr w:type="gramStart"/>
            <w:r w:rsidRPr="00FF549E">
              <w:rPr>
                <w:lang w:val="fr-FR"/>
              </w:rPr>
              <w:t>x</w:t>
            </w:r>
            <w:proofErr w:type="gramEnd"/>
          </w:p>
        </w:tc>
        <w:tc>
          <w:tcPr>
            <w:tcW w:w="700" w:type="dxa"/>
            <w:vMerge w:val="restart"/>
            <w:tcBorders>
              <w:top w:val="nil"/>
              <w:left w:val="nil"/>
              <w:bottom w:val="nil"/>
              <w:right w:val="nil"/>
            </w:tcBorders>
            <w:tcMar>
              <w:top w:w="0" w:type="dxa"/>
              <w:left w:w="108" w:type="dxa"/>
              <w:bottom w:w="0" w:type="dxa"/>
              <w:right w:w="108" w:type="dxa"/>
            </w:tcMar>
            <w:vAlign w:val="center"/>
            <w:hideMark/>
          </w:tcPr>
          <w:p w14:paraId="133643F2" w14:textId="77777777" w:rsidR="00FF549E" w:rsidRPr="00FF549E" w:rsidRDefault="00FF549E" w:rsidP="00FF549E">
            <w:r w:rsidRPr="00FF549E">
              <w:rPr>
                <w:lang w:val="fr-FR"/>
              </w:rPr>
              <w:t>50%</w:t>
            </w:r>
          </w:p>
        </w:tc>
      </w:tr>
      <w:tr w:rsidR="00FF549E" w:rsidRPr="00FF549E" w14:paraId="4F29DA1F" w14:textId="77777777" w:rsidTr="00FF549E">
        <w:tc>
          <w:tcPr>
            <w:tcW w:w="0" w:type="auto"/>
            <w:vMerge/>
            <w:tcBorders>
              <w:top w:val="nil"/>
              <w:left w:val="nil"/>
              <w:bottom w:val="nil"/>
              <w:right w:val="nil"/>
            </w:tcBorders>
            <w:vAlign w:val="center"/>
            <w:hideMark/>
          </w:tcPr>
          <w:p w14:paraId="6295A484" w14:textId="77777777" w:rsidR="00FF549E" w:rsidRPr="00FF549E" w:rsidRDefault="00FF549E" w:rsidP="00FF549E"/>
        </w:tc>
        <w:tc>
          <w:tcPr>
            <w:tcW w:w="0" w:type="auto"/>
            <w:vMerge/>
            <w:tcBorders>
              <w:top w:val="nil"/>
              <w:left w:val="nil"/>
              <w:bottom w:val="nil"/>
              <w:right w:val="nil"/>
            </w:tcBorders>
            <w:vAlign w:val="center"/>
            <w:hideMark/>
          </w:tcPr>
          <w:p w14:paraId="21D545D4" w14:textId="77777777" w:rsidR="00FF549E" w:rsidRPr="00FF549E" w:rsidRDefault="00FF549E" w:rsidP="00FF549E"/>
        </w:tc>
        <w:tc>
          <w:tcPr>
            <w:tcW w:w="0" w:type="auto"/>
            <w:vMerge/>
            <w:tcBorders>
              <w:top w:val="nil"/>
              <w:left w:val="nil"/>
              <w:bottom w:val="nil"/>
              <w:right w:val="nil"/>
            </w:tcBorders>
            <w:vAlign w:val="center"/>
            <w:hideMark/>
          </w:tcPr>
          <w:p w14:paraId="0DE4A2BF" w14:textId="77777777" w:rsidR="00FF549E" w:rsidRPr="00FF549E" w:rsidRDefault="00FF549E" w:rsidP="00FF549E"/>
        </w:tc>
        <w:tc>
          <w:tcPr>
            <w:tcW w:w="0" w:type="auto"/>
            <w:vMerge/>
            <w:tcBorders>
              <w:top w:val="nil"/>
              <w:left w:val="nil"/>
              <w:bottom w:val="nil"/>
              <w:right w:val="nil"/>
            </w:tcBorders>
            <w:vAlign w:val="center"/>
            <w:hideMark/>
          </w:tcPr>
          <w:p w14:paraId="17442CDE" w14:textId="77777777" w:rsidR="00FF549E" w:rsidRPr="00FF549E" w:rsidRDefault="00FF549E" w:rsidP="00FF549E"/>
        </w:tc>
        <w:tc>
          <w:tcPr>
            <w:tcW w:w="3223" w:type="dxa"/>
            <w:tcBorders>
              <w:top w:val="nil"/>
              <w:left w:val="nil"/>
              <w:bottom w:val="nil"/>
              <w:right w:val="nil"/>
            </w:tcBorders>
            <w:tcMar>
              <w:top w:w="0" w:type="dxa"/>
              <w:left w:w="108" w:type="dxa"/>
              <w:bottom w:w="0" w:type="dxa"/>
              <w:right w:w="108" w:type="dxa"/>
            </w:tcMar>
            <w:hideMark/>
          </w:tcPr>
          <w:p w14:paraId="2D79EBF5" w14:textId="77777777" w:rsidR="00FF549E" w:rsidRPr="00FF549E" w:rsidRDefault="00FF549E" w:rsidP="00FF549E">
            <w:r w:rsidRPr="00FF549E">
              <w:rPr>
                <w:lang w:val="fr-FR"/>
              </w:rPr>
              <w:t>Tổng thu nhập chịu thuế trong năm tính thuế</w:t>
            </w:r>
          </w:p>
        </w:tc>
        <w:tc>
          <w:tcPr>
            <w:tcW w:w="0" w:type="auto"/>
            <w:vMerge/>
            <w:tcBorders>
              <w:top w:val="nil"/>
              <w:left w:val="nil"/>
              <w:bottom w:val="nil"/>
              <w:right w:val="nil"/>
            </w:tcBorders>
            <w:vAlign w:val="center"/>
            <w:hideMark/>
          </w:tcPr>
          <w:p w14:paraId="395DEF65" w14:textId="77777777" w:rsidR="00FF549E" w:rsidRPr="00FF549E" w:rsidRDefault="00FF549E" w:rsidP="00FF549E"/>
        </w:tc>
        <w:tc>
          <w:tcPr>
            <w:tcW w:w="0" w:type="auto"/>
            <w:vMerge/>
            <w:tcBorders>
              <w:top w:val="nil"/>
              <w:left w:val="nil"/>
              <w:bottom w:val="nil"/>
              <w:right w:val="nil"/>
            </w:tcBorders>
            <w:vAlign w:val="center"/>
            <w:hideMark/>
          </w:tcPr>
          <w:p w14:paraId="63B5C3EA" w14:textId="77777777" w:rsidR="00FF549E" w:rsidRPr="00FF549E" w:rsidRDefault="00FF549E" w:rsidP="00FF549E"/>
        </w:tc>
      </w:tr>
    </w:tbl>
    <w:p w14:paraId="13A1C99B" w14:textId="77777777" w:rsidR="00FF549E" w:rsidRPr="00FF549E" w:rsidRDefault="00FF549E" w:rsidP="00FF549E">
      <w:r w:rsidRPr="00FF549E">
        <w:rPr>
          <w:lang w:val="fr-FR"/>
        </w:rPr>
        <w:t xml:space="preserve">Trong </w:t>
      </w:r>
      <w:proofErr w:type="gramStart"/>
      <w:r w:rsidRPr="00FF549E">
        <w:rPr>
          <w:lang w:val="fr-FR"/>
        </w:rPr>
        <w:t>đó:</w:t>
      </w:r>
      <w:proofErr w:type="gramEnd"/>
      <w:r w:rsidRPr="00FF549E">
        <w:rPr>
          <w:lang w:val="fr-FR"/>
        </w:rPr>
        <w:t xml:space="preserve"> Tổng số thuế thu nhập cá nhân phải nộp trong năm được xác định trên cơ sở tổng thu nhập chịu thuế từ tiền công, tiền lương, từ kinh doanh phát sinh trong năm tính thuế theo quy định của pháp luật về thuế thu nhập cá nhân.</w:t>
      </w:r>
    </w:p>
    <w:p w14:paraId="40BFF9D4" w14:textId="77777777" w:rsidR="00FF549E" w:rsidRPr="00FF549E" w:rsidRDefault="00FF549E" w:rsidP="00FF549E">
      <w:r w:rsidRPr="00FF549E">
        <w:rPr>
          <w:lang w:val="fr-FR"/>
        </w:rPr>
        <w:t xml:space="preserve">2. Đối với cá nhân không cư </w:t>
      </w:r>
      <w:proofErr w:type="gramStart"/>
      <w:r w:rsidRPr="00FF549E">
        <w:rPr>
          <w:lang w:val="fr-FR"/>
        </w:rPr>
        <w:t>trú:</w:t>
      </w:r>
      <w:proofErr w:type="gramEnd"/>
    </w:p>
    <w:tbl>
      <w:tblPr>
        <w:tblW w:w="0" w:type="auto"/>
        <w:tblBorders>
          <w:insideH w:val="nil"/>
          <w:insideV w:val="nil"/>
        </w:tblBorders>
        <w:tblCellMar>
          <w:left w:w="0" w:type="dxa"/>
          <w:right w:w="0" w:type="dxa"/>
        </w:tblCellMar>
        <w:tblLook w:val="04A0" w:firstRow="1" w:lastRow="0" w:firstColumn="1" w:lastColumn="0" w:noHBand="0" w:noVBand="1"/>
      </w:tblPr>
      <w:tblGrid>
        <w:gridCol w:w="2308"/>
        <w:gridCol w:w="547"/>
        <w:gridCol w:w="1921"/>
        <w:gridCol w:w="331"/>
        <w:gridCol w:w="3073"/>
        <w:gridCol w:w="410"/>
        <w:gridCol w:w="766"/>
      </w:tblGrid>
      <w:tr w:rsidR="00FF549E" w:rsidRPr="00FF549E" w14:paraId="59DB1C91" w14:textId="77777777" w:rsidTr="00FF549E">
        <w:tc>
          <w:tcPr>
            <w:tcW w:w="2308" w:type="dxa"/>
            <w:tcBorders>
              <w:top w:val="nil"/>
              <w:left w:val="nil"/>
              <w:bottom w:val="nil"/>
              <w:right w:val="nil"/>
            </w:tcBorders>
            <w:tcMar>
              <w:top w:w="0" w:type="dxa"/>
              <w:left w:w="108" w:type="dxa"/>
              <w:bottom w:w="0" w:type="dxa"/>
              <w:right w:w="108" w:type="dxa"/>
            </w:tcMar>
            <w:vAlign w:val="center"/>
            <w:hideMark/>
          </w:tcPr>
          <w:p w14:paraId="1FE00E89" w14:textId="77777777" w:rsidR="00FF549E" w:rsidRPr="00FF549E" w:rsidRDefault="00FF549E" w:rsidP="00FF549E">
            <w:r w:rsidRPr="00FF549E">
              <w:rPr>
                <w:lang w:val="fr-FR"/>
              </w:rPr>
              <w:t>Thuế thu nhập cá nhân được giảm</w:t>
            </w:r>
          </w:p>
        </w:tc>
        <w:tc>
          <w:tcPr>
            <w:tcW w:w="547" w:type="dxa"/>
            <w:tcBorders>
              <w:top w:val="nil"/>
              <w:left w:val="nil"/>
              <w:bottom w:val="nil"/>
              <w:right w:val="nil"/>
            </w:tcBorders>
            <w:tcMar>
              <w:top w:w="0" w:type="dxa"/>
              <w:left w:w="108" w:type="dxa"/>
              <w:bottom w:w="0" w:type="dxa"/>
              <w:right w:w="108" w:type="dxa"/>
            </w:tcMar>
            <w:vAlign w:val="center"/>
            <w:hideMark/>
          </w:tcPr>
          <w:p w14:paraId="719A7369" w14:textId="77777777" w:rsidR="00FF549E" w:rsidRPr="00FF549E" w:rsidRDefault="00FF549E" w:rsidP="00FF549E">
            <w:r w:rsidRPr="00FF549E">
              <w:rPr>
                <w:lang w:val="nl-NL"/>
              </w:rPr>
              <w:t>=</w:t>
            </w:r>
          </w:p>
        </w:tc>
        <w:tc>
          <w:tcPr>
            <w:tcW w:w="1921" w:type="dxa"/>
            <w:tcBorders>
              <w:top w:val="nil"/>
              <w:left w:val="nil"/>
              <w:bottom w:val="nil"/>
              <w:right w:val="nil"/>
            </w:tcBorders>
            <w:tcMar>
              <w:top w:w="0" w:type="dxa"/>
              <w:left w:w="108" w:type="dxa"/>
              <w:bottom w:w="0" w:type="dxa"/>
              <w:right w:w="108" w:type="dxa"/>
            </w:tcMar>
            <w:vAlign w:val="center"/>
            <w:hideMark/>
          </w:tcPr>
          <w:p w14:paraId="4D4A7496" w14:textId="77777777" w:rsidR="00FF549E" w:rsidRPr="00FF549E" w:rsidRDefault="00FF549E" w:rsidP="00FF549E">
            <w:r w:rsidRPr="00FF549E">
              <w:rPr>
                <w:lang w:val="nl-NL"/>
              </w:rPr>
              <w:t>Tổng thu nhập chịu thuế tại Khu kinh tế</w:t>
            </w:r>
          </w:p>
        </w:tc>
        <w:tc>
          <w:tcPr>
            <w:tcW w:w="331" w:type="dxa"/>
            <w:tcBorders>
              <w:top w:val="nil"/>
              <w:left w:val="nil"/>
              <w:bottom w:val="nil"/>
              <w:right w:val="nil"/>
            </w:tcBorders>
            <w:tcMar>
              <w:top w:w="0" w:type="dxa"/>
              <w:left w:w="108" w:type="dxa"/>
              <w:bottom w:w="0" w:type="dxa"/>
              <w:right w:w="108" w:type="dxa"/>
            </w:tcMar>
            <w:vAlign w:val="center"/>
            <w:hideMark/>
          </w:tcPr>
          <w:p w14:paraId="3C6778A2" w14:textId="77777777" w:rsidR="00FF549E" w:rsidRPr="00FF549E" w:rsidRDefault="00FF549E" w:rsidP="00FF549E">
            <w:r w:rsidRPr="00FF549E">
              <w:rPr>
                <w:lang w:val="nl-NL"/>
              </w:rPr>
              <w:t>x</w:t>
            </w:r>
          </w:p>
        </w:tc>
        <w:tc>
          <w:tcPr>
            <w:tcW w:w="3073" w:type="dxa"/>
            <w:tcBorders>
              <w:top w:val="nil"/>
              <w:left w:val="nil"/>
              <w:bottom w:val="nil"/>
              <w:right w:val="nil"/>
            </w:tcBorders>
            <w:tcMar>
              <w:top w:w="0" w:type="dxa"/>
              <w:left w:w="108" w:type="dxa"/>
              <w:bottom w:w="0" w:type="dxa"/>
              <w:right w:w="108" w:type="dxa"/>
            </w:tcMar>
            <w:vAlign w:val="center"/>
            <w:hideMark/>
          </w:tcPr>
          <w:p w14:paraId="688BA608" w14:textId="77777777" w:rsidR="00FF549E" w:rsidRPr="00FF549E" w:rsidRDefault="00FF549E" w:rsidP="00FF549E">
            <w:r w:rsidRPr="00FF549E">
              <w:rPr>
                <w:lang w:val="nl-NL"/>
              </w:rPr>
              <w:t>Thuế suất thuế thu nhập cá nhân áp dụng cho cá nhân không cư trú</w:t>
            </w:r>
          </w:p>
        </w:tc>
        <w:tc>
          <w:tcPr>
            <w:tcW w:w="410" w:type="dxa"/>
            <w:tcBorders>
              <w:top w:val="nil"/>
              <w:left w:val="nil"/>
              <w:bottom w:val="nil"/>
              <w:right w:val="nil"/>
            </w:tcBorders>
            <w:tcMar>
              <w:top w:w="0" w:type="dxa"/>
              <w:left w:w="108" w:type="dxa"/>
              <w:bottom w:w="0" w:type="dxa"/>
              <w:right w:w="108" w:type="dxa"/>
            </w:tcMar>
            <w:vAlign w:val="center"/>
            <w:hideMark/>
          </w:tcPr>
          <w:p w14:paraId="506D702D" w14:textId="77777777" w:rsidR="00FF549E" w:rsidRPr="00FF549E" w:rsidRDefault="00FF549E" w:rsidP="00FF549E">
            <w:r w:rsidRPr="00FF549E">
              <w:rPr>
                <w:lang w:val="nl-NL"/>
              </w:rPr>
              <w:t>x</w:t>
            </w:r>
          </w:p>
        </w:tc>
        <w:tc>
          <w:tcPr>
            <w:tcW w:w="766" w:type="dxa"/>
            <w:tcBorders>
              <w:top w:val="nil"/>
              <w:left w:val="nil"/>
              <w:bottom w:val="nil"/>
              <w:right w:val="nil"/>
            </w:tcBorders>
            <w:tcMar>
              <w:top w:w="0" w:type="dxa"/>
              <w:left w:w="108" w:type="dxa"/>
              <w:bottom w:w="0" w:type="dxa"/>
              <w:right w:w="108" w:type="dxa"/>
            </w:tcMar>
            <w:vAlign w:val="center"/>
            <w:hideMark/>
          </w:tcPr>
          <w:p w14:paraId="11753E13" w14:textId="77777777" w:rsidR="00FF549E" w:rsidRPr="00FF549E" w:rsidRDefault="00FF549E" w:rsidP="00FF549E">
            <w:r w:rsidRPr="00FF549E">
              <w:rPr>
                <w:lang w:val="nl-NL"/>
              </w:rPr>
              <w:t>50%</w:t>
            </w:r>
          </w:p>
        </w:tc>
      </w:tr>
    </w:tbl>
    <w:p w14:paraId="45E3D352" w14:textId="77777777" w:rsidR="00FF549E" w:rsidRPr="00FF549E" w:rsidRDefault="00FF549E" w:rsidP="00FF549E">
      <w:bookmarkStart w:id="5" w:name="dieu_4"/>
      <w:r w:rsidRPr="00FF549E">
        <w:rPr>
          <w:b/>
          <w:bCs/>
        </w:rPr>
        <w:t>Điều 4. Khai thuế, nộp thuế, quyết toán thuế</w:t>
      </w:r>
      <w:bookmarkEnd w:id="5"/>
    </w:p>
    <w:p w14:paraId="502ED92A" w14:textId="77777777" w:rsidR="00FF549E" w:rsidRPr="00FF549E" w:rsidRDefault="00FF549E" w:rsidP="00FF549E">
      <w:r w:rsidRPr="00FF549E">
        <w:t>Cá nhân nêu tại Điều 1 của Thông tư này có các khoản thu nhập chịu thuế theo hướng dẫn tại Điều 2 Thông tư này thực hiện khai thuế, nộp thuế, quyết toán thuế thu nhập cá nhân theo quy định của pháp luật về quản lý thuế.</w:t>
      </w:r>
    </w:p>
    <w:p w14:paraId="304DFB12" w14:textId="77777777" w:rsidR="00FF549E" w:rsidRPr="00FF549E" w:rsidRDefault="00FF549E" w:rsidP="00FF549E">
      <w:bookmarkStart w:id="6" w:name="dieu_5"/>
      <w:r w:rsidRPr="00FF549E">
        <w:rPr>
          <w:b/>
          <w:bCs/>
        </w:rPr>
        <w:t>Điều 5. Hiệu lực thi hành</w:t>
      </w:r>
      <w:bookmarkEnd w:id="6"/>
    </w:p>
    <w:p w14:paraId="3AA5C113" w14:textId="77777777" w:rsidR="00FF549E" w:rsidRPr="00FF549E" w:rsidRDefault="00FF549E" w:rsidP="00FF549E">
      <w:r w:rsidRPr="00FF549E">
        <w:t xml:space="preserve">1. Thông tư này có hiệu lực thi hành kể từ ngày 20 tháng 10 năm 2014 </w:t>
      </w:r>
      <w:r w:rsidRPr="00FF549E">
        <w:rPr>
          <w:lang w:val="am-ET"/>
        </w:rPr>
        <w:t xml:space="preserve">và thay thế Thông tư số </w:t>
      </w:r>
      <w:r w:rsidRPr="00FF549E">
        <w:t>176</w:t>
      </w:r>
      <w:r w:rsidRPr="00FF549E">
        <w:rPr>
          <w:lang w:val="am-ET"/>
        </w:rPr>
        <w:t>/20</w:t>
      </w:r>
      <w:r w:rsidRPr="00FF549E">
        <w:t>09</w:t>
      </w:r>
      <w:r w:rsidRPr="00FF549E">
        <w:rPr>
          <w:lang w:val="am-ET"/>
        </w:rPr>
        <w:t xml:space="preserve">/TT-BTC ngày </w:t>
      </w:r>
      <w:r w:rsidRPr="00FF549E">
        <w:t xml:space="preserve">09 tháng 9 năm </w:t>
      </w:r>
      <w:r w:rsidRPr="00FF549E">
        <w:rPr>
          <w:lang w:val="am-ET"/>
        </w:rPr>
        <w:t>20</w:t>
      </w:r>
      <w:r w:rsidRPr="00FF549E">
        <w:t>09</w:t>
      </w:r>
      <w:r w:rsidRPr="00FF549E">
        <w:rPr>
          <w:lang w:val="am-ET"/>
        </w:rPr>
        <w:t xml:space="preserve"> của Bộ </w:t>
      </w:r>
      <w:r w:rsidRPr="00FF549E">
        <w:t>Tài chính.</w:t>
      </w:r>
    </w:p>
    <w:p w14:paraId="03ECC016" w14:textId="77777777" w:rsidR="00FF549E" w:rsidRPr="00FF549E" w:rsidRDefault="00FF549E" w:rsidP="00FF549E">
      <w:r w:rsidRPr="00FF549E">
        <w:t>2. Cá nhân kinh doanh tại Khu kinh tế trước ngày 01/01/2009 có phát sinh thu nhập từ kinh doanh đang thực hiện hưởng ưu đãi đầu tư theo quy định của Luật thuế thu nhập doanh nghiệp đến hết ngày 31/12/2008 mà vẫn đang trong thời gian được miễn thuế thu nhập doanh nghiệp thì chuyển sang được tiếp tục hưởng ưu đãi miễn thuế thu nhập cá nhân cho hết thời gian miễn thuế còn lại, sau đó sẽ hưởng ưu đãi giảm 50% thuế thu nhập cá nhân theo hướng dẫn tại Thông tư này.</w:t>
      </w:r>
    </w:p>
    <w:p w14:paraId="2C91B8BA" w14:textId="77777777" w:rsidR="00FF549E" w:rsidRPr="00FF549E" w:rsidRDefault="00FF549E" w:rsidP="00FF549E">
      <w:r w:rsidRPr="00FF549E">
        <w:lastRenderedPageBreak/>
        <w:t>3. Trong quá trình thực hiện, nếu có vướng mắc, đề nghị các tổ chức, cá nhân phản ảnh kịp thời về Bộ Tài chính (Tổng cục Thuế) để nghiên cứu giải quyết./.</w:t>
      </w:r>
    </w:p>
    <w:p w14:paraId="6D687BE7" w14:textId="77777777" w:rsidR="00FF549E" w:rsidRPr="00FF549E" w:rsidRDefault="00FF549E" w:rsidP="00FF549E">
      <w:r w:rsidRPr="00FF549E">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668"/>
        <w:gridCol w:w="4188"/>
      </w:tblGrid>
      <w:tr w:rsidR="00FF549E" w:rsidRPr="00FF549E" w14:paraId="3EC93B69" w14:textId="77777777" w:rsidTr="00FF549E">
        <w:tc>
          <w:tcPr>
            <w:tcW w:w="4668" w:type="dxa"/>
            <w:tcBorders>
              <w:top w:val="nil"/>
              <w:left w:val="nil"/>
              <w:bottom w:val="nil"/>
              <w:right w:val="nil"/>
            </w:tcBorders>
            <w:tcMar>
              <w:top w:w="0" w:type="dxa"/>
              <w:left w:w="108" w:type="dxa"/>
              <w:bottom w:w="0" w:type="dxa"/>
              <w:right w:w="108" w:type="dxa"/>
            </w:tcMar>
            <w:hideMark/>
          </w:tcPr>
          <w:p w14:paraId="5C663FEE" w14:textId="77777777" w:rsidR="00FF549E" w:rsidRPr="00FF549E" w:rsidRDefault="00FF549E" w:rsidP="00FF549E">
            <w:r w:rsidRPr="00FF549E">
              <w:rPr>
                <w:b/>
                <w:bCs/>
                <w:i/>
                <w:iCs/>
              </w:rPr>
              <w:t> </w:t>
            </w:r>
          </w:p>
          <w:p w14:paraId="59AF86C5" w14:textId="77777777" w:rsidR="00FF549E" w:rsidRPr="00FF549E" w:rsidRDefault="00FF549E" w:rsidP="00FF549E">
            <w:r w:rsidRPr="00FF549E">
              <w:rPr>
                <w:b/>
                <w:bCs/>
                <w:i/>
                <w:iCs/>
              </w:rPr>
              <w:t>Nơi nhận:</w:t>
            </w:r>
            <w:r w:rsidRPr="00FF549E">
              <w:rPr>
                <w:b/>
                <w:bCs/>
                <w:i/>
                <w:iCs/>
              </w:rPr>
              <w:br/>
            </w:r>
            <w:r w:rsidRPr="00FF549E">
              <w:t>- Văn phòng Trung ương và các Ban của Đảng;</w:t>
            </w:r>
            <w:r w:rsidRPr="00FF549E">
              <w:br/>
              <w:t>- Văn phòng Quốc hội;</w:t>
            </w:r>
            <w:r w:rsidRPr="00FF549E">
              <w:br/>
              <w:t>- Văn phòng Chủ tịch nước;</w:t>
            </w:r>
            <w:r w:rsidRPr="00FF549E">
              <w:br/>
              <w:t>- Văn phòng Tổng Bí thư;</w:t>
            </w:r>
            <w:r w:rsidRPr="00FF549E">
              <w:br/>
              <w:t>- Viện Kiểm sát nhân dân tối cao;</w:t>
            </w:r>
            <w:r w:rsidRPr="00FF549E">
              <w:br/>
              <w:t>- Văn phòng BCĐ phòng chống tham nhũng trung ương;</w:t>
            </w:r>
            <w:r w:rsidRPr="00FF549E">
              <w:br/>
              <w:t>- Toà án nhân dân tối cao;</w:t>
            </w:r>
            <w:r w:rsidRPr="00FF549E">
              <w:br/>
              <w:t>- Kiểm toán nhà nước;</w:t>
            </w:r>
            <w:r w:rsidRPr="00FF549E">
              <w:br/>
              <w:t>- Các Bộ, cơ quan ngang Bộ, cơ quan thuộc Chính phủ;</w:t>
            </w:r>
            <w:r w:rsidRPr="00FF549E">
              <w:br/>
              <w:t>- Cơ quan Trung ương của các đoàn thể;</w:t>
            </w:r>
            <w:r w:rsidRPr="00FF549E">
              <w:br/>
              <w:t>- Hội đồng nhân dân, Uỷ ban nhân dân, Sở Tài chính, Cục Thuế, Kho bạc nhà nước các tỉnh, thành phố trực thuộc Trung ương;</w:t>
            </w:r>
            <w:r w:rsidRPr="00FF549E">
              <w:br/>
              <w:t>- Công báo;</w:t>
            </w:r>
            <w:r w:rsidRPr="00FF549E">
              <w:br/>
              <w:t>- Cục Kiểm tra văn bản (Bộ Tư pháp);</w:t>
            </w:r>
            <w:r w:rsidRPr="00FF549E">
              <w:br/>
              <w:t>- Website Chính phủ;</w:t>
            </w:r>
            <w:r w:rsidRPr="00FF549E">
              <w:br/>
              <w:t>- Website Bộ Tài chính; Website Tổng cục Thuế;</w:t>
            </w:r>
            <w:r w:rsidRPr="00FF549E">
              <w:br/>
              <w:t>- Các đơn vị thuộc Bộ Tài chính;</w:t>
            </w:r>
            <w:r w:rsidRPr="00FF549E">
              <w:br/>
              <w:t>- Lưu: VT, TCT(VT, TNCN 2b).Thang</w:t>
            </w:r>
          </w:p>
        </w:tc>
        <w:tc>
          <w:tcPr>
            <w:tcW w:w="4188" w:type="dxa"/>
            <w:tcBorders>
              <w:top w:val="nil"/>
              <w:left w:val="nil"/>
              <w:bottom w:val="nil"/>
              <w:right w:val="nil"/>
            </w:tcBorders>
            <w:tcMar>
              <w:top w:w="0" w:type="dxa"/>
              <w:left w:w="108" w:type="dxa"/>
              <w:bottom w:w="0" w:type="dxa"/>
              <w:right w:w="108" w:type="dxa"/>
            </w:tcMar>
            <w:hideMark/>
          </w:tcPr>
          <w:p w14:paraId="3DD21054" w14:textId="77777777" w:rsidR="00FF549E" w:rsidRPr="00FF549E" w:rsidRDefault="00FF549E" w:rsidP="00FF549E">
            <w:r w:rsidRPr="00FF549E">
              <w:rPr>
                <w:b/>
                <w:bCs/>
              </w:rPr>
              <w:t>KT. BỘ TRƯỞNG</w:t>
            </w:r>
            <w:r w:rsidRPr="00FF549E">
              <w:rPr>
                <w:b/>
                <w:bCs/>
              </w:rPr>
              <w:br/>
              <w:t>THỨ TRƯỞNG</w:t>
            </w:r>
            <w:r w:rsidRPr="00FF549E">
              <w:rPr>
                <w:b/>
                <w:bCs/>
              </w:rPr>
              <w:br/>
            </w:r>
            <w:r w:rsidRPr="00FF549E">
              <w:br/>
            </w:r>
            <w:r w:rsidRPr="00FF549E">
              <w:br/>
            </w:r>
            <w:r w:rsidRPr="00FF549E">
              <w:br/>
            </w:r>
            <w:r w:rsidRPr="00FF549E">
              <w:br/>
            </w:r>
            <w:r w:rsidRPr="00FF549E">
              <w:rPr>
                <w:b/>
                <w:bCs/>
              </w:rPr>
              <w:t>Đỗ Hoàng Anh Tuấn</w:t>
            </w:r>
          </w:p>
        </w:tc>
      </w:tr>
    </w:tbl>
    <w:p w14:paraId="48F8FD44" w14:textId="77777777" w:rsidR="00FF549E" w:rsidRPr="00FF549E" w:rsidRDefault="00FF549E" w:rsidP="00FF549E">
      <w:r w:rsidRPr="00FF549E">
        <w:t> </w:t>
      </w:r>
    </w:p>
    <w:p w14:paraId="1318F68B" w14:textId="77777777" w:rsidR="00FF549E" w:rsidRPr="00FF549E" w:rsidRDefault="00FF549E" w:rsidP="00FF549E">
      <w:r w:rsidRPr="00FF549E">
        <w:t> </w:t>
      </w:r>
    </w:p>
    <w:p w14:paraId="09B9BA1C" w14:textId="04919987" w:rsidR="00317F4F" w:rsidRPr="00FF549E" w:rsidRDefault="00317F4F" w:rsidP="00FF549E"/>
    <w:sectPr w:rsidR="00317F4F" w:rsidRPr="00FF5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9E"/>
    <w:rsid w:val="00317F4F"/>
    <w:rsid w:val="00AB2FDA"/>
    <w:rsid w:val="00D601C6"/>
    <w:rsid w:val="00E975D0"/>
    <w:rsid w:val="00FF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A37D"/>
  <w15:chartTrackingRefBased/>
  <w15:docId w15:val="{11DE1047-92DA-45ED-A8D9-F9EA668E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4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54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54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54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54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5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4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54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54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54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54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5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49E"/>
    <w:rPr>
      <w:rFonts w:eastAsiaTheme="majorEastAsia" w:cstheme="majorBidi"/>
      <w:color w:val="272727" w:themeColor="text1" w:themeTint="D8"/>
    </w:rPr>
  </w:style>
  <w:style w:type="paragraph" w:styleId="Title">
    <w:name w:val="Title"/>
    <w:basedOn w:val="Normal"/>
    <w:next w:val="Normal"/>
    <w:link w:val="TitleChar"/>
    <w:uiPriority w:val="10"/>
    <w:qFormat/>
    <w:rsid w:val="00FF5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49E"/>
    <w:pPr>
      <w:spacing w:before="160"/>
      <w:jc w:val="center"/>
    </w:pPr>
    <w:rPr>
      <w:i/>
      <w:iCs/>
      <w:color w:val="404040" w:themeColor="text1" w:themeTint="BF"/>
    </w:rPr>
  </w:style>
  <w:style w:type="character" w:customStyle="1" w:styleId="QuoteChar">
    <w:name w:val="Quote Char"/>
    <w:basedOn w:val="DefaultParagraphFont"/>
    <w:link w:val="Quote"/>
    <w:uiPriority w:val="29"/>
    <w:rsid w:val="00FF549E"/>
    <w:rPr>
      <w:i/>
      <w:iCs/>
      <w:color w:val="404040" w:themeColor="text1" w:themeTint="BF"/>
    </w:rPr>
  </w:style>
  <w:style w:type="paragraph" w:styleId="ListParagraph">
    <w:name w:val="List Paragraph"/>
    <w:basedOn w:val="Normal"/>
    <w:uiPriority w:val="34"/>
    <w:qFormat/>
    <w:rsid w:val="00FF549E"/>
    <w:pPr>
      <w:ind w:left="720"/>
      <w:contextualSpacing/>
    </w:pPr>
  </w:style>
  <w:style w:type="character" w:styleId="IntenseEmphasis">
    <w:name w:val="Intense Emphasis"/>
    <w:basedOn w:val="DefaultParagraphFont"/>
    <w:uiPriority w:val="21"/>
    <w:qFormat/>
    <w:rsid w:val="00FF549E"/>
    <w:rPr>
      <w:i/>
      <w:iCs/>
      <w:color w:val="2F5496" w:themeColor="accent1" w:themeShade="BF"/>
    </w:rPr>
  </w:style>
  <w:style w:type="paragraph" w:styleId="IntenseQuote">
    <w:name w:val="Intense Quote"/>
    <w:basedOn w:val="Normal"/>
    <w:next w:val="Normal"/>
    <w:link w:val="IntenseQuoteChar"/>
    <w:uiPriority w:val="30"/>
    <w:qFormat/>
    <w:rsid w:val="00FF5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549E"/>
    <w:rPr>
      <w:i/>
      <w:iCs/>
      <w:color w:val="2F5496" w:themeColor="accent1" w:themeShade="BF"/>
    </w:rPr>
  </w:style>
  <w:style w:type="character" w:styleId="IntenseReference">
    <w:name w:val="Intense Reference"/>
    <w:basedOn w:val="DefaultParagraphFont"/>
    <w:uiPriority w:val="32"/>
    <w:qFormat/>
    <w:rsid w:val="00FF54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50001">
      <w:bodyDiv w:val="1"/>
      <w:marLeft w:val="0"/>
      <w:marRight w:val="0"/>
      <w:marTop w:val="0"/>
      <w:marBottom w:val="0"/>
      <w:divBdr>
        <w:top w:val="none" w:sz="0" w:space="0" w:color="auto"/>
        <w:left w:val="none" w:sz="0" w:space="0" w:color="auto"/>
        <w:bottom w:val="none" w:sz="0" w:space="0" w:color="auto"/>
        <w:right w:val="none" w:sz="0" w:space="0" w:color="auto"/>
      </w:divBdr>
    </w:div>
    <w:div w:id="11345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6603</Characters>
  <Application>Microsoft Office Word</Application>
  <DocSecurity>0</DocSecurity>
  <Lines>55</Lines>
  <Paragraphs>15</Paragraphs>
  <ScaleCrop>false</ScaleCrop>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2025-01-13T07:05:00Z</dcterms:created>
  <dcterms:modified xsi:type="dcterms:W3CDTF">2025-01-13T07:06:00Z</dcterms:modified>
</cp:coreProperties>
</file>