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02728" w14:paraId="1E3E993E" w14:textId="77777777" w:rsidTr="000027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2A2A6" w14:textId="77777777" w:rsidR="00002728" w:rsidRDefault="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BÌNH PHƯỚC</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673A1" w14:textId="77777777" w:rsidR="00002728" w:rsidRDefault="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02728" w14:paraId="583105C2" w14:textId="77777777" w:rsidTr="000027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AA60" w14:textId="77777777" w:rsidR="00002728" w:rsidRDefault="000027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31/2014/QĐ-UBND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1052" w14:textId="77777777" w:rsidR="00002728" w:rsidRDefault="0000272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Đồng Xoài, ngày 19 tháng 12 năm 2014</w:t>
            </w:r>
          </w:p>
        </w:tc>
      </w:tr>
    </w:tbl>
    <w:p w14:paraId="6BB6D9DC"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0D0CCD3"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DIỆN TÍCH TÁCH THỬA ĐẤT ĐỐI VỚI ĐẤT Ở, HẠN MỨC ĐẤT Ở KHI NHÀ NƯỚC GIAO ĐẤT, CÔNG NHẬN QUYỀN SỬ DỤNG ĐẤT TRÊN ĐỊA BÀN TỈNH BÌNH PHƯỚC</w:t>
      </w:r>
    </w:p>
    <w:p w14:paraId="454E96E4"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w:t>
      </w:r>
    </w:p>
    <w:p w14:paraId="72FF734E" w14:textId="77777777" w:rsidR="00002728" w:rsidRDefault="00002728" w:rsidP="0000272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HĐND và UBND</w:t>
        </w:r>
      </w:hyperlink>
      <w:r>
        <w:rPr>
          <w:rStyle w:val="Emphasis"/>
          <w:rFonts w:ascii="Arial" w:hAnsi="Arial" w:cs="Arial"/>
          <w:color w:val="000000"/>
          <w:sz w:val="21"/>
          <w:szCs w:val="21"/>
        </w:rPr>
        <w:t> ngày 26/11/2003;</w:t>
      </w:r>
    </w:p>
    <w:p w14:paraId="4CF7664E"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 của HĐND, UBND</w:t>
        </w:r>
      </w:hyperlink>
      <w:r>
        <w:rPr>
          <w:rStyle w:val="Emphasis"/>
          <w:rFonts w:ascii="Arial" w:hAnsi="Arial" w:cs="Arial"/>
          <w:color w:val="000000"/>
          <w:sz w:val="21"/>
          <w:szCs w:val="21"/>
        </w:rPr>
        <w:t> ngày 03/12/2004;</w:t>
      </w:r>
    </w:p>
    <w:p w14:paraId="4A1C98A0"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29/11/2013;</w:t>
      </w:r>
    </w:p>
    <w:p w14:paraId="4618073E"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15/5/2014 của Chính phủ Quy định chi tiết thi hành một số Điều của Luật Đất đai;</w:t>
      </w:r>
    </w:p>
    <w:p w14:paraId="22DABC8D"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642/TTr-STNMT ngày 26/11/2014,</w:t>
      </w:r>
    </w:p>
    <w:p w14:paraId="3C803DB2"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ECBB2A7"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về diện tích tách thửa đất đối với đất ở, hạn mức đất ở khi nhà nước giao đất, công nhận quyền sử dụng đất trên địa bàn tỉnh Bình Phước.</w:t>
      </w:r>
    </w:p>
    <w:p w14:paraId="0791741B"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10 ngày, kể từ ngày ký và thay thế Quy định diện tích tách thửa đất ở tại Quyết định số 39/2008/QĐ-UBND ngày 30/7/2008 của UBND tỉnh Bình Phước về ban hành Quy định diện tích tách thửa đất ở và đất nông nghiệp trên địa bàn tỉnh Bình Phước; Quyết định số 16/2006/QĐ-UBND ngày 22/02/2006 của UBND tỉnh về ban hành Quy định hạn mức đất ở khi Nhà nước giao đất, công nhận quyền sử dụng đất trên địa bàn tỉnh Bình Phước.</w:t>
      </w:r>
    </w:p>
    <w:p w14:paraId="721FF590"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Chánh Văn phòng UBND tỉnh, Giám đốc các Sở: Tài nguyên và Môi trường, Xây dựng; Tài chính, Cục trưởng Cục thuế tỉnh; Chủ tịch UBND các huyện, thị xã; Chủ tịch UBND các xã, phường, thị trấn; Thủ trưởng các cơ quan, đơn vị và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02728" w14:paraId="3449561D" w14:textId="77777777" w:rsidTr="0000272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C99A3" w14:textId="77777777" w:rsidR="00002728" w:rsidRDefault="00002728">
            <w:pPr>
              <w:pStyle w:val="NormalWeb"/>
              <w:spacing w:after="90" w:afterAutospacing="0" w:line="345" w:lineRule="atLeast"/>
              <w:jc w:val="both"/>
              <w:rPr>
                <w:rFonts w:ascii="Arial" w:hAnsi="Arial" w:cs="Arial"/>
                <w:color w:val="000000"/>
                <w:sz w:val="21"/>
                <w:szCs w:val="21"/>
              </w:rPr>
            </w:pPr>
          </w:p>
          <w:p w14:paraId="173ED3AA" w14:textId="77777777" w:rsidR="00002728" w:rsidRDefault="00002728" w:rsidP="0000272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Bộ Tài nguyên và Môi trường;</w:t>
            </w:r>
            <w:r>
              <w:rPr>
                <w:rFonts w:ascii="Arial" w:hAnsi="Arial" w:cs="Arial"/>
                <w:color w:val="000000"/>
                <w:sz w:val="21"/>
                <w:szCs w:val="21"/>
              </w:rPr>
              <w:br/>
              <w:t>- Cục Kiểm tra văn bản (Bộ Tư pháp);</w:t>
            </w:r>
            <w:r>
              <w:rPr>
                <w:rFonts w:ascii="Arial" w:hAnsi="Arial" w:cs="Arial"/>
                <w:color w:val="000000"/>
                <w:sz w:val="21"/>
                <w:szCs w:val="21"/>
              </w:rPr>
              <w:br/>
              <w:t>- TT.TU, TT.HĐND tỉnh;</w:t>
            </w:r>
            <w:r>
              <w:rPr>
                <w:rFonts w:ascii="Arial" w:hAnsi="Arial" w:cs="Arial"/>
                <w:color w:val="000000"/>
                <w:sz w:val="21"/>
                <w:szCs w:val="21"/>
              </w:rPr>
              <w:br/>
              <w:t>- Chủ tịch, Các PCT UBND tỉnh;</w:t>
            </w:r>
            <w:r>
              <w:rPr>
                <w:rFonts w:ascii="Arial" w:hAnsi="Arial" w:cs="Arial"/>
                <w:color w:val="000000"/>
                <w:sz w:val="21"/>
                <w:szCs w:val="21"/>
              </w:rPr>
              <w:br/>
              <w:t>- Như Điều 3;</w:t>
            </w:r>
            <w:r>
              <w:rPr>
                <w:rFonts w:ascii="Arial" w:hAnsi="Arial" w:cs="Arial"/>
                <w:color w:val="000000"/>
                <w:sz w:val="21"/>
                <w:szCs w:val="21"/>
              </w:rPr>
              <w:br/>
              <w:t>- Sở Tư pháp;</w:t>
            </w:r>
            <w:r>
              <w:rPr>
                <w:rFonts w:ascii="Arial" w:hAnsi="Arial" w:cs="Arial"/>
                <w:color w:val="000000"/>
                <w:sz w:val="21"/>
                <w:szCs w:val="21"/>
              </w:rPr>
              <w:br/>
              <w:t>- Trung tâm Tin học - Công báo;</w:t>
            </w:r>
            <w:r>
              <w:rPr>
                <w:rFonts w:ascii="Arial" w:hAnsi="Arial" w:cs="Arial"/>
                <w:color w:val="000000"/>
                <w:sz w:val="21"/>
                <w:szCs w:val="21"/>
              </w:rPr>
              <w:br/>
              <w:t>- LĐVP, P. KTN;</w:t>
            </w:r>
            <w:r>
              <w:rPr>
                <w:rFonts w:ascii="Arial" w:hAnsi="Arial" w:cs="Arial"/>
                <w:color w:val="000000"/>
                <w:sz w:val="21"/>
                <w:szCs w:val="21"/>
              </w:rPr>
              <w:br/>
              <w:t>- Lưu: VT (HH393).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AE53E" w14:textId="77777777" w:rsidR="00002728" w:rsidRDefault="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 TỈNH</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Trăm</w:t>
            </w:r>
          </w:p>
        </w:tc>
      </w:tr>
    </w:tbl>
    <w:p w14:paraId="7C796129" w14:textId="77777777" w:rsidR="00002728" w:rsidRDefault="00002728" w:rsidP="00002728">
      <w:pPr>
        <w:pStyle w:val="NormalWeb"/>
        <w:spacing w:after="90" w:afterAutospacing="0" w:line="345" w:lineRule="atLeast"/>
        <w:jc w:val="both"/>
        <w:rPr>
          <w:rFonts w:ascii="Arial" w:hAnsi="Arial" w:cs="Arial"/>
          <w:color w:val="000000"/>
          <w:sz w:val="21"/>
          <w:szCs w:val="21"/>
        </w:rPr>
      </w:pPr>
    </w:p>
    <w:p w14:paraId="57915ECD"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7EEEB084"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DIỆN TÍCH TÁCH THỬA ĐẤT ĐỐI VỚI ĐẤT Ở, HẠN MỨC ĐẤT Ở KHI NHÀ NƯỚC GIAO ĐẤT, CÔNG NHẬN QUYỀN SỬ DỤNG ĐẤT TRÊN ĐỊA BÀN TỈNH BÌNH PHƯỚC</w:t>
      </w:r>
      <w:r>
        <w:rPr>
          <w:rFonts w:ascii="Arial" w:hAnsi="Arial" w:cs="Arial"/>
          <w:color w:val="000000"/>
          <w:sz w:val="21"/>
          <w:szCs w:val="21"/>
        </w:rPr>
        <w:br/>
      </w:r>
      <w:r>
        <w:rPr>
          <w:rStyle w:val="Emphasis"/>
          <w:rFonts w:ascii="Arial" w:hAnsi="Arial" w:cs="Arial"/>
          <w:color w:val="000000"/>
          <w:sz w:val="21"/>
          <w:szCs w:val="21"/>
        </w:rPr>
        <w:t>(Ban hành kèm theo Quyết định số 31/2014/QĐ-UBND ngày 19/12/2014 của UBND tỉnh)</w:t>
      </w:r>
    </w:p>
    <w:p w14:paraId="25F6B430"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46B4F36"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3CA7FD1"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2A964D6B"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Phạm vi điều chỉnh</w:t>
      </w:r>
    </w:p>
    <w:p w14:paraId="6324C93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quy định diện tích tách thửa đất đối với đất ở, hạn mức đất ở khi Nhà nước giao đất, công nhận quyền sử dụng đất trên địa bàn tỉnh Bình Phước.</w:t>
      </w:r>
    </w:p>
    <w:p w14:paraId="1547A6BC"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tượng áp dụng</w:t>
      </w:r>
    </w:p>
    <w:p w14:paraId="78D441C6"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diện tích tách thửa đất đối với đất ở áp dụng cho hộ gia đình, cá nhân nhận chuyển nhượng, tặng cho quyền sử dụng đất;</w:t>
      </w:r>
    </w:p>
    <w:p w14:paraId="01EC541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đối với các trường hợp tách thửa thực hiện theo thừa kế hoặc thực hiện theo bản án của Tòa án nhân dân.</w:t>
      </w:r>
    </w:p>
    <w:p w14:paraId="62621C37"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định, hạn mức đất ở áp dụng đối với hộ gia đình, cá nhân được giao đất ở, công nhận quyền sử dụng đất ở;</w:t>
      </w:r>
    </w:p>
    <w:p w14:paraId="68E1567A"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đối với các trường hợp nhận chuyển nhượng quyền sử dụng đất.</w:t>
      </w:r>
    </w:p>
    <w:p w14:paraId="27BF77C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tách thửa khác do cơ quan có thẩm quyền quy định cụ thể.</w:t>
      </w:r>
    </w:p>
    <w:p w14:paraId="77624DD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1509DA1"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ở gồm: Đất ở tại nông thôn và đất ở tại đô thị.</w:t>
      </w:r>
    </w:p>
    <w:p w14:paraId="5CBBD445"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nông thôn: Đất ở do hộ gia đình, cá nhân đang sử dụng tại nông thôn gồm đất để xây dựng nhà ở, xây dựng các công trình phục vụ đời sống, vườn, ao trong cùng thửa đất thuộc khu dân cư nông thôn, phù hợp với quy hoạch sử dụng đất, quy hoạch xây dựng điểm dân cư nông thôn đã được cơ quan Nhà nước có thẩm quyền phê duyệt.</w:t>
      </w:r>
    </w:p>
    <w:p w14:paraId="2CCB5068"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tại đô thị: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p>
    <w:p w14:paraId="0ED86A7E"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F7A2CE8"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MỨC TÁCH THỬA ĐỐI VỚI ĐẤT Ở</w:t>
      </w:r>
    </w:p>
    <w:p w14:paraId="2D197E8C"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Hạn mức tách thửa đất ở</w:t>
      </w:r>
    </w:p>
    <w:p w14:paraId="46189887"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các phường thuộc các thị xã: Đồng Xoài, Bình Long, Phước Long và các thị trấn thuộc các huyện, diện tích tách thửa tối thiểu quy định như sau:</w:t>
      </w:r>
    </w:p>
    <w:p w14:paraId="38A03A7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tại các khu quy hoạch chi tiết đã được cấp có thẩm quyền phê duyệt, trong đó có quy định rõ kích thước, diện tích, lộ giới, chỉ giới và khoảng lùi xây dựng, mật độ xây dựng thì việc tách thửa phải thực hiện theo quy hoạch đã được phê duyệt;</w:t>
      </w:r>
    </w:p>
    <w:p w14:paraId="75EF2B96"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thửa đất tiếp giáp với các đường phố có lộ giới lớn hơn hoặc bằng 20m, diện tích tách thửa tối thiểu là 45m</w:t>
      </w:r>
      <w:r>
        <w:rPr>
          <w:rFonts w:ascii="Arial" w:hAnsi="Arial" w:cs="Arial"/>
          <w:color w:val="000000"/>
          <w:sz w:val="21"/>
          <w:szCs w:val="21"/>
          <w:vertAlign w:val="superscript"/>
        </w:rPr>
        <w:t>2</w:t>
      </w:r>
      <w:r>
        <w:rPr>
          <w:rFonts w:ascii="Arial" w:hAnsi="Arial" w:cs="Arial"/>
          <w:color w:val="000000"/>
          <w:sz w:val="21"/>
          <w:szCs w:val="21"/>
        </w:rPr>
        <w:t> (bốn mươi lăm mét vuông) không tính phần diện tích hạn chế sử dụng (hành lang bảo vệ công trình: giao thông, đường điện, sông, suối) trong đó cạnh nhỏ nhất của thửa đất tối thiểu là 05m;</w:t>
      </w:r>
    </w:p>
    <w:p w14:paraId="73680337"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thửa đất tiếp giáp với các đường phố có lộ giới nhỏ hơn 20m, diện tích tách thửa tối thiểu là 36m</w:t>
      </w:r>
      <w:r>
        <w:rPr>
          <w:rFonts w:ascii="Arial" w:hAnsi="Arial" w:cs="Arial"/>
          <w:color w:val="000000"/>
          <w:sz w:val="21"/>
          <w:szCs w:val="21"/>
          <w:vertAlign w:val="superscript"/>
        </w:rPr>
        <w:t>2</w:t>
      </w:r>
      <w:r>
        <w:rPr>
          <w:rFonts w:ascii="Arial" w:hAnsi="Arial" w:cs="Arial"/>
          <w:color w:val="000000"/>
          <w:sz w:val="21"/>
          <w:szCs w:val="21"/>
        </w:rPr>
        <w:t> (ba mươi sáu mét vuông) không tính phần diện tích hạn chế sử dụng (hành lang bảo vệ công trình: giao thông, đường điện, sông, suối) trong đó cạnh nhỏ nhất của thửa đất tối thiểu là 04m.</w:t>
      </w:r>
    </w:p>
    <w:p w14:paraId="78503A35"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Đất ở tại các xã thuộc các thị xã: Đồng Xoài, Bình Long, Phước Long và các huyện: Diện tích tách thửa tối thiểu là 100m</w:t>
      </w:r>
      <w:r>
        <w:rPr>
          <w:rFonts w:ascii="Arial" w:hAnsi="Arial" w:cs="Arial"/>
          <w:color w:val="000000"/>
          <w:sz w:val="21"/>
          <w:szCs w:val="21"/>
          <w:vertAlign w:val="superscript"/>
        </w:rPr>
        <w:t>2</w:t>
      </w:r>
      <w:r>
        <w:rPr>
          <w:rFonts w:ascii="Arial" w:hAnsi="Arial" w:cs="Arial"/>
          <w:color w:val="000000"/>
          <w:sz w:val="21"/>
          <w:szCs w:val="21"/>
        </w:rPr>
        <w:t> (một trăm mét vuông) không tính phần diện tích hạn chế sử dụng (hành lang bảo vệ công trình: giao thông, đường điện, sông, suối) trong đó cạnh nhỏ nhất của thửa đất tối thiểu là 05m.</w:t>
      </w:r>
    </w:p>
    <w:p w14:paraId="38D5EC61"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Thửa đất tách ra theo Quy định tại Khoản 1 và 2 Điều này phải có ít nhất một cạnh tiếp giáp với đường giao thông công cộng.</w:t>
      </w:r>
    </w:p>
    <w:p w14:paraId="01DA1916"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tách thửa đất bao gồm cả đất ở và đất nông nghiệp thì chỉ tính hạn mức của đất ở.</w:t>
      </w:r>
    </w:p>
    <w:p w14:paraId="27011E49"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w:t>
      </w:r>
    </w:p>
    <w:p w14:paraId="70F3A053"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D5A7DC6"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MỨC ĐẤT Ở KHI NHÀ NƯỚC GIAO ĐẤT, CÔNG NHẬN QUYỀN SỬ DỤNG ĐẤT</w:t>
      </w:r>
    </w:p>
    <w:p w14:paraId="2397E4E1"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đất ở tại các xã, phường, thị trấn</w:t>
      </w:r>
    </w:p>
    <w:p w14:paraId="15345E50"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phường thuộc các thị xã: Đồng Xoài, Bình Long, Phước Long; các thị trấn thuộc các huyện: Hạn mức đất ở không quá 300m</w:t>
      </w:r>
      <w:r>
        <w:rPr>
          <w:rFonts w:ascii="Arial" w:hAnsi="Arial" w:cs="Arial"/>
          <w:color w:val="000000"/>
          <w:sz w:val="21"/>
          <w:szCs w:val="21"/>
          <w:vertAlign w:val="superscript"/>
        </w:rPr>
        <w:t>2</w:t>
      </w:r>
      <w:r>
        <w:rPr>
          <w:rFonts w:ascii="Arial" w:hAnsi="Arial" w:cs="Arial"/>
          <w:color w:val="000000"/>
          <w:sz w:val="21"/>
          <w:szCs w:val="21"/>
        </w:rPr>
        <w:t>.</w:t>
      </w:r>
    </w:p>
    <w:p w14:paraId="1512DCFC"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xã còn lại thuộc các huyện, thị xã: Hạn mức đất ở không quá 400m</w:t>
      </w:r>
      <w:r>
        <w:rPr>
          <w:rFonts w:ascii="Arial" w:hAnsi="Arial" w:cs="Arial"/>
          <w:color w:val="000000"/>
          <w:sz w:val="21"/>
          <w:szCs w:val="21"/>
          <w:vertAlign w:val="superscript"/>
        </w:rPr>
        <w:t>2</w:t>
      </w:r>
      <w:r>
        <w:rPr>
          <w:rFonts w:ascii="Arial" w:hAnsi="Arial" w:cs="Arial"/>
          <w:color w:val="000000"/>
          <w:sz w:val="21"/>
          <w:szCs w:val="21"/>
        </w:rPr>
        <w:t>.</w:t>
      </w:r>
    </w:p>
    <w:p w14:paraId="0FB472B0"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vùng có tập quán sống chung nhiều thế hệ: Hạn mức đất ở không quá 02 lần hạn mức đất ở cùng khu vực.</w:t>
      </w:r>
    </w:p>
    <w:p w14:paraId="18A073D3"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dự án đầu tư xây dựng nhà ở để bán hoặc cho thuê: Hạn mức đất ở thực hiện theo dự án đã được cơ quan Nhà nước có thẩm quyền phê duyệt.</w:t>
      </w:r>
    </w:p>
    <w:p w14:paraId="5E882DBB"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đã được cấp Giấy chứng nhận quyền sử dụng đất, được cấp Giấy chứng nhận quyền sở hữu nhà ở và quyền sử dụng đất lập hồ sơ xin đổi giấy chứng nhận mới mà diện tích đất ở, nhà ở đó phù hợp quy hoạch và không có tranh chấp thì được xem xét cấp giấy theo giấy chứng nhận đã được cơ quan nhà nước có thẩm quyền công nhận.</w:t>
      </w:r>
    </w:p>
    <w:p w14:paraId="294F5519"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Hạn mức đất ở đối với trường hợp đất vườn, ao trong cùng một thửa đất có nhà ở thuộc khu dân cư được thực hiện theo Quy định tại Điều 103 Luật Đất đai năm 2013,</w:t>
      </w:r>
      <w:r>
        <w:rPr>
          <w:rFonts w:ascii="Arial" w:hAnsi="Arial" w:cs="Arial"/>
          <w:color w:val="000000"/>
          <w:sz w:val="21"/>
          <w:szCs w:val="21"/>
        </w:rPr>
        <w:t> cụ thể như sau:</w:t>
      </w:r>
    </w:p>
    <w:p w14:paraId="638064B7"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trường hợp thửa đất ở có vườn, ao được hình thành trước ngày 18 tháng 12 năm 1980 và người đang sử dụng có một trong các loại giấy tờ về quyền sử dụng đất Quy định tại các Khoản 1, 2 và 3 Điều 100 của Luật Đất đai năm 2013 thì diện tích đất ở được xác định theo giấy tờ đó.</w:t>
      </w:r>
    </w:p>
    <w:p w14:paraId="4FA4A901"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các loại giấy tờ về quyền sử dụng đất Quy định tại các Khoản 1, 2 và 3 Điều 100 của Luật Đất đai năm 2013 chưa xác định rõ diện tích đất ở thì diện tích đất ở được công nhận không phải nộp tiền sử dụng đất được xác định bằng không quá 05 lần hạn mức giao đất ở Quy định tại Khoản 1 và 2 Điều 4 Quy định này.</w:t>
      </w:r>
    </w:p>
    <w:p w14:paraId="7AF4741C"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Đất đai năm 2013 mà trong giấy tờ đó ghi rõ diện tích đất ở thì diện tích đất ở được xác định theo giấy tờ đó.</w:t>
      </w:r>
    </w:p>
    <w:p w14:paraId="0F1753D4"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Đất đai năm 2013 mà trong giấy tờ đó không ghi rõ diện tích đất ở thì diện tích đất ở được xác định tại Điều 4 Quy định này.</w:t>
      </w:r>
    </w:p>
    <w:p w14:paraId="0CF7B706"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không có giấy tờ về quyền sử dụng đất quy định tại Điều 100 của Luật Đất đai năm 2013 mà đất đã sử dụng ổn định từ trước ngày 15 tháng 10 năm 1993 thì diện tích đất ở được xác định theo mức quy định tại Khoản 3 Điều này; trường hợp đất đã sử dụng ổn định kể từ ngày 15 tháng 10 năm 1993 thì diện tích đất ở được xác định theo mức đất ở giao cho mỗi hộ gia đình, cá nhân quy định tại Điều 4 Quy định này.</w:t>
      </w:r>
    </w:p>
    <w:p w14:paraId="16350DD7"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C60AE7A" w14:textId="77777777" w:rsidR="00002728" w:rsidRDefault="00002728" w:rsidP="000027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41228BA"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77B1606D"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huyện, thị xã căn cứ vào diện tích tách thửa đất đối với đất ở, hạn mức đất ở khi Nhà nước giao đất, công nhận quyền sử dụng đất tại quy định này để triển khai thực hiện theo quy định của pháp luật.</w:t>
      </w:r>
    </w:p>
    <w:p w14:paraId="6ACD3559"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các Sở: Tài nguyên và Môi trường, Xây dựng; Thủ trưởng các ban, ngành của tỉnh có liên quan căn cứ chức năng, nhiệm vụ có trách nhiệm hướng dẫn, kiểm tra và đôn đốc việc thực hiện đúng Quy định này.</w:t>
      </w:r>
    </w:p>
    <w:p w14:paraId="5D848BFE"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nội dung khác không có trong quy định này thì thực hiện theo các văn bản quy phạm pháp luật của Trung ương.</w:t>
      </w:r>
    </w:p>
    <w:p w14:paraId="40FB886F" w14:textId="77777777" w:rsidR="00002728" w:rsidRDefault="00002728" w:rsidP="000027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quá trình thực hiện nếu có vướng mắc vượt thẩm quyền giải quyết, các cơ quan, đơn vị có liên quan kịp thời phản ánh về Sở Tài nguyên và Môi trường để tổng hợp, báo cáo Ủy ban nhân dân tỉnh, xem xét, quyết định./.</w:t>
      </w:r>
    </w:p>
    <w:p w14:paraId="57B992D3" w14:textId="02E18E37" w:rsidR="00E84537" w:rsidRPr="00002728" w:rsidRDefault="00E84537" w:rsidP="00002728"/>
    <w:sectPr w:rsidR="00E84537" w:rsidRPr="00002728"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639F8" w14:textId="77777777" w:rsidR="0018429C" w:rsidRDefault="0018429C" w:rsidP="006C1190">
      <w:r>
        <w:separator/>
      </w:r>
    </w:p>
  </w:endnote>
  <w:endnote w:type="continuationSeparator" w:id="0">
    <w:p w14:paraId="6413D3C5" w14:textId="77777777" w:rsidR="0018429C" w:rsidRDefault="0018429C"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27E4D" w14:textId="77777777" w:rsidR="0018429C" w:rsidRDefault="0018429C" w:rsidP="006C1190">
      <w:r>
        <w:separator/>
      </w:r>
    </w:p>
  </w:footnote>
  <w:footnote w:type="continuationSeparator" w:id="0">
    <w:p w14:paraId="22964291" w14:textId="77777777" w:rsidR="0018429C" w:rsidRDefault="0018429C"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1128EA"/>
    <w:rsid w:val="00151E86"/>
    <w:rsid w:val="00180587"/>
    <w:rsid w:val="00182F4E"/>
    <w:rsid w:val="0018429C"/>
    <w:rsid w:val="001D3DF4"/>
    <w:rsid w:val="00260B56"/>
    <w:rsid w:val="002674E5"/>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8591A"/>
    <w:rsid w:val="00BB565B"/>
    <w:rsid w:val="00BE0C28"/>
    <w:rsid w:val="00BE165C"/>
    <w:rsid w:val="00BF6575"/>
    <w:rsid w:val="00BF6923"/>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hoi-dong-nhan-dan-va-uy-ban-nhan-dan-nam-2003.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so-43-2014-nd-cp.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luat-dat-dai-nam-2013.aspx" TargetMode="External"/><Relationship Id="rId4" Type="http://schemas.openxmlformats.org/officeDocument/2006/relationships/settings" Target="settings.xml"/><Relationship Id="rId9" Type="http://schemas.openxmlformats.org/officeDocument/2006/relationships/hyperlink" Target="https://admin.luatminhkhue.vn/van-ban/luat-ban-hanh-van-ban-quy-pham-phap-luat-cua-hoi-dong-nhan-dan-uy-ban-nhan-dan-nam-200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2102</Words>
  <Characters>7696</Characters>
  <Application>Microsoft Office Word</Application>
  <DocSecurity>0</DocSecurity>
  <Lines>320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103</cp:revision>
  <dcterms:created xsi:type="dcterms:W3CDTF">2024-12-11T16:15:00Z</dcterms:created>
  <dcterms:modified xsi:type="dcterms:W3CDTF">2025-01-13T13:08:00Z</dcterms:modified>
</cp:coreProperties>
</file>