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w:t>
      </w:r>
      <w:r>
        <w:rPr>
          <w:b/>
        </w:rPr>
        <w:t xml:space="preserve">CHÍNH PHỦ </w:t>
      </w:r>
      <w:r>
        <w:rPr>
          <w:b/>
        </w:rPr>
        <w:t xml:space="preserve">SỐ </w:t>
      </w:r>
      <w:r>
        <w:rPr>
          <w:b/>
        </w:rPr>
        <w:t xml:space="preserve">174</w:t>
      </w:r>
      <w:r>
        <w:rPr>
          <w:b/>
        </w:rPr>
        <w:t xml:space="preserve">/2007/NĐ-CP NGÀY 29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PHÍ BẢO VỆ MÔI TRƯỜNG ĐỐI VỚI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vệ môi trường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ngày 16 tháng 12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Phí và lệ phí ngày 28 tháng 8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Nghị định này quy định về phí bảo vệ môi trường đối với chất thải rắn; mức thu, chế độ thu, nộp, quản lý và sử dụng phí bảo vệ môi trường đối với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chịu phí bảo vệ môi trường đối với chất thải rắn quy định tại Nghị định này là chất thải rắn thông thường và chất thải rắn nguy hại được thải ra từ quá trình sản xuất, kinh doanh, dịch vụ hoặc các hoạt động khác (trừ chất thải rắn thông thường phát thải trong sinh hoạt của cá nhân,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Chất thải rắn thông thường và chất thải rắn nguy hại quy định tại khoản 1 Điều này được xác định và phân loại theo quy định tại Nghị định số 59/2007/NĐ-CP ngày 09 tháng 4 năm 2007 của Chính phủ về quản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Đối tượng nộp phí bảo vệ môi trường đối với chất thải rắn là các tổ chức, cá nhân có thải chất thải rắn thuộc đối tượng chịu phí quy định tại Điều 2 Nghị định này, trừ những đối tượng tự xử lý hoặc ký hợp đồng dịch vụ </w:t>
      </w:r>
      <w:r>
        <w:t xml:space="preserve">xử lý chất thải rắn đảm bảo tiêu chuẩn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Trường hợp điều ước quốc tế mà Cộng hoà xã hội chủ nghĩa Việt Nam là thành viên có quy định khác với quy định của Nghị định này thì áp dụng quy định tại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MỨC THU, CHẾ ĐỘ THU, NỘP, QUẢN LÝ VÀ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PHÍ BẢO VỆ MÔI TRƯỜNG ĐỐI VỚI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Mức thu phí bảo vệ môi trường đối với chất thải rắn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chất thải rắn thông thường phát thải từ hoạt động của cơ quan, cơ sở kinh doanh, dịch vụ, cơ sở sản xuất công nghiệp, làng nghề: không quá 40.000 đồng/tấn.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chất thải rắn nguy hại: không quá 6.000.000 đồng/tấn.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w:t>
      </w:r>
      <w:r>
        <w:t xml:space="preserve">Căn cứ quy định về mức thu phí tại Điều 5 Nghị định này và điều kiện thực tế về xử lý, tiêu huỷ chất thải rắn ở địa phương, Hội đồng nhân dân tỉnh, thành phố trực thuộc Trung ương quyết định cụ thể mức thu phí bảo vệ môi trường áp dụng đối với từng loại chất thải rắn, ở từng địa bàn và từng loại đối tượng nộp phí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w:t>
      </w:r>
      <w:r>
        <w:t xml:space="preserve">Phí bảo vệ môi trường đối với chất thải rắn là khoản thu ngân sách nhà nước, được quản lý, sử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Để lại một phần số phí thu được cho cơ quan, đơn vị trực tiếp thu phí để trang trải chi phí cho việc thu phí theo quy định tại Điều 11, Điều 12 Nghị định số </w:t>
      </w:r>
      <w:hyperlink r:id="rId5" w:history="1">
        <w:r>
          <w:rPr>
            <w:rStyle w:val="Hyperlink"/>
          </w:rPr>
          <w:t xml:space="preserve">57/2002/NĐ-CP </w:t>
        </w:r>
      </w:hyperlink>
      <w:r>
        <w:t xml:space="preserve"> ngày 03 tháng 6 năm 2002 và khoản 5 Điều 1 Nghị định số 24/2006/NĐ-CP ngày 06 tháng 3 năm 2006 sửa đổi, bổ sung một số điều của Nghị định số 57/2002/NĐ-CP ngày 03 tháng 6 năm 2002 của Chính phủ quy định chi tiết thi hành Pháp lệnh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Phần còn lại là khoản thu ngân sách </w:t>
      </w:r>
      <w:r>
        <w:t xml:space="preserve">địa phương hưởng 100% (một trăm phần trăm) để chi dùng cho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cho việc xử lý chất thải rắn đảm bảo tiêu chuẩn môi trường, như: đốt, khử khuẩn, trung hoá, trơ hoá, chôn lấp chất thải rắn hợp vệ sinh, đảm bảo có sự kiểm soát chặt chẽ ô nhiễm môi trường phát sinh trong quá trình xử lý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hỗ trợ cho việc phân loại chất thải rắn, bao gồm cả hoạt động tuyên truyền, phổ biến nâng cao nhận thức của nhân dân trong việc phân loại chất thải rắn ngay tại nguồn;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hỗ trợ đầu tư </w:t>
      </w:r>
      <w:r>
        <w:t xml:space="preserve">xây dựng</w:t>
      </w:r>
      <w:r>
        <w:t xml:space="preserve"> các bãi chôn lấp, công trình xử lý chất thải rắn, sử dụng công nghệ tái chế, tái sử dụng, xử lý và tiêu huỷ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 định của pháp luật ngân sách nhà nước, pháp luật phí và lệ phí và quy định tại Điều này, Hội đồng nhân dân tỉnh, thành phố trực thuộc Trung ương quyết định việc quản lý, sử dụng tiền phí bảo vệ môi trường đối với chất thải rắn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w:t>
      </w:r>
      <w:r>
        <w:t xml:space="preserve">Đối tượng nộp phí có nghĩa vụ nộp đủ, đúng hạn số tiền phí bảo vệ môi trường đối với chất thải rắn cùng với phí vệ sinh cho đơn vị thu phí vệ sinh. Định kỳ hàng tháng hoặc hàng quý, đơn vị thu phí có nghĩa vụ nộp số tiền phí thu được vào ngân sách nhà nước, sau khi đã trừ đi chi phí được để lại quy định tại khoản 1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Hàng năm, trong thời hạn 60 ngày, kể từ ngày 01 tháng 01 năm dương lịch, đơn vị thu phí phải thực hiện quyết toán việc thu, nộp, quản lý và sử dụng tiền phí thu được trên địa bàn của năm trước với cơ quan thuế theo quy định của pháp luật về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w:t>
      </w:r>
      <w:r>
        <w:t xml:space="preserve">Cơ quan thuế có trách nhiệm kiểm tra, đôn đốc, quyết toán việc thu, nộp, quản lý và sử dụng tiền phí bảo vệ môi trường đối với chất thải rắn của đơn vị thu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Khiếu nại, tố cáo và việc giải quyết khiếu nại, tố cáo về thu, nộp, quản lý và sử dụng phí bảo vệ môi trường đối với chất thải rắn tại Nghị định này được thực hiện theo quy định của pháp luật về khiếu nại, tố cáo và pháp luật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Đối tượng nộp phí, tổ chức, cá nhân thu phí bảo vệ môi trường đối với chất thải rắn có hành vi vi phạm các quy định của Nghị định này thì tuỳ theo tính chất, mức độ vi phạm mà bị xử lý vi phạm hành chính hoặc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Các Bộ trưởng, Thủ trưởng cơ quan ngang Bộ, Thủ trưởng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57-2002-nd-cp-huong-dan-phap-lenh-phi-va-le-ph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2022-06-22T14:16:08Z</dcterms:created>
  <dcterms:modified xsi:type="dcterms:W3CDTF">2022-06-22T14:16:08Z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2022-06-22T14:16:08Z</dcterms:created>
  <dcterms:modified xsi:type="dcterms:W3CDTF">2022-06-22T14:16:08Z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2022-06-22T14:16:08Z</dcterms:created>
  <dcterms:modified xsi:type="dcterms:W3CDTF">2022-06-22T14:16:08Z</dcterms:modified>
</cp:coreProperties>
</file>