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TÀI CHÍNH - BỘ LAO ĐỘNG - THƯƠNG BINH VÀ Xà HỘI SỐ </w:t>
      </w:r>
      <w:hyperlink r:id="rId3" w:history="1">
        <w:r>
          <w:rPr>
            <w:rStyle w:val="Hyperlink"/>
            <w:b/>
          </w:rPr>
          <w:t xml:space="preserve">107/2003/TTLT-BTC-BLĐTBXH </w:t>
        </w:r>
      </w:hyperlink>
      <w:r>
        <w:rPr>
          <w:b/>
        </w:rPr>
        <w:t xml:space="preserve"> NGÀY 07 THÁNG 11 NĂM 2003 HƯỚNG DẪN THỰC HIỆN CHẾ ĐỘ TÀI CHÍNH ĐỐI VỚI NGƯỜI</w:t>
      </w:r>
      <w:r>
        <w:rPr>
          <w:b/>
        </w:rPr>
        <w:br/>
      </w:r>
      <w:r>
        <w:rPr>
          <w:b/>
        </w:rPr>
        <w:t xml:space="preserve">LAO ĐỘNG VÀ DOANH NGHIỆP ĐƯA NGƯỜI LAO ĐỘNG VIỆT NAM </w:t>
      </w:r>
      <w:r>
        <w:rPr>
          <w:b/>
        </w:rPr>
        <w:br/>
      </w:r>
      <w:r>
        <w:rPr>
          <w:b/>
        </w:rPr>
        <w:t xml:space="preserve">ĐI LÀM VIỆC CÓ THỜI HẠN Ở NƯỚC NGOÀI THEO QUI ĐỊNH TẠI </w:t>
      </w:r>
      <w:r>
        <w:rPr>
          <w:b/>
        </w:rPr>
        <w:br/>
      </w:r>
      <w:r>
        <w:rPr>
          <w:b/>
        </w:rPr>
        <w:t xml:space="preserve">NGHỊ ĐỊNH SỐ 81/2003/NĐ-CP NGÀY 17/7/2003 CỦA CHÍNH PHỦ</w:t>
      </w:r>
      <w:r>
        <w:rPr>
          <w:b/>
        </w:rPr>
        <w:br/>
      </w:r>
      <w:r>
        <w:rPr>
          <w:b/>
        </w:rPr>
        <w:t xml:space="preserve">QUY ĐỊNH CHI TIẾT VÀ HƯỚNG DẪN THI HÀNH BỘ LUẬT LAO ĐỘNG VỀ NGƯỜI LAO ĐỘNG VIỆTNAM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số81/2003/NĐ-CP ngày 17/7/2003 của Chính phủ quy định chi tiết và hướng dẫn thihành Bộ Luật lao động về người lao động Việt Nam làm việc ở nước ngoài (sau đâygọi tắt là Nghị định số 81/2003/NĐ-CP),Liên tịch Bộ Tài chính, Bộ Lao động-Thương binh và Xã hội hướng dẫn thựchiện chế độ tài chính đối với người lao động và doanh nghiệp đưa nguời lao độngViệt Nam đi làm việc có thời hạn ở nước ngoài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chế độ tài chính đối với người laođộng và doanh nghiệp đưa lao động ViệtNam đi làm việc có thời hạn ở nước ngoài (sau đây gọi là doanh nghiệp)được quy định tại Nghị định số 81/2003/NĐ-CP,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Lệ phí cấp giấy phép hoạt động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Tiền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Phí dịch vụ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Học phí đào tạo-giáo dục định hướng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Bảo hiểm xã hội và thuế thu nhập đối với người lao độngcó thu nhập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Phí môi giới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Đóng góp quỹ hỗ trợ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Các quy định về tài chính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chỉ được phép thu tiền đặt cọc, phí dịch vụxuất khẩu lao động, phí môi giới sau khi người lao động được phía nước ngoàichấp nhận vào làm việc hoặc cấp visa.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lao động được đài thọ một phần hoặc toànbộ chi phí thì doanh nghiệp không được thu của người lao động phần chi phí đãđược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không được thu thêm của người lao động bấtkỳ một khoản nào khác ngoài quy định tại Nghị định số </w:t>
      </w:r>
      <w:hyperlink r:id="rId4" w:history="1">
        <w:r>
          <w:rPr>
            <w:rStyle w:val="Hyperlink"/>
          </w:rPr>
          <w:t xml:space="preserve">81/2003/NĐ-CP </w:t>
        </w:r>
      </w:hyperlink>
      <w:r>
        <w:t xml:space="preserve"> và hướngdẫn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trong Hiệp định hoặc thỏa thuận về hợp tác laođộng mà Việt Nam ký kết với nước sử dụng lao động có quy định khác so với quyđịnh tại Nghị định số 81/2003/NĐ-CP và Thông tư này thì áp dụng theo quy địnhtại Hiệp định hoặc thỏa thuận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ký quỹ của doanh nghiệp theo quy định tại Khoản 5,Điều 9 của Nghị định số 81/2003/NĐ-CP thực hiện theo hướng dẫn của Ngân hàngNhà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Cục Quản lý lao động ngoài nước, Bộ Lao động-Thương binhvà Xã hội thực hiện thu, quản lý và sử dụng lệ phí cấp giấy phép hoạt động xuấtkhẩu lao động đối với doanh nghiệp đưa người lao động Việt Nam đi làm việc cóthời hạn ở nước ngoài theo quy định của Pháp lệnh phí,lệ phí và các văn bản hướng dẫn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đối tượng thuộc Điều 2 tại Nghị định số 81/2003/NĐ-CP chịu sự kiểm tra, thanh tra các hoạt động tài chính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NHỮNG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LỆ PHÍCẤP GIẤY PHÉP HOẠT ĐỘNG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được cấp mới hoặc cấp đổi giấy phép hoạt động xuất khẩulao động, doanh nghiệp phải nộp lệ phí cấp giấy phép là 4.000.000 đồng (bốn triệuđồng) cho Cục Quản lý lao động ngoài nước, Bộ Lao động-Thương binh và Xã hội vàđược hạch toán vào chi phí hoạt động xuất khẩu lao động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TIỀNĐẶT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cách thức và loại tiền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và cách thức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vào từng thị trường và từng trường hợp cụ thể,doanh nghiệp thoả thuận với người lao động để thu một lần trước khi người laođộng xuất cảnh ra nước ngoài làm việc hoặc thu nhiều lần nhưng tổng số khôngvượt quá mức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khu vực</w:t>
            </w:r>
          </w:p>
        </w:tc>
        <w:tc>
          <w:tcPr>
            <w:tcW w:w="0" w:type="auto"/>
            <w:shd w:val="clear" w:color="auto" w:fill="auto"/>
            <w:vAlign w:val="center"/>
          </w:tcPr>
          <w:p>
            <w:pPr>
              <w:pStyle w:val="Normal(Web)"/>
              <w:spacing w:beforeAutospacing="1" w:afterAutospacing="1"/>
              <w:rPr>
                <w:vanish w:val="0"/>
              </w:rPr>
            </w:pPr>
            <w:r>
              <w:rPr>
                <w:b/>
                <w:i w:val="0"/>
                <w:sz w:val="30"/>
              </w:rPr>
              <w:t xml:space="preserve">Mức đặt cọc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Nhật Bản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lượt vé máy bay và 3 tháng lương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lượt vé máy bay và 2 tháng lương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Loan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lượt vé máy bay và 1 tháng lương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nước, khu vực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lượt vé máy bay.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một số thị trường lao động, nếu xét thấy tiền đặtcọc theo quy định không đủ để thực hiện việc bồi thường, doanh nghiệp có thểthoả thuận với người lao động về biện pháp ký quỹ hoặc bảo lãnh để bảo đảm thựchiện nghĩa vụ của người lao động theo hợp đồng ký kết với doanh nghiệp và chủsử dụng lao động nước ngoài. Việc thực hiện thoả thuận ký quỹ, bảo lãnh tuântheo các quy định của Bộ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một số thị trường lao động hoặc đối tượng lao độngxét thấy không cần thiết phải đặt cọc thì doanh nghiệp không thu tiền đặt cọccủa người lao động. Mức và cách thức thu tiền đặt cọc hoặc không thu tiền đặtcọc đều phải được thể hiện trong hợp đồng đi làm việc ở nước ngoài ký kết giữadoanh nghiệp và người lao động (sau đây gọi là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tiền đặt cọc: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thu tiền đặt cọc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giá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tiền đặt cọc được tính trên cơ sở đôla Mỹ thì ápdụng tỷ giá giao dịch bình quân trên thị trường ngoại tệ liên ngân hàng củađôla Mỹ so với đồng Việt Nam; nếu được tính trên cơ sở các loại ngoại tệ khácthì áp dụng tỷ giá tính chéo giữa đồng Việt Nam so với ngoại tệ khác do Ngânhàng Nhà nước Việt Nam thông báo tại thời điểm thu nộp.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ngoại tệ mà Ngân hàng Nhà nước Việt Nam khôngthông báo tỷ giá tính chéo so với đồng Việt Nam thì doanh nghiệp tham khảo trựctiếp thông tin của Hãng Thông tấn Roi- tơ về tỷ giá của những ngoại tệ nói trênso với đôla Mỹ; việc qui đổi từ đôla Mỹ sang đồng Việt Nam áp dụng tỷ giá giaodịch bình quân trên thị trường ngoại tệ liên ngân hàng của đôla Mỹ so với đồngViệt Nam do Ngân hàng Nhà nước Việt Nam công bố tại thời điểm thu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tiền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mở tài khoản "Tiền đặt cọc" tại ngân hàngthương mại nhà nước nơi doanh nghiệp đóng trụ sở chính (hoặc nơi đơn vị trựcthuộc được giao nhiệm vụ xuất khẩu lao động quy định tại Khoản 13, Điều 14 củaNghị định 81/2003/NĐ-CP ) và báo cáo Cục Quản lý lao động ngoài nước bằng vănbản về việc mở tài khoản "Tiền đặt cọc", trong đó ghi rõ tên tài khoản, số tàikhoản, ngân hàng nơi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15 ngày kể từ khi nhận tiền đặt cọc của ngườilao động, doanh nghiệp phải nộp toàn bộ số thu tiền đặt cọc của người lao độngvào tài khoản "Tiền đặt cọc".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mở tài khoản " Tiền đặt cọc " và nộp tiền đặt cọc vàotài khoản thực hiện theo hướng dẫn của ngân hàng thương mại nhà nước nơi doanhnghiệp mở tài khoản "Tiền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chỉ được rút tiền đặt cọc để chi trả chongười lao động theo hướng dẫn tại khoản 3 mục II phần B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Toàn bộ số dư tiền đặt cọc mà doanh nghiệp đã thu củangười lao động trước khi Thông tư này có hiệu lực được chuyển về tài khoản"Tiền đặt cọc" nêu tại điểm a) khoản này và quản lý, sử dụng theo hướng dẫn tạiThông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tiền đặt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toán tiền đặt cọc được thực hiện cùng với việc thanhlý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01 tháng kể từ khi người lao động về nước,doanh nghiệp có trách nhiệm thông báo bằng "Thư bảo đảm" cho người lao động đếnđể thanh lý hợp đồng và phải thông báo thêm ít nhất là 3 lần trong vòng 06tháng tiếp theo. Việc thanh lý hợp đồng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lao động (hoặc người được uỷ quyền hợppháp) đến thanh lý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Đối với người lao động hoàn thành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lao động không gây thiệt hại về kinh tế chodoanh nghiệp thì doanh nghiệp phải hoàn trả lại toàn bộ tiền đặt cọc và lãitiền gửi ngân hàng cho người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lao động gây thiệt hại về kinh tế cho doanhnghiệp thì tiền đặt cọc và lãi tiền gửi của người lao động được sử dụng để bùđắp các thiệt hại và chi phí hợp lý cho doanh nghiệp. Số tiền đặt cọc còn thừa(nếu có), doanh nghiệp phải hoàn trả cho người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Đối với người lao động vi phạm hợp đồng hoặc vi phạmpháp luật nước đến làm việc (bỏ trốn, đánh nhau, trộm cắp, đình công…) phải vềnước trước thời hạn: Trong trường hợp này người lao động không được hoàn lạitiền đặt cọc. Doanh nghiệp và người lao động (hoặc người được uỷ quyền hợppháp) lập Biên bản thanh lý hợp đồng khấu trừ tiền đặt cọc, lãi tiền gửi ngânhàng của người lao động để bù đắp các thiệt hại và chi phí hợp lý cho doanhnghiệp. Chậm nhất là 15 ngày kể từ ngày thanh lý hợp đồng, doanh nghiệp nộptoàn bộ số tiền đặt cọc sau khi khấu trừ (nếu còn) vào Quỹ hỗ trợ xuất khẩu laođộng, đồng thời báo cáo bằng văn bản cho Cục Quản lý lao động ngoài nước Bộ Laođộng-Thương binh và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Trường hợp vì lý do bất khả kháng (thiên tai, chiếntranh, doanh nghiệp bị phá sản…) hoặc không phải do lỗi của người lao động màngười lao động phải về nước trước thời hạn: Doanh nghiệp và người lao động lậpBiên bản thanh lý hợp đồng theo các điều kiện tài chính mà doanh nghiệp vàngười lao động đã ký ban đầu, hoàn trả toàn bộ tiền đặt cọc và lãi tiền gửingân hàng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được đơn phương thanh lý hợp đồng trong cáctrường hợp: Người lao động đơn phương bỏ hợp đồng ở lại làm ăn bất hợp pháphoặc sau 06 tháng kể từ khi doanh nghiệp đã 3 lần thông báo bằng "Thư bảo đảm"mà người lao động (hoặc người được uỷ quyền hợp pháp) không đến thanh lý hợpđồng thì doanh nghiệp được khấu trừ những thiệt hại (nếu có) từ tiền đặt cọc vàlãi tiền gửi ngân hàng để bù đắp các thiệt hại và chi phí hợp lý cho doanhnghiệp (đối với những trường hợp người lao động gây thiệt hại). Chậm nhất là 15ngày kể từ ngày thanh lý hợp đồng, doanh nghiệp nộp toàn bộ số tiền còn lại(nếu có) vào Quỹ hỗ trợ xuất khẩu lao động, đồng thời báo cáo bằng văn bản choCục Quản lý lao động ngoài nước Bộ Lao động-Thương binh và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PHÍDỊCH VỤ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tính phí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theo hợp đồng (tính theo tháng) để làm căn cứtính phí dịch vụ là tiền lương cơ bản không bao gồm: tiền làm thêm giờ, tiềnthưởng và các khoản trợ cấp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sĩ quan, thuyền viên tàu vận tải biển: Tiềnlương theo hợp đồng (tính theo tháng) để làm căn cứ tính phí dịch vụ là tiềnlương bao gồm lương cơ bản và lương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phí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 đi làm việc ở nước ngoài thông qua doanhnghiệp xuất khẩu lao động phải nộp phí dịch vụ cho doanh nghiệp không quá 01tháng lương (hoặc tiền trợ cấp tu nghiệp) theo hợp đồng cho 01 năm làm việc;riêng sỹ quan và thuyền viên làm việc trên tàu vận tải biển không quá 1,5 thánglương theo hợp đồng cho 01 năm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phí dịch vụ phải được ghi trong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lao động được gia hạn hợp đồng hoặc kýtiếp hợp đồng mới thì mức phí dịch vụ đối với thời gian gia hạn hoặc thời gianthực hiện hợp đồng mới được tính theo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Cách thức thu nộp phí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thoả thuận với người lao động để thu phídịch vụ xuất khẩu lao độngmột lần trướckhi người lao động xuất cảnh ra nước ngoài làm việc hoặc thu nhiều lần trongquá trình thực hiện hợp đồng. Đối với thời gian gia hạn hợp đồng, doanh nghiệpthu phí dịch vụ trong thời gian gia hạn hoặc khi người lao động về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người lao động phải về nước trước thời hạn vìlý do bất khả kháng (thiên tai, chiến tranh, doanh nghiệp bị phá sản…) hoặckhông phải do lỗi của người lao động thì doanh nghiệp chỉ được thu phí dịch vụcủa người lao động theo số tháng thực tế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người lao động vi phạm hợp đồng hoặc vi phạmpháp luật nước đến làm việc (bỏ trốn, đánh nhau, trộm cắp, đình công…) mà phảivề nước trước hạn hoặc tự ý bỏ hợp đồng ở lại bất hợp pháp thì doanh nghiệpđược thu phí dịch vụ của người lao động theo thời hạn hợp đồng đã ký với ngườilao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tiền thu phí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và người lao động thoả thuận loại tiền thu nộpphí dịch vụ trong hợp đồng và thực hiện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bằng đồng Việt Nam: Doanh nghiệp thu phí dịch vụ trêncơ sở phí dịch vụ tính bằng ngoại tệ qui đổi ra đồng Việt Nam theo tỷ giá quiđịnh tại điểm b, khoản 1, mục II, phần B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bằng ngoại tệ: Người lao động được trả lương bằng đồngtiền nào thì nộp phí dịch vụ bằng đồng tiền đó hoặc ngoại tệ mạnh (USD, EURO).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phải qui đổi phần phí dịch vụ bằng ngoại tệ rađồng Việt Nam theo tỷ giá qui định tại điểm b, khoản 1, mục II, phần B Thôngtưnày để hạch toán và thực hiện cácnghĩa vụ tài chính theo các qui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số ví dụ tính toán phí dịch vụxuất khẩu lao động(đối với trường hợp thu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A ký hợp đồng với doanh nghiệp X đi làm việcở Malaysia với các điều kiện cơ bản sau: thời hạn hợp đồng 36 tháng, tiền lươngtheo hợp đồng là 18 RM/ngày x 26 ngày/tháng (468 RM/tháng), sau khi hết hạn hợpđồng, người lao động được gia hạn thêm 24 tháng, với mức lương 25 RM/ngày x 26ngày/tháng (650 RM/tháng).Phí dịch vụđược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dịch vụ theo hợp đồng (tỷ giá tính chéo giữa đồng ViệtNam với Ringít Malaysia tại thời điểm thu nộp là 1 RM = 4.078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(36/12 ) x 468 RM x 4.078 VNĐ/RM= 5.725.512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dịch vụ đối với thời gian gia hạn (tỷ giá tính chéogiữa đồng Việt Nam với Ringít Malaysia tại thời điểm thu nộp là 1 RM = 4.090VNĐ):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(24/12 ) x 650 RM x 4.090 VNĐ/RM= 5.317.000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B ký hợp đồng với doanh nghiệp Y đi làm việctại Đài loan với các điều kiện cơ bản sau: thời hạn hợp đồng 24 tháng, tiềnlương theo hợp đồng là 15.840 NT$/tháng. Tuy nhiên, sau 3 tháng làm việc tạiĐài loan, do xí nghiệp gặp khó khăn trong sản xuất không thể bố trí công việckhác cho người lao động nên người lao động phải về nước trước thời 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dịch vụ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dịch vụ nộp trước khi đi tính theo hợp đồng (tỷ giátính chéo giữa đồng Việt Nam với Đô la Đài loan tại thời điểm thu nộp là 1 NT$= 455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(24/12) x 15.840 NT$x 455 VNĐ/NT$= 14.414.400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dịch vụ doanh nghiệp được thu của người lao động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(3/24 ) x 14.414.400 VNĐ = 1.801.800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dịch vụ doanh nghiệp phải hoàn trả lại người lao độnglà: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(21/24 ) x 14.414.400 VNĐ= 12.612.600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Vídụ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 gia C kí hợp đồng với doanh nghiệp Z với các điềukiện cơ bản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theo hợp đồng là: 1000 USD/ tháng. Thời gian hợpđồng là 3 năm. Tỷ giá tại thời điểm thu nộp là 1USD = 15.300 VND.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dịch vụ theo hợp đồng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(36/12) x 1.000 USD x 15.300 VNĐ/USD = 45.900.000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Thuyền viên D ký hợp đồng với doanh nghiệp đi làm việc trêntàu vận tải biển với các điều kiện sau: thời hạn hợp đồng 10 tháng, tiền lươngtheo hợp đồng gồm lương cơ bản 400 USD/tháng, lương ngoài giờ 100 USD/tháng vàlương phép 60 USD/tháng. Tỷ giá tại thời điểm thu nộp là 1 USD = 15.300 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dịch vụ theo hợp đồng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(10/12) x 1,5 x (400 USD+60 USD)x 15.300 VNĐ/USD = 8.797.500VNĐ.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PHÍĐÀO TẠO - GIÁO DỤC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khung học phí quy định của Nhà nước, Cục Quảnlý lao động ngoài nước quy định mức thu cụ thể phù hợp với nội dung chươngtrình, thời gian đào tạo của từng thị trường để đảm bảo duy trì, phát triểnhoạt động đào tạo-giáo dục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học phí trên không áp dụng đối với trường hợpphía nước ngoài đài thọ chi phí đào tạo, giáo dục định hướng cho người lao độngtrước khi xuất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V-BẢO HIỂM Xà HỘI VÀ THUẾ THU NHẬP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đi làm việc ở nước ngoài tham gia bảo hiểm xãhội theo quy định tại Thông tư số 22/2003/TT-BLĐTBXH ngày 13/10/2003 của Bộ Laođộng -Thương binh và Xã hội "Hướng dẫn thực hiện một số điều của Nghị địnhsố 81/2003/NĐ-CP ngày 17/7/2003 của Chính phủ quy định chi tiết và hướng dẫnthi hành Bộ Luật lao động về người lao động Việt Nam làm việc ở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lao động nộp thuế thu nhập theo quy định hiện hànhcủa pháp luật đối với người có thu nhập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lao động làm việc ở những nước đã ký Hiệpđịnh tránh đánh thuế hai lần với Việt Nam thì thực hiện nghĩa vụ thuế thu nhậptheo quy định tại Hiệp định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có trách nhiệm thu tiền thuế thu nhập (nếucó) của người lao động để nộp cho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PHÍMÔI GIỚI TRONG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hoạt động xuấtkhẩu lao động được phép chi hoa hồng môi giới từ nguồn thu phí dịch vụ để cóhợp đồng cung ứng lao động theo quy định hiện hành của Bộ Tài chính về việc chihoa hồng trong giao dịch, môi giới xuất khẩu và khấu trừ thuế liên quan đếnviệc chi hoa hồng môi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một số thị trường, người lao động chịu một phần chiphí môi giới để hỗ trợ doanh nghiệp trong việc khai thác hợp đồng, Bộ Tài chínhcùng Bộ Lao động Thương binh và Xã hội sẽ căn cứ vào đặc điểm của từng thịtrường và tình hình thực tế từng thời kỳ để quy định mức phí môi giới phù hợp.Việc thu phí môi giới của người lao động (nếu có) phải được ghi rõ trong hợpđồng. Doanh nghiệp có trách nhiệm cấp biên lai thu tiền cho người lao động, cóchứng từ chuyển tiền cho đối tác nước ngoài và mở sổ sách theo dõi thu chi tiềnphí môi giới của người lao động. Phí môi giới xuất khẩu lao động do người laođộng nộp cho đối tác nước ngoài (công ty môi giới nước ngoài) là khoản thu hộ,chi hộ của doanh nghiệp xuất khẩu lao động và không phải nộp thuế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lao động phải về nước trước thời hạn vìlý do bất khả kháng (thiên tai, chiến tranh, doanh nghiệp bị phá sản…) hoặckhông phải do lỗi của người lao động, thì doanh nghiệp phải có trách nhiệm yêucầu với phía đối tác nước ngoài hoàn trả lại một phần phí môi giới cho ngườilao động theo nguyên tắc: phí môi giới phải nộp tính theo số tháng thực tế làmviệc ở nước ngoài. Nếu không thể đòi được của đối tác thì doanh nghiệp cần cóbiện pháp hỗ trợ cho người lao động đối với từng trường hợp cụ thể. Quy địnhnày không bắt buộc trong trường hợp người lao động đã thực hiện được 2/3 thờigian hợp đồng đã ký với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ĐÓNGGÓP QUỸ HỖ TRỢ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đóng góp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có nghĩa vụ trích 1% số thu phí dịch vụ xuấtkhẩu lao động để đóng góp vào Quỹ hỗ trợ xuất khẩu lao động theo Quy chế quảnlý Quỹ hỗ trợ xuất khẩu lao động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thức nộp tiền đóng góp: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quý, doanh nghiệp tự kê khai và trích nộp vàoQuỹ hỗ trợ xuất khẩu lao động theo mức quy định tại khoản 1 mục này. Chậm nhấtlà cuối quý I năm sau, căn cứ vào doanh thu phí dịch vụ thực tế, doanh nghiệpphải trích nộp đủ vào Quỹ hỗ trợ xuất khẩu lao động của năm trước. Doanh nghiệpđược hạch toán khoản đóng góp này vào chi phí hoạt động xuất khẩu lao động củadoanh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VIII-CÁC QUY ĐỊNH VỀ TÀI CHÍNH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các khoản chi phí nêu trên, người lao động phảichịu các chi phí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vé máy bay từ Việt Nam đến nước làm việc và ngượclại (trừ trường hợp được phía sử dụng lao động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khám tuyển sức khoẻ theo mức quy định của Bộ ytế.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về tài liệu học tập, ăn, ở (nếu có) trong thờigian đào tạo - giáo dục định 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làm hồ sơ thủ tục xuất nhập cảnh đi làm việc ởnước ngoài theo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được trúng tuyển đi làm việc ở nước ngoài, nếungười lao động không có nhu cầu đi nữa thì người lao động phải chịu các khoảnmà doanh nghiệp đã chi từ khoản thu nộp của người lao động để làm thủ tục xuấtnhập cảnh, khám sức khoẻ, học phí và chi phí về tài liệu học tập, ăn, ở, trongthời gian đào tạo- giáo dục định hướng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06 tháng kể từ khi người lao động được tuyểnchọn đủ điều kiện đi làm việc ở nước ngoài, nếu doanh nghiệp chưa đưa người laođộng đi được thì phải thông báo cho người lao động biết rõ lý do. Trong trườnghợp đó, nếu người lao động không có nhu cầu đi làm việc ở nước ngoài nữa hoặcdoanh nghiệp không thể sắp xếp cho người lao động đi được thì doanh nghiệp phảihoàn trả lại cho người lao động các khoảnmà người lao động đã nộp cho doanh nghiệp, gồm: tiền hồ sơ,học phí đào tạo-giáo dục định hướng (nếu có),lệ phí visa, vé máy bay, lệ phí sân bay, tiền đặt cọc, phí dịch vụ, phí môigiới và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thu của người lao động bằng đồng tiền nào thìkhi hoàn trả cho người lao động bằng đồng tiền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hướng dẫn người lao động kê khai chi phí củangười lao động trước khi đi (theo mẫu tại Phụ lục số 05/LT ). Khi thu tiền củangười lao động, doanh nghiệp phải lập bảng kê chi tiết các khoản thu kèm theobiên lai thu tiền.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thực hiện chế độ báo cáo đối với Cục Quản lýlao động ngoài nước, Bộ Lao động Thương binh và Xã hội và cơ quan quản lý doanhnghiệp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ngày 10 của tháng đầu tiên của quý sau, doanhnghiệp nộp báo cáo tình hình thực hiện thu nộp tiền đặt cọc, bảo hiểm xã hội,thuế thu nhập(theo phụ lục số 01/LT ),đóng góp quỹ hỗ trợ xuất khẩu lao động (theo phụ lục số 02/LT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thực hiện các khoản thu, nộp cả năm (theo phụlục số 01/LT), tình hình đóng góp Quỹ hỗ trợ xuất khẩu lao động (theo phụ lụcsố 02/LT).Thời gian nộp báo cáo chậmnhất là ngày 30 tháng 01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tình hình hoạt động xuất khẩu lao động (theo phụlục số 03/LT ), chậm nhất là ngày 30 tháng 01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năm sau (theo phụ lục số 04/LT ) trên cơ sở tìnhhình thực hiện 6 tháng đầu năm. Thời gian nộp kế hoạch năm sau chậm nhất làngày 15 tháng 7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thực hiện báo cáo đột xuất theo yêu cầu của CụcQuản lý Lao động ngoài nước, Bộ Lao động-Thương binh và Xã hội và các cơ quanchức năng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 KHENTHƯỞNGVÀ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tập thể và cá nhân, doanh nghiệpxuất khẩu lao động và người lao động có thành tích trong xuất khẩu lao động thìđược khen thưởng, nếu vi phạm thì bị xử lý theo quy định tại Điều 34, Điều 35Nghị định số 81/2003/NĐ-CP và hướng dẫn của Bộ Lao động - Thương binh và Xãhội.</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ngàyđăng Công báo, thay thế Thông tư Liên tịch số </w:t>
      </w:r>
      <w:hyperlink r:id="rId5" w:history="1">
        <w:r>
          <w:rPr>
            <w:rStyle w:val="Hyperlink"/>
          </w:rPr>
          <w:t xml:space="preserve">16/2000/TTLT-BTC-BLĐTBXH </w:t>
        </w:r>
      </w:hyperlink>
      <w:r>
        <w:t xml:space="preserve"> ngày28/02/2000 và Thông tư số 33/2001/TTLT-BTC-BLĐTBXH ngày 24/5/2001.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phí dịch vụ xuất khẩu lao động theo Thông tư này đượcthực hiện đối với người lao động đi làm việc ở nước ngoài kể từ ngày Nghị địnhsố 81/2003/NĐ-CP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xuất cảnh đi làm việc ở nước ngoài trước ngàyNghị định 81/2003/NĐ-CP có hiệu lực thì tiếp tục nộp phí dịch vụ theo mức quyđịnh tại Thông tư Liên tịch số 33/2001/TTLT-BTC-BLĐTBXH ngày 24/5/2001. Nếungười lao động được gia hạn hợp đồng hoặc ký hợp đồng mới kể từ ngày Nghị định81/2003/NĐ-CP có hiệu lực thì phí dịch vụ đối với thời gian gia hạn và hợp đồngmới được thực hiện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vòng 90 ngày kể từ ngày Thông tư này có hiệulực,doanh nghiệpnộp đủ phí quản lý theo quy định tại Nghịđịnh số 152/1999/NĐ-CP ngày 20/9/1999 của Chính phủ, Thông tư Liên tịch số 16/2000/TTLT- BTC-BLĐTBXH ngày 28/02/2000 và Thông tư Liên tịch số 33/2001/TTLT-BTC-BLĐTBXHngày 24/5/2001 đối với số lao động đã đưa đi trước ngày Nghị định 81/2003/NĐ-CPcó hiệu lực.</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xiI-tổ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 nghiệp và người lao động có trách nhiệm thựchiện theo đúng các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ngành, địa phương, cơ quan quản lý doanh nghiệpcó trách nhiệm kiểm tra, giám sát và đôn đốc việc thực hiện của các doanhnghiệp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phảnánh về Bộ Tài chính, Bộ Lao động - Thương binh và Xã hội để nghiên cứu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01/LT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TT liên tịch số 107/ 2003/TTLT-BTC-BLĐTBXH ngày 07/11/2003)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các khoản thu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khu vực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đưa đi trong kỳ</w:t>
            </w:r>
          </w:p>
        </w:tc>
        <w:tc>
          <w:tcPr>
            <w:tcW w:w="0" w:type="auto"/>
            <w:hMerge w:val="restart"/>
            <w:shd w:val="clear" w:color="auto" w:fill="auto"/>
            <w:vAlign w:val="center"/>
          </w:tcPr>
          <w:p>
            <w:pPr>
              <w:pStyle w:val="Normal(Web)"/>
              <w:spacing w:beforeAutospacing="1" w:afterAutospacing="1"/>
              <w:rPr>
                <w:vanish w:val="0"/>
              </w:rPr>
            </w:pPr>
            <w:r>
              <w:rPr>
                <w:b/>
                <w:i w:val="0"/>
                <w:sz w:val="48"/>
              </w:rPr>
              <w:t xml:space="preserve">Tiền đặt cọc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7"/>
            <w:hMerge w:val="restart"/>
            <w:shd w:val="clear" w:color="auto" w:fill="auto"/>
            <w:vAlign w:val="center"/>
          </w:tcPr>
          <w:p>
            <w:pPr>
              <w:pStyle w:val="Normal(Web)"/>
              <w:spacing w:beforeAutospacing="1" w:afterAutospacing="1"/>
              <w:rPr>
                <w:vanish w:val="0"/>
              </w:rPr>
            </w:pPr>
            <w:r>
              <w:rPr>
                <w:b/>
                <w:i w:val="0"/>
                <w:sz w:val="48"/>
              </w:rPr>
              <w:t xml:space="preserve">Tiền bảo hiểm xã hội</w:t>
            </w: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val="restart"/>
            <w:shd w:val="clear" w:color="auto" w:fill="auto"/>
            <w:vAlign w:val="center"/>
          </w:tcPr>
          <w:p>
            <w:pPr>
              <w:pStyle w:val="Normal(Web)"/>
              <w:spacing w:beforeAutospacing="1" w:afterAutospacing="1"/>
              <w:rPr>
                <w:vanish w:val="0"/>
              </w:rPr>
            </w:pPr>
            <w:r>
              <w:rPr>
                <w:b/>
                <w:i w:val="0"/>
                <w:sz w:val="48"/>
              </w:rPr>
              <w:t xml:space="preserve">Thuế thu nhập</w:t>
            </w: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c>
          <w:tcPr>
            <w:tcW w:w="0" w:type="auto"/>
            <w:gridSpan w:val="7"/>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thu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nộp vào tài khoản "Tiền đặt cọc"</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"Tiền đặt cọc" đến cuối kỳ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cáo</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thu</w:t>
            </w:r>
          </w:p>
        </w:tc>
        <w:tc>
          <w:tcPr>
            <w:tcW w:w="0" w:type="auto"/>
            <w:gridSpan w:val="7"/>
            <w:hMerge/>
            <w:shd w:val="clear" w:color="auto" w:fill="auto"/>
            <w:vAlign w:val="center"/>
          </w:tcPr>
          <w:p>
            <w:pP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nộp</w:t>
            </w: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 còn lại chưa nộp đến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báo cáo</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thu</w:t>
            </w:r>
          </w:p>
        </w:tc>
        <w:tc>
          <w:tcPr>
            <w:tcW w:w="0" w:type="auto"/>
            <w:gridSpan w:val="7"/>
            <w:hMerge/>
            <w:shd w:val="clear" w:color="auto" w:fill="auto"/>
            <w:vAlign w:val="center"/>
          </w:tcPr>
          <w:p>
            <w:pP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nộp cơ quan thuế</w:t>
            </w: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 còn lại chưa nộp đến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gridSpan w:val="7"/>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từ đầu năm</w:t>
            </w:r>
          </w:p>
        </w:tc>
        <w:tc>
          <w:tcPr>
            <w:tcW w:w="0" w:type="auto"/>
            <w:gridSpan w:val="7"/>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xxx</w:t>
            </w:r>
          </w:p>
        </w:tc>
      </w:tr>
    </w:tbl>
    <w:p>
      <w:pPr>
        <w:pStyle w:val="Heading1"/>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 biểuGiámđốc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02/LT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kèm theo TT liên tịchsố107/2003/TTLT-BTC-BLĐTBXH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ngày07 /11/2003)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DN:..............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ĐÓNG GÓP QUỸ HỖ TRỢ XUẤT KHẨU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Lũy kế từ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lao động đưa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tiết theo nước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Đài loan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Malaysia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phí dịch vụ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góp Quỹ hỗ trợ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phải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đã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còn phải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nộp thừa</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03/LT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TT liên tịch số107/2003/TTLT-BTC-BLĐTBXH</w:t>
      </w:r>
      <w:r>
        <w:rPr>
          <w:i/>
        </w:rPr>
        <w:br/>
      </w:r>
      <w:r>
        <w:rPr>
          <w:i/>
        </w:rPr>
        <w:t xml:space="preserve">ngày07/11/2003)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KẾT QUẢ HOẠT ĐỘNG XKLĐ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spacing w:beforeAutospacing="1" w:afterAutospacing="1"/>
              <w:rPr>
                <w:vanish w:val="0"/>
              </w:rPr>
            </w:pPr>
            <w:r>
              <w:rPr>
                <w:b/>
                <w:i w:val="0"/>
                <w:sz w:val="48"/>
              </w:rPr>
              <w:t xml:space="preserve">Số lao động đưa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tiết theo nước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Đài loan. 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trên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có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Malaysia.....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phí dịch vụ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nộp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góp Quỹ hỗ trợ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04/LT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TT liên tịch số107/2003/TTLT-BTC-BLĐTBXH</w:t>
      </w:r>
      <w:r>
        <w:rPr>
          <w:i/>
        </w:rPr>
        <w:br/>
      </w:r>
      <w:r>
        <w:rPr>
          <w:i/>
        </w:rPr>
        <w:t xml:space="preserve">ngày07/11/2003)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 HOẠT ĐỘNG XKLĐ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Ước thực hiện 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tới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lao động đưa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(cho tiết theo nước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Đài loan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Malaysia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phí dịch vụ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nộp NSNN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góp quỹ hỗ trợ XKLĐ.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05/LT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TTliên tịch số 107/2003/TTLT-BTC-BLĐTBXH</w:t>
      </w:r>
      <w:r>
        <w:rPr>
          <w:i/>
        </w:rPr>
        <w:br/>
      </w:r>
      <w:r>
        <w:rPr>
          <w:i/>
        </w:rPr>
        <w:t xml:space="preserve">ngày07/11/2003)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quảnlý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KÊ CHI PHÍ CỦA NGƯỜI LAO ĐỘNG </w:t>
      </w:r>
      <w:r>
        <w:rPr>
          <w:b/>
        </w:rPr>
        <w:br/>
      </w:r>
      <w:r>
        <w:rPr>
          <w:b/>
        </w:rPr>
        <w:t xml:space="preserve">TRƯỚC KHI ĐI LÀM VIỆC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thườngtrú:....................................................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CMTND ( hoặc số hộchiếu:................................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đến làmviệc:...................................................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Đ/v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tự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sức khoẻ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phí đào tạo-giáo dục định hướng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ăn, ở trong thời gian đào tạo -giáo dục định hướng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visa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Vé máy bay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sân bay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đặt cọc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dịch vụ xuất khẩu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môi giới xuất khẩu lao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w:t>
            </w:r>
          </w:p>
        </w:tc>
      </w:tr>
      <w:tr>
        <w:trPr/>
        <w:tc>
          <w:tcPr>
            <w:tcW w:w="0" w:type="auto"/>
            <w:shd w:val="clear" w:color="auto" w:fill="auto"/>
            <w:vAlign w:val="center"/>
          </w:tcPr>
          <w:p>
            <w:pPr>
              <w:pStyle w:val="Normal(Web)"/>
              <w:spacing w:beforeAutospacing="1" w:afterAutospacing="1"/>
              <w:rPr>
                <w:vanish w:val="0"/>
              </w:rPr>
            </w:pPr>
            <w:r>
              <w:rPr>
                <w:b/>
                <w:i w:val="0"/>
                <w:sz w:val="48"/>
              </w:rPr>
              <w:t xml:space="preserve">Tổng cộng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do người lao động tự khai trước khi đi làm việc ởnước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này được lập thành 2 bản, 01 bản người lao độnggiữ, 01 bản doanh nghiệp lưu vào hồ sơ của người lao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jc w:val="center"/>
              <w:rPr>
                <w:vanish w:val="0"/>
              </w:rPr>
            </w:pPr>
            <w:r>
              <w:rPr>
                <w:b/>
                <w:i w:val="0"/>
                <w:sz w:val="36"/>
              </w:rPr>
              <w:t xml:space="preserve">Xác nhận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các khoản doanh nghiệp đã thu của người lao động</w:t>
            </w:r>
          </w:p>
        </w:tc>
        <w:tc>
          <w:tcPr>
            <w:tcW w:w="0" w:type="auto"/>
            <w:shd w:val="clear" w:color="auto" w:fill="auto"/>
            <w:vAlign w:val="center"/>
          </w:tcPr>
          <w:p>
            <w:pPr>
              <w:pStyle w:val="Normal(Web)"/>
              <w:spacing w:beforeAutospacing="1" w:afterAutospacing="1"/>
              <w:jc w:val="center"/>
              <w:rPr>
                <w:vanish w:val="0"/>
              </w:rPr>
            </w:pPr>
            <w:r>
              <w:rPr>
                <w:b/>
                <w:i w:val="0"/>
                <w:sz w:val="36"/>
              </w:rPr>
              <w:t xml:space="preserve">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07-2003-ttlt-btc-bldtbxh-cua-bo-tai-chinh-va-bo-lao-dong--thuong-binh-va-xa-hoi-ve-viec-huong-dan-thuc-hien-che-do-tai-chinh-doi-voi-nguoi-lao-dong-va-doanh-nghiep-dua-nguoi-lao-do.aspx" TargetMode="External" /><Relationship Id="rId4" Type="http://schemas.openxmlformats.org/officeDocument/2006/relationships/hyperlink" Target="/nghi-dinh-so-81-2003-nd-cp-cua-chinh-phu---nghi-dinh-quy-dinh-chi-tiet-va-huong-dan-thi-hanh-bo-luat-lao-dong-ve-nguoi-lao-dong-viet-nam-lam-viec-o-nuoc-ngoai.aspx" TargetMode="External" /><Relationship Id="rId5" Type="http://schemas.openxmlformats.org/officeDocument/2006/relationships/hyperlink" Target="/thong-tu-lien-tich-16-2000-ttlt-btc-bldtbxh-cua-bo-tai-chinh-va-bo-lao-dong--thuong-binh-va-xa-hoi-ve-viec-huong-dan-thuc-hien-che-do-tai-chinh-doi-voi-nguoi-lao-dong-va-chuyen-gia-viet-nam-di-lam-vi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2022-06-21T15:50:43Z</dcterms:created>
  <dcterms:modified xsi:type="dcterms:W3CDTF">2022-06-21T15:50:43Z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2022-06-21T15:50:43Z</dcterms:created>
  <dcterms:modified xsi:type="dcterms:W3CDTF">2022-06-21T15:50:43Z</dcterms:modified>
</cp:coreProperties>
</file>