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144"/>
        <w:gridCol w:w="3860"/>
      </w:tblGrid>
      <w:tr w:rsidR="00545A6F" w14:paraId="06E5E575" w14:textId="77777777" w:rsidTr="00545A6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DDE18" w14:textId="77777777" w:rsidR="00545A6F" w:rsidRDefault="00545A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BỘ TÀI CHÍNH</w:t>
            </w:r>
            <w:r>
              <w:rPr>
                <w:rFonts w:ascii="Arial" w:hAnsi="Arial" w:cs="Arial"/>
                <w:color w:val="000000"/>
                <w:sz w:val="21"/>
                <w:szCs w:val="21"/>
              </w:rPr>
              <w:br/>
            </w:r>
            <w:r>
              <w:rPr>
                <w:rStyle w:val="Strong"/>
                <w:rFonts w:ascii="Arial" w:hAnsi="Arial" w:cs="Arial"/>
                <w:color w:val="000000"/>
                <w:sz w:val="21"/>
                <w:szCs w:val="21"/>
              </w:rPr>
              <w:t>TỔNG CỤC THUẾ</w:t>
            </w:r>
          </w:p>
          <w:p w14:paraId="29DE0F58" w14:textId="77777777" w:rsidR="00545A6F" w:rsidRDefault="00545A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F6787" w14:textId="77777777" w:rsidR="00545A6F" w:rsidRDefault="00545A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p>
          <w:p w14:paraId="4F338799" w14:textId="77777777" w:rsidR="00545A6F" w:rsidRDefault="00545A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r>
      <w:tr w:rsidR="00545A6F" w14:paraId="49CA4B36" w14:textId="77777777" w:rsidTr="00545A6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06A0F" w14:textId="77777777" w:rsidR="00545A6F" w:rsidRDefault="00545A6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4198/TCT-CS</w:t>
            </w:r>
            <w:r>
              <w:rPr>
                <w:rFonts w:ascii="Arial" w:hAnsi="Arial" w:cs="Arial"/>
                <w:color w:val="000000"/>
                <w:sz w:val="21"/>
                <w:szCs w:val="21"/>
              </w:rPr>
              <w:br/>
            </w:r>
            <w:r>
              <w:rPr>
                <w:rStyle w:val="Emphasis"/>
                <w:rFonts w:ascii="Arial" w:hAnsi="Arial" w:cs="Arial"/>
                <w:color w:val="000000"/>
                <w:sz w:val="21"/>
                <w:szCs w:val="21"/>
              </w:rPr>
              <w:t>V/v chính sách thuế áp dụng đối với Văn phòng công chứng tư</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18FE5" w14:textId="77777777" w:rsidR="00545A6F" w:rsidRDefault="00545A6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7 tháng 11 năm 2008</w:t>
            </w:r>
          </w:p>
        </w:tc>
      </w:tr>
    </w:tbl>
    <w:p w14:paraId="70B43CBE" w14:textId="77777777" w:rsidR="00545A6F" w:rsidRDefault="00545A6F" w:rsidP="00545A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w:t>
      </w:r>
      <w:r>
        <w:rPr>
          <w:rStyle w:val="Strong"/>
          <w:rFonts w:ascii="Arial" w:hAnsi="Arial" w:cs="Arial"/>
          <w:color w:val="000000"/>
          <w:sz w:val="21"/>
          <w:szCs w:val="21"/>
        </w:rPr>
        <w:t>Cục thuế thành phố Hà Nội</w:t>
      </w:r>
    </w:p>
    <w:p w14:paraId="4D8B34F7"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Trả lời công văn số 11427/CT-HTr ngày 21/8/2008 của Cục thuế thành phố Hà Nội hỏi về việc áp dụng chính sách thuế đối với Văn phòng công chứng tư, Tổng cục Thuế có ý kiến như sau:</w:t>
      </w:r>
    </w:p>
    <w:p w14:paraId="707BCFF4"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thuế GTGT:</w:t>
      </w:r>
    </w:p>
    <w:p w14:paraId="58E5B6E1"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điểm 3.19 Mục II Phần B Thông tư số 30/ 2008/TT-BTC ngày 16/4/2008 của Bộ Tài chính về thuế GTGT hướng dẫn: Mức thuế suất 10% đối với hàng hoá, dịch vụ: "Dịch vụ tư vấn pháp luật và các dịch vụ tưvấn khác".</w:t>
      </w:r>
    </w:p>
    <w:p w14:paraId="7FA5BDA9"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hướng dẫn nêu trên, cácVăn phòng công chứng tư có hoạt động thu phí dịch vụ thì khoản thu này phảichịu thuế GTGT với thuế suất 10%.</w:t>
      </w:r>
    </w:p>
    <w:p w14:paraId="1469FA21"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ưu đãi, miễn giảm thuế TNDN:</w:t>
      </w:r>
    </w:p>
    <w:p w14:paraId="40AD6FAC"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Điểm 47 mục VIII Danh mục lĩnh vực ưu đãi đầu tư (ban hành kèm theo </w:t>
      </w:r>
      <w:hyperlink r:id="rId4" w:history="1">
        <w:r>
          <w:rPr>
            <w:rStyle w:val="Hyperlink"/>
            <w:rFonts w:ascii="Arial" w:hAnsi="Arial" w:cs="Arial"/>
            <w:color w:val="135ECD"/>
            <w:sz w:val="21"/>
            <w:szCs w:val="21"/>
          </w:rPr>
          <w:t>Nghị định số 108/2006/NĐ-CP </w:t>
        </w:r>
      </w:hyperlink>
      <w:r>
        <w:rPr>
          <w:rFonts w:ascii="Arial" w:hAnsi="Arial" w:cs="Arial"/>
          <w:color w:val="000000"/>
          <w:sz w:val="21"/>
          <w:szCs w:val="21"/>
        </w:rPr>
        <w:t>ngày 22/9/2006 của Chính phủ quy định chi tiết và hướng dẫn thi hành một số điều của Luật đầu tư) quy định: "Tư vấn pháp luật, dịch vụ tư vấn về sở hữu trí tuệ và chuyển giao công nghệ" thuộc danh mục lĩnh vực ưu đãi đầu tư</w:t>
      </w:r>
    </w:p>
    <w:p w14:paraId="58A1EF5A"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3 </w:t>
      </w:r>
      <w:hyperlink r:id="rId5" w:history="1">
        <w:r>
          <w:rPr>
            <w:rStyle w:val="Hyperlink"/>
            <w:rFonts w:ascii="Arial" w:hAnsi="Arial" w:cs="Arial"/>
            <w:color w:val="135ECD"/>
            <w:sz w:val="21"/>
            <w:szCs w:val="21"/>
          </w:rPr>
          <w:t>Nghị định số 77/2008/NĐ-CP</w:t>
        </w:r>
      </w:hyperlink>
      <w:r>
        <w:rPr>
          <w:rFonts w:ascii="Arial" w:hAnsi="Arial" w:cs="Arial"/>
          <w:color w:val="000000"/>
          <w:sz w:val="21"/>
          <w:szCs w:val="21"/>
        </w:rPr>
        <w:t> ngày 16/7/2008 của Chính phủ về tư vấn pháp luật quy định:</w:t>
      </w:r>
    </w:p>
    <w:p w14:paraId="57682FAD"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Hình thức tổ chức tư vấn pháp luật</w:t>
      </w:r>
    </w:p>
    <w:p w14:paraId="52F9F3D6"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chủ quản có đủ điều kiện theo quy định tại Điều 5 của Nghị định này được thành lập Trung tâm tư vấn pháp luật để thực hiện tư vấn pháp luật cho thành viên, hội viên, đoàn viên của tổ chức mình và cá nhân, tổ chức khác.</w:t>
      </w:r>
    </w:p>
    <w:p w14:paraId="5A0C3979"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5 Nghị định số 77/2008/NĐ-CP nêu trên quy định:</w:t>
      </w:r>
    </w:p>
    <w:p w14:paraId="2205C3E8"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5. Điều kiện thành lập Trung tâm tư vấn pháp luật</w:t>
      </w:r>
    </w:p>
    <w:p w14:paraId="523952CD"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ít nhất hai tư vấn viên pháp luật hoặc một tư vấn viên pháp luật và một luật sư hành nghề với tư cách cá nhân làm việc theo hợp đồng lao động hoặc hai luật sư hành nghề với tư cách cánhân làm việc theo hợp đồng lao động.</w:t>
      </w:r>
    </w:p>
    <w:p w14:paraId="7C2A7329"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trụ sở làm việc của Trung tâm".</w:t>
      </w:r>
    </w:p>
    <w:p w14:paraId="0390F34B"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quy định nêu trên, hoạt động dịch vụ công chứng tư để được hưởng ưu đãi thuế TNDN theo ngành nghề tư vấn pháp luật thì phải đáp ứng các điều kiện quy định tại Nghị định số 77/2008/NĐ-CP về tư vấn pháp luật nêu trên. Trường hợp các Văn phòng công chứng tư chỉ có hoạt động dịch vụ công chứng thu phí dịch vụ thì hoạt động này không được coi là tư vấn pháp luật thuộc danh mục ưu đãi đầu tư được hưởng ưu đãi miễn giảm thuế TNDN.</w:t>
      </w:r>
    </w:p>
    <w:p w14:paraId="6AD24069" w14:textId="77777777" w:rsidR="00545A6F" w:rsidRDefault="00545A6F" w:rsidP="00545A6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Thuế trả lời để Cục thuế biết./.</w:t>
      </w:r>
    </w:p>
    <w:tbl>
      <w:tblPr>
        <w:tblW w:w="8655"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655"/>
      </w:tblGrid>
      <w:tr w:rsidR="00545A6F" w14:paraId="0FF4DD99" w14:textId="77777777" w:rsidTr="00545A6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DF6E1" w14:textId="77777777" w:rsidR="00545A6F" w:rsidRDefault="00545A6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TỔNG CỤC TRƯỞNG</w:t>
            </w:r>
            <w:r>
              <w:rPr>
                <w:rFonts w:ascii="Arial" w:hAnsi="Arial" w:cs="Arial"/>
                <w:b/>
                <w:bCs/>
                <w:color w:val="000000"/>
                <w:sz w:val="21"/>
                <w:szCs w:val="21"/>
              </w:rPr>
              <w:br/>
            </w:r>
            <w:r>
              <w:rPr>
                <w:rStyle w:val="Strong"/>
                <w:rFonts w:ascii="Arial" w:hAnsi="Arial" w:cs="Arial"/>
                <w:color w:val="000000"/>
                <w:sz w:val="21"/>
                <w:szCs w:val="21"/>
              </w:rPr>
              <w:t>PHÓ TỔNG CỤC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Phạm Duy Khương</w:t>
            </w:r>
          </w:p>
        </w:tc>
      </w:tr>
    </w:tbl>
    <w:p w14:paraId="1F18B220" w14:textId="77777777" w:rsidR="006E3174" w:rsidRPr="00545A6F" w:rsidRDefault="00545A6F" w:rsidP="00545A6F">
      <w:bookmarkStart w:id="0" w:name="_GoBack"/>
      <w:bookmarkEnd w:id="0"/>
    </w:p>
    <w:sectPr w:rsidR="006E3174" w:rsidRPr="00545A6F" w:rsidSect="00ED47B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1C"/>
    <w:rsid w:val="004D787D"/>
    <w:rsid w:val="00545A6F"/>
    <w:rsid w:val="0080431C"/>
    <w:rsid w:val="009B43BB"/>
    <w:rsid w:val="00A4775A"/>
    <w:rsid w:val="00B54A09"/>
    <w:rsid w:val="00ED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BB0492"/>
  <w15:chartTrackingRefBased/>
  <w15:docId w15:val="{045194FB-35C1-C549-B13B-CE7C8BEA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431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0431C"/>
    <w:rPr>
      <w:b/>
      <w:bCs/>
    </w:rPr>
  </w:style>
  <w:style w:type="character" w:styleId="Emphasis">
    <w:name w:val="Emphasis"/>
    <w:basedOn w:val="DefaultParagraphFont"/>
    <w:uiPriority w:val="20"/>
    <w:qFormat/>
    <w:rsid w:val="0080431C"/>
    <w:rPr>
      <w:i/>
      <w:iCs/>
    </w:rPr>
  </w:style>
  <w:style w:type="character" w:styleId="Hyperlink">
    <w:name w:val="Hyperlink"/>
    <w:basedOn w:val="DefaultParagraphFont"/>
    <w:uiPriority w:val="99"/>
    <w:semiHidden/>
    <w:unhideWhenUsed/>
    <w:rsid w:val="00B54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7911">
      <w:bodyDiv w:val="1"/>
      <w:marLeft w:val="0"/>
      <w:marRight w:val="0"/>
      <w:marTop w:val="0"/>
      <w:marBottom w:val="0"/>
      <w:divBdr>
        <w:top w:val="none" w:sz="0" w:space="0" w:color="auto"/>
        <w:left w:val="none" w:sz="0" w:space="0" w:color="auto"/>
        <w:bottom w:val="none" w:sz="0" w:space="0" w:color="auto"/>
        <w:right w:val="none" w:sz="0" w:space="0" w:color="auto"/>
      </w:divBdr>
    </w:div>
    <w:div w:id="786507159">
      <w:bodyDiv w:val="1"/>
      <w:marLeft w:val="0"/>
      <w:marRight w:val="0"/>
      <w:marTop w:val="0"/>
      <w:marBottom w:val="0"/>
      <w:divBdr>
        <w:top w:val="none" w:sz="0" w:space="0" w:color="auto"/>
        <w:left w:val="none" w:sz="0" w:space="0" w:color="auto"/>
        <w:bottom w:val="none" w:sz="0" w:space="0" w:color="auto"/>
        <w:right w:val="none" w:sz="0" w:space="0" w:color="auto"/>
      </w:divBdr>
    </w:div>
    <w:div w:id="1061636167">
      <w:bodyDiv w:val="1"/>
      <w:marLeft w:val="0"/>
      <w:marRight w:val="0"/>
      <w:marTop w:val="0"/>
      <w:marBottom w:val="0"/>
      <w:divBdr>
        <w:top w:val="none" w:sz="0" w:space="0" w:color="auto"/>
        <w:left w:val="none" w:sz="0" w:space="0" w:color="auto"/>
        <w:bottom w:val="none" w:sz="0" w:space="0" w:color="auto"/>
        <w:right w:val="none" w:sz="0" w:space="0" w:color="auto"/>
      </w:divBdr>
    </w:div>
    <w:div w:id="121662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luatminhkhue.vn/van-ban/nghi-dinh-77-2008-nd-cp.aspx" TargetMode="External"/><Relationship Id="rId4" Type="http://schemas.openxmlformats.org/officeDocument/2006/relationships/hyperlink" Target="https://admin.luatminhkhue.vn/van-ban/nghi-dinh-108-2006-nd-cp-ve-viec-quy-dinh-chi-tiet-va-huong-dan-thi-hanh-mot-so-dieu-cua-luat-dau-tu.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2025-01-18T04:15:00Z</dcterms:created>
  <dcterms:modified xsi:type="dcterms:W3CDTF">2025-01-21T01:45:00Z</dcterms:modified>
</cp:coreProperties>
</file>