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25" w:type="pct"/>
        <w:tblCellSpacing w:w="24" w:type="dxa"/>
        <w:shd w:val="clear" w:color="auto" w:fill="FFFFFF"/>
        <w:tblCellMar>
          <w:left w:w="0" w:type="dxa"/>
          <w:right w:w="0" w:type="dxa"/>
        </w:tblCellMar>
        <w:tblLook w:val="04A0" w:firstRow="1" w:lastRow="0" w:firstColumn="1" w:lastColumn="0" w:noHBand="0" w:noVBand="1"/>
      </w:tblPr>
      <w:tblGrid>
        <w:gridCol w:w="3401"/>
        <w:gridCol w:w="5819"/>
      </w:tblGrid>
      <w:tr w:rsidR="00593E40" w:rsidRPr="00593E40" w:rsidTr="00593E40">
        <w:trPr>
          <w:tblCellSpacing w:w="24" w:type="dxa"/>
        </w:trPr>
        <w:tc>
          <w:tcPr>
            <w:tcW w:w="1805" w:type="pct"/>
            <w:shd w:val="clear" w:color="auto" w:fill="FFFFFF"/>
            <w:tcMar>
              <w:top w:w="57" w:type="dxa"/>
              <w:left w:w="108" w:type="dxa"/>
              <w:bottom w:w="57" w:type="dxa"/>
              <w:right w:w="108" w:type="dxa"/>
            </w:tcMar>
            <w:hideMark/>
          </w:tcPr>
          <w:p w:rsidR="00593E40" w:rsidRPr="00593E40" w:rsidRDefault="00593E40" w:rsidP="00593E40">
            <w:pPr>
              <w:spacing w:before="120" w:after="120" w:line="234" w:lineRule="atLeast"/>
              <w:jc w:val="center"/>
              <w:rPr>
                <w:rFonts w:ascii="Times New Roman" w:eastAsia="Times New Roman" w:hAnsi="Times New Roman" w:cs="Times New Roman"/>
                <w:color w:val="000000"/>
                <w:sz w:val="24"/>
                <w:szCs w:val="24"/>
              </w:rPr>
            </w:pPr>
            <w:r w:rsidRPr="00593E40">
              <w:rPr>
                <w:rFonts w:ascii="Times New Roman" w:eastAsia="Times New Roman" w:hAnsi="Times New Roman" w:cs="Times New Roman"/>
                <w:b/>
                <w:bCs/>
                <w:color w:val="000000"/>
                <w:sz w:val="24"/>
                <w:szCs w:val="24"/>
              </w:rPr>
              <w:t>BỘ TÀI CHÍNH</w:t>
            </w:r>
            <w:r w:rsidRPr="00593E40">
              <w:rPr>
                <w:rFonts w:ascii="Times New Roman" w:eastAsia="Times New Roman" w:hAnsi="Times New Roman" w:cs="Times New Roman"/>
                <w:b/>
                <w:bCs/>
                <w:color w:val="000000"/>
                <w:sz w:val="24"/>
                <w:szCs w:val="24"/>
              </w:rPr>
              <w:br/>
              <w:t>********</w:t>
            </w:r>
          </w:p>
        </w:tc>
        <w:tc>
          <w:tcPr>
            <w:tcW w:w="3117" w:type="pct"/>
            <w:shd w:val="clear" w:color="auto" w:fill="FFFFFF"/>
            <w:tcMar>
              <w:top w:w="57" w:type="dxa"/>
              <w:left w:w="108" w:type="dxa"/>
              <w:bottom w:w="57" w:type="dxa"/>
              <w:right w:w="108" w:type="dxa"/>
            </w:tcMar>
            <w:hideMark/>
          </w:tcPr>
          <w:p w:rsidR="00593E40" w:rsidRPr="00593E40" w:rsidRDefault="00593E40" w:rsidP="00593E40">
            <w:pPr>
              <w:spacing w:before="120" w:after="120" w:line="234" w:lineRule="atLeast"/>
              <w:jc w:val="center"/>
              <w:rPr>
                <w:rFonts w:ascii="Times New Roman" w:eastAsia="Times New Roman" w:hAnsi="Times New Roman" w:cs="Times New Roman"/>
                <w:color w:val="000000"/>
                <w:sz w:val="24"/>
                <w:szCs w:val="24"/>
              </w:rPr>
            </w:pPr>
            <w:r w:rsidRPr="00593E40">
              <w:rPr>
                <w:rFonts w:ascii="Times New Roman" w:eastAsia="Times New Roman" w:hAnsi="Times New Roman" w:cs="Times New Roman"/>
                <w:b/>
                <w:bCs/>
                <w:color w:val="000000"/>
                <w:sz w:val="24"/>
                <w:szCs w:val="24"/>
              </w:rPr>
              <w:t>CỘNG HOÀ XÃ HỘI CHỦ NGHĨA VIỆT NAM</w:t>
            </w:r>
            <w:r w:rsidRPr="00593E40">
              <w:rPr>
                <w:rFonts w:ascii="Times New Roman" w:eastAsia="Times New Roman" w:hAnsi="Times New Roman" w:cs="Times New Roman"/>
                <w:b/>
                <w:bCs/>
                <w:color w:val="000000"/>
                <w:sz w:val="24"/>
                <w:szCs w:val="24"/>
              </w:rPr>
              <w:br/>
              <w:t>Độc lập - Tự do - Hạnh phúc</w:t>
            </w:r>
            <w:r w:rsidRPr="00593E40">
              <w:rPr>
                <w:rFonts w:ascii="Times New Roman" w:eastAsia="Times New Roman" w:hAnsi="Times New Roman" w:cs="Times New Roman"/>
                <w:b/>
                <w:bCs/>
                <w:color w:val="000000"/>
                <w:sz w:val="24"/>
                <w:szCs w:val="24"/>
              </w:rPr>
              <w:br/>
              <w:t>********</w:t>
            </w:r>
          </w:p>
        </w:tc>
      </w:tr>
      <w:tr w:rsidR="00593E40" w:rsidRPr="00593E40" w:rsidTr="00593E40">
        <w:trPr>
          <w:tblCellSpacing w:w="24" w:type="dxa"/>
        </w:trPr>
        <w:tc>
          <w:tcPr>
            <w:tcW w:w="1805" w:type="pct"/>
            <w:shd w:val="clear" w:color="auto" w:fill="FFFFFF"/>
            <w:tcMar>
              <w:top w:w="57" w:type="dxa"/>
              <w:left w:w="108" w:type="dxa"/>
              <w:bottom w:w="57" w:type="dxa"/>
              <w:right w:w="108" w:type="dxa"/>
            </w:tcMar>
            <w:hideMark/>
          </w:tcPr>
          <w:p w:rsidR="00593E40" w:rsidRPr="00593E40" w:rsidRDefault="00593E40" w:rsidP="00593E40">
            <w:pPr>
              <w:spacing w:before="120" w:after="120" w:line="234" w:lineRule="atLeast"/>
              <w:jc w:val="center"/>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t>Số: 88/2002/TT-BTC</w:t>
            </w:r>
          </w:p>
        </w:tc>
        <w:tc>
          <w:tcPr>
            <w:tcW w:w="3117" w:type="pct"/>
            <w:shd w:val="clear" w:color="auto" w:fill="FFFFFF"/>
            <w:tcMar>
              <w:top w:w="57" w:type="dxa"/>
              <w:left w:w="108" w:type="dxa"/>
              <w:bottom w:w="57" w:type="dxa"/>
              <w:right w:w="108" w:type="dxa"/>
            </w:tcMar>
            <w:hideMark/>
          </w:tcPr>
          <w:p w:rsidR="00593E40" w:rsidRPr="00593E40" w:rsidRDefault="00593E40" w:rsidP="00593E40">
            <w:pPr>
              <w:spacing w:before="120" w:after="120" w:line="234" w:lineRule="atLeast"/>
              <w:jc w:val="right"/>
              <w:rPr>
                <w:rFonts w:ascii="Times New Roman" w:eastAsia="Times New Roman" w:hAnsi="Times New Roman" w:cs="Times New Roman"/>
                <w:color w:val="000000"/>
                <w:sz w:val="24"/>
                <w:szCs w:val="24"/>
              </w:rPr>
            </w:pPr>
            <w:r w:rsidRPr="00593E40">
              <w:rPr>
                <w:rFonts w:ascii="Times New Roman" w:eastAsia="Times New Roman" w:hAnsi="Times New Roman" w:cs="Times New Roman"/>
                <w:i/>
                <w:iCs/>
                <w:color w:val="000000"/>
                <w:sz w:val="24"/>
                <w:szCs w:val="24"/>
              </w:rPr>
              <w:t>Hà Nội, ngày 02 tháng 10 năm 2002</w:t>
            </w:r>
          </w:p>
        </w:tc>
      </w:tr>
    </w:tbl>
    <w:p w:rsidR="00593E40" w:rsidRPr="00593E40" w:rsidRDefault="00593E40" w:rsidP="00593E40">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593E40">
        <w:rPr>
          <w:rFonts w:ascii="Times New Roman" w:eastAsia="Times New Roman" w:hAnsi="Times New Roman" w:cs="Times New Roman"/>
          <w:b/>
          <w:bCs/>
          <w:color w:val="000000"/>
          <w:sz w:val="24"/>
          <w:szCs w:val="24"/>
        </w:rPr>
        <w:t> </w:t>
      </w:r>
    </w:p>
    <w:p w:rsidR="00593E40" w:rsidRPr="00593E40" w:rsidRDefault="00593E40" w:rsidP="00593E40">
      <w:pPr>
        <w:shd w:val="clear" w:color="auto" w:fill="FFFFFF"/>
        <w:spacing w:after="0" w:line="234" w:lineRule="atLeast"/>
        <w:jc w:val="center"/>
        <w:rPr>
          <w:rFonts w:ascii="Times New Roman" w:eastAsia="Times New Roman" w:hAnsi="Times New Roman" w:cs="Times New Roman"/>
          <w:color w:val="000000"/>
          <w:sz w:val="24"/>
          <w:szCs w:val="24"/>
        </w:rPr>
      </w:pPr>
      <w:bookmarkStart w:id="0" w:name="loai_1"/>
      <w:r w:rsidRPr="00593E40">
        <w:rPr>
          <w:rFonts w:ascii="Times New Roman" w:eastAsia="Times New Roman" w:hAnsi="Times New Roman" w:cs="Times New Roman"/>
          <w:b/>
          <w:bCs/>
          <w:color w:val="000000"/>
          <w:sz w:val="24"/>
          <w:szCs w:val="24"/>
        </w:rPr>
        <w:t>THÔNG TƯ</w:t>
      </w:r>
      <w:bookmarkEnd w:id="0"/>
    </w:p>
    <w:p w:rsidR="00593E40" w:rsidRDefault="00593E40" w:rsidP="00593E40">
      <w:pPr>
        <w:shd w:val="clear" w:color="auto" w:fill="FFFFFF"/>
        <w:spacing w:after="0" w:line="234" w:lineRule="atLeast"/>
        <w:jc w:val="center"/>
        <w:rPr>
          <w:rFonts w:ascii="Times New Roman" w:eastAsia="Times New Roman" w:hAnsi="Times New Roman" w:cs="Times New Roman"/>
          <w:color w:val="000000"/>
          <w:sz w:val="24"/>
          <w:szCs w:val="24"/>
        </w:rPr>
      </w:pPr>
      <w:bookmarkStart w:id="1" w:name="loai_1_name"/>
      <w:r w:rsidRPr="00593E40">
        <w:rPr>
          <w:rFonts w:ascii="Times New Roman" w:eastAsia="Times New Roman" w:hAnsi="Times New Roman" w:cs="Times New Roman"/>
          <w:color w:val="000000"/>
          <w:sz w:val="24"/>
          <w:szCs w:val="24"/>
        </w:rPr>
        <w:t>CỦA BỘ TÀI CHÍNH SỐ 88/2002/TT-BTC NGÀY 02 THÁNG 10 NĂM 2002 QUY ĐỊNH CHẾ ĐỘ THU, NỘP VÀ QUẢN LÝ SỬ DỤNG PHÍ CẤP MÃ SỐ MÃ VẠCH</w:t>
      </w:r>
      <w:bookmarkEnd w:id="1"/>
    </w:p>
    <w:p w:rsidR="00593E40" w:rsidRPr="00593E40" w:rsidRDefault="00593E40" w:rsidP="00593E40">
      <w:pPr>
        <w:shd w:val="clear" w:color="auto" w:fill="FFFFFF"/>
        <w:spacing w:after="0" w:line="234" w:lineRule="atLeast"/>
        <w:jc w:val="center"/>
        <w:rPr>
          <w:rFonts w:ascii="Times New Roman" w:eastAsia="Times New Roman" w:hAnsi="Times New Roman" w:cs="Times New Roman"/>
          <w:color w:val="000000"/>
          <w:sz w:val="24"/>
          <w:szCs w:val="24"/>
        </w:rPr>
      </w:pPr>
    </w:p>
    <w:p w:rsidR="00593E40" w:rsidRPr="00593E40" w:rsidRDefault="00593E40" w:rsidP="00593E40">
      <w:pPr>
        <w:shd w:val="clear" w:color="auto" w:fill="FFFFFF"/>
        <w:spacing w:after="0" w:line="234" w:lineRule="atLeast"/>
        <w:rPr>
          <w:rFonts w:ascii="Times New Roman" w:eastAsia="Times New Roman" w:hAnsi="Times New Roman" w:cs="Times New Roman"/>
          <w:color w:val="000000"/>
          <w:sz w:val="24"/>
          <w:szCs w:val="24"/>
        </w:rPr>
      </w:pPr>
      <w:r w:rsidRPr="00593E40">
        <w:rPr>
          <w:rFonts w:ascii="Times New Roman" w:eastAsia="Times New Roman" w:hAnsi="Times New Roman" w:cs="Times New Roman"/>
          <w:i/>
          <w:iCs/>
          <w:color w:val="000000"/>
          <w:sz w:val="24"/>
          <w:szCs w:val="24"/>
        </w:rPr>
        <w:t>Căn cứ Pháp lệnh phí và lệ phí số 38/2001/PL-UBTVQH ngày 28 tháng 8 năm 2001 của Uỷ ban Thường vụ Quốc hội và Nghị định số </w:t>
      </w:r>
      <w:hyperlink r:id="rId4" w:tgtFrame="_blank" w:tooltip="Nghị định 57/2002/NĐ-CP" w:history="1">
        <w:r w:rsidRPr="00593E40">
          <w:rPr>
            <w:rStyle w:val="Hyperlink"/>
            <w:rFonts w:ascii="Times New Roman" w:hAnsi="Times New Roman" w:cs="Times New Roman"/>
            <w:color w:val="000000" w:themeColor="text1"/>
            <w:sz w:val="24"/>
            <w:szCs w:val="24"/>
            <w:u w:val="none"/>
          </w:rPr>
          <w:t>57/2002/NĐ-CP</w:t>
        </w:r>
      </w:hyperlink>
      <w:r w:rsidRPr="00593E40">
        <w:rPr>
          <w:rFonts w:ascii="Times New Roman" w:eastAsia="Times New Roman" w:hAnsi="Times New Roman" w:cs="Times New Roman"/>
          <w:i/>
          <w:iCs/>
          <w:color w:val="000000"/>
          <w:sz w:val="24"/>
          <w:szCs w:val="24"/>
        </w:rPr>
        <w:t> ngày 3 tháng 6 năm 2002 của Chính phủ quy định chi tiết thi hành Pháp lệnh phí và lệ phí;</w:t>
      </w:r>
      <w:r w:rsidRPr="00593E40">
        <w:rPr>
          <w:rFonts w:ascii="Times New Roman" w:eastAsia="Times New Roman" w:hAnsi="Times New Roman" w:cs="Times New Roman"/>
          <w:color w:val="000000"/>
          <w:sz w:val="24"/>
          <w:szCs w:val="24"/>
        </w:rPr>
        <w:br/>
      </w:r>
      <w:r w:rsidRPr="00593E40">
        <w:rPr>
          <w:rFonts w:ascii="Times New Roman" w:eastAsia="Times New Roman" w:hAnsi="Times New Roman" w:cs="Times New Roman"/>
          <w:i/>
          <w:iCs/>
          <w:color w:val="000000"/>
          <w:sz w:val="24"/>
          <w:szCs w:val="24"/>
        </w:rPr>
        <w:t>Căn cứ Quyết định số </w:t>
      </w:r>
      <w:hyperlink r:id="rId5" w:tgtFrame="_blank" w:tooltip="Quyết định 45/2002/QĐ-TTg" w:history="1">
        <w:r w:rsidRPr="00593E40">
          <w:rPr>
            <w:rFonts w:ascii="Times New Roman" w:eastAsia="Times New Roman" w:hAnsi="Times New Roman" w:cs="Times New Roman"/>
            <w:iCs/>
            <w:color w:val="000000" w:themeColor="text1"/>
            <w:sz w:val="24"/>
            <w:szCs w:val="24"/>
          </w:rPr>
          <w:t>45/2002/QĐ-TTg</w:t>
        </w:r>
      </w:hyperlink>
      <w:r w:rsidRPr="00593E40">
        <w:rPr>
          <w:rFonts w:ascii="Times New Roman" w:eastAsia="Times New Roman" w:hAnsi="Times New Roman" w:cs="Times New Roman"/>
          <w:i/>
          <w:iCs/>
          <w:color w:val="000000"/>
          <w:sz w:val="24"/>
          <w:szCs w:val="24"/>
        </w:rPr>
        <w:t> ngày 27/3/2002 của Thủ tướng Chính phủ về việc quy định nội dung quản lý nhà nước và cơ quan quản lý nhà nước về mã số mã vạch;</w:t>
      </w:r>
      <w:r w:rsidRPr="00593E40">
        <w:rPr>
          <w:rFonts w:ascii="Times New Roman" w:eastAsia="Times New Roman" w:hAnsi="Times New Roman" w:cs="Times New Roman"/>
          <w:color w:val="000000"/>
          <w:sz w:val="24"/>
          <w:szCs w:val="24"/>
        </w:rPr>
        <w:br/>
      </w:r>
      <w:r w:rsidRPr="00593E40">
        <w:rPr>
          <w:rFonts w:ascii="Times New Roman" w:eastAsia="Times New Roman" w:hAnsi="Times New Roman" w:cs="Times New Roman"/>
          <w:i/>
          <w:iCs/>
          <w:color w:val="000000"/>
          <w:sz w:val="24"/>
          <w:szCs w:val="24"/>
        </w:rPr>
        <w:t>Sau khi có ý kiến của Bộ Khoa học và Công nghệ, Bộ Tài chí</w:t>
      </w:r>
      <w:bookmarkStart w:id="2" w:name="_GoBack"/>
      <w:bookmarkEnd w:id="2"/>
      <w:r w:rsidRPr="00593E40">
        <w:rPr>
          <w:rFonts w:ascii="Times New Roman" w:eastAsia="Times New Roman" w:hAnsi="Times New Roman" w:cs="Times New Roman"/>
          <w:i/>
          <w:iCs/>
          <w:color w:val="000000"/>
          <w:sz w:val="24"/>
          <w:szCs w:val="24"/>
        </w:rPr>
        <w:t>nh quy định chế độ thu, nộp và quản lý sử dụng phí cấp mã số mã vạch như sau:</w:t>
      </w:r>
    </w:p>
    <w:p w:rsidR="00593E40" w:rsidRPr="00593E40" w:rsidRDefault="00593E40" w:rsidP="00593E40">
      <w:pPr>
        <w:shd w:val="clear" w:color="auto" w:fill="FFFFFF"/>
        <w:spacing w:after="0" w:line="240" w:lineRule="auto"/>
        <w:outlineLvl w:val="3"/>
        <w:rPr>
          <w:rFonts w:ascii="Times New Roman" w:eastAsia="Times New Roman" w:hAnsi="Times New Roman" w:cs="Times New Roman"/>
          <w:b/>
          <w:bCs/>
          <w:color w:val="000000"/>
          <w:sz w:val="24"/>
          <w:szCs w:val="24"/>
        </w:rPr>
      </w:pPr>
      <w:bookmarkStart w:id="3" w:name="muc_1"/>
      <w:r w:rsidRPr="00593E40">
        <w:rPr>
          <w:rFonts w:ascii="Times New Roman" w:eastAsia="Times New Roman" w:hAnsi="Times New Roman" w:cs="Times New Roman"/>
          <w:b/>
          <w:bCs/>
          <w:color w:val="000000"/>
          <w:sz w:val="24"/>
          <w:szCs w:val="24"/>
          <w:lang w:val="en-AU"/>
        </w:rPr>
        <w:t>I. ĐỐI TƯỢNG THU VÀ MỨC THU</w:t>
      </w:r>
      <w:bookmarkEnd w:id="3"/>
    </w:p>
    <w:p w:rsidR="00593E40" w:rsidRPr="00593E40" w:rsidRDefault="00593E40" w:rsidP="00593E40">
      <w:pPr>
        <w:rPr>
          <w:rFonts w:ascii="Times New Roman" w:hAnsi="Times New Roman" w:cs="Times New Roman"/>
          <w:sz w:val="24"/>
          <w:szCs w:val="24"/>
        </w:rPr>
      </w:pPr>
      <w:bookmarkStart w:id="4" w:name="cumtu_1"/>
      <w:r w:rsidRPr="00593E40">
        <w:rPr>
          <w:rFonts w:ascii="Times New Roman" w:hAnsi="Times New Roman" w:cs="Times New Roman"/>
          <w:sz w:val="24"/>
          <w:szCs w:val="24"/>
        </w:rPr>
        <w:t>1. Các doanh nghiệp, các tổ chức của Việt Nam và nước ngoài khi được cơ quan quản lý nhà nước về mã số mã vạch hoặc cơ quan được uỷ quyền thực hiện việc cấp giấy phép sử dụng mã số mã vạch, hướng dẫn sử dụng và duy trì sử dụng mã số mã vạch, phải nộp phí cấp mã số mã vạch theo quy định tại Thông tư này.</w:t>
      </w:r>
      <w:bookmarkEnd w:id="4"/>
    </w:p>
    <w:p w:rsidR="00593E40" w:rsidRPr="00593E40" w:rsidRDefault="00593E40" w:rsidP="00593E40">
      <w:pPr>
        <w:rPr>
          <w:rFonts w:ascii="Times New Roman" w:hAnsi="Times New Roman" w:cs="Times New Roman"/>
          <w:sz w:val="24"/>
          <w:szCs w:val="24"/>
        </w:rPr>
      </w:pPr>
      <w:bookmarkStart w:id="5" w:name="cumtu_2"/>
      <w:r w:rsidRPr="00593E40">
        <w:rPr>
          <w:rFonts w:ascii="Times New Roman" w:hAnsi="Times New Roman" w:cs="Times New Roman"/>
          <w:sz w:val="24"/>
          <w:szCs w:val="24"/>
        </w:rPr>
        <w:t>2. Mức thu phí cấp mã số mã vạch được quy định cụ thể như sau:</w:t>
      </w:r>
      <w:bookmarkEnd w:id="5"/>
    </w:p>
    <w:p w:rsidR="00593E40" w:rsidRPr="00593E40" w:rsidRDefault="00593E40" w:rsidP="00593E40">
      <w:pPr>
        <w:shd w:val="clear" w:color="auto" w:fill="FFFFFF"/>
        <w:spacing w:before="120" w:after="120" w:line="234" w:lineRule="atLeast"/>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t>- Phí cấp và hướng dẫn sử dụng mã số, mã vạch: 1.000.000đồng/1 lần (một triệu đồng/1 lần).</w:t>
      </w:r>
    </w:p>
    <w:p w:rsidR="00593E40" w:rsidRPr="00593E40" w:rsidRDefault="00593E40" w:rsidP="00593E40">
      <w:pPr>
        <w:shd w:val="clear" w:color="auto" w:fill="FFFFFF"/>
        <w:spacing w:before="120" w:after="120" w:line="234" w:lineRule="atLeast"/>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t>- Phí duy trì sử dụng mã số, mã vạch: 500.000đồng/1 năm (năm trăm ngàn đồng/1 năm).</w:t>
      </w:r>
    </w:p>
    <w:p w:rsidR="00593E40" w:rsidRPr="00593E40" w:rsidRDefault="00593E40" w:rsidP="00593E40">
      <w:pPr>
        <w:shd w:val="clear" w:color="auto" w:fill="FFFFFF"/>
        <w:spacing w:after="0" w:line="240" w:lineRule="auto"/>
        <w:outlineLvl w:val="5"/>
        <w:rPr>
          <w:rFonts w:ascii="Times New Roman" w:eastAsia="Times New Roman" w:hAnsi="Times New Roman" w:cs="Times New Roman"/>
          <w:b/>
          <w:bCs/>
          <w:color w:val="000000"/>
          <w:sz w:val="24"/>
          <w:szCs w:val="24"/>
        </w:rPr>
      </w:pPr>
      <w:bookmarkStart w:id="6" w:name="muc_2"/>
      <w:r w:rsidRPr="00593E40">
        <w:rPr>
          <w:rFonts w:ascii="Times New Roman" w:eastAsia="Times New Roman" w:hAnsi="Times New Roman" w:cs="Times New Roman"/>
          <w:b/>
          <w:bCs/>
          <w:color w:val="000000"/>
          <w:sz w:val="24"/>
          <w:szCs w:val="24"/>
          <w:lang w:val="en-AU"/>
        </w:rPr>
        <w:t>II- TỔ CHỨC THU, NỘP VÀ QUẢN LÝ SỬ DỤNG</w:t>
      </w:r>
      <w:bookmarkEnd w:id="6"/>
    </w:p>
    <w:p w:rsidR="00593E40" w:rsidRPr="00593E40" w:rsidRDefault="00593E40" w:rsidP="00593E40">
      <w:pPr>
        <w:shd w:val="clear" w:color="auto" w:fill="FFFFFF"/>
        <w:spacing w:before="120" w:after="120" w:line="234" w:lineRule="atLeast"/>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t>1. Phí cấp mã số, mã vạch là khoản thu thuộc ngân sách nhà nước.</w:t>
      </w:r>
    </w:p>
    <w:p w:rsidR="00593E40" w:rsidRPr="00593E40" w:rsidRDefault="00593E40" w:rsidP="00593E40">
      <w:pPr>
        <w:shd w:val="clear" w:color="auto" w:fill="FFFFFF"/>
        <w:spacing w:before="120" w:after="120" w:line="234" w:lineRule="atLeast"/>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t>2. Cơ quan quản lý nhà nước về mã số mã vạch hoặc cơ quan được uỷ quyền thu phí cấp mã số mã vạch (Sau đây gọi là cơ quan thu phí) có trách nhiệm:</w:t>
      </w:r>
    </w:p>
    <w:p w:rsidR="00593E40" w:rsidRPr="00593E40" w:rsidRDefault="00593E40" w:rsidP="00593E40">
      <w:pPr>
        <w:shd w:val="clear" w:color="auto" w:fill="FFFFFF"/>
        <w:spacing w:before="120" w:after="120" w:line="234" w:lineRule="atLeast"/>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t>a) Tổ chức thu, nộp phí cấp mã số mã vạch theo đúng quy định tại Thông tư này. Thông báo (hoặc niêm yết công khai) mức thu phí cấp mã số mã vạch tại trụ sở cơ quan thu phí. Khi thu tiền phí phải cấp biên lai thu phí cho người nộp tiền (loại biên lai do Bộ Tài chính phát hành).</w:t>
      </w:r>
    </w:p>
    <w:p w:rsidR="00593E40" w:rsidRPr="00593E40" w:rsidRDefault="00593E40" w:rsidP="00593E40">
      <w:pPr>
        <w:shd w:val="clear" w:color="auto" w:fill="FFFFFF"/>
        <w:spacing w:before="120" w:after="120" w:line="234" w:lineRule="atLeast"/>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t>b) Mở sổ kế toán theo dõi số thu, nộp và sử dụng tiền phí theo đúng pháp luật kế toán thống kê hiện hành.</w:t>
      </w:r>
    </w:p>
    <w:p w:rsidR="00593E40" w:rsidRPr="00593E40" w:rsidRDefault="00593E40" w:rsidP="00593E40">
      <w:pPr>
        <w:shd w:val="clear" w:color="auto" w:fill="FFFFFF"/>
        <w:spacing w:before="120" w:after="120" w:line="234" w:lineRule="atLeast"/>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t>c) Đăng ký, kê khai, nộp phí cấp mã số mã vạch theo hướng dẫn của cơ quan Thuế địa phương nơi cơ quan thu phí đóng trụ sở chính.</w:t>
      </w:r>
    </w:p>
    <w:p w:rsidR="00593E40" w:rsidRPr="00593E40" w:rsidRDefault="00593E40" w:rsidP="00593E40">
      <w:pPr>
        <w:shd w:val="clear" w:color="auto" w:fill="FFFFFF"/>
        <w:spacing w:before="120" w:after="120" w:line="234" w:lineRule="atLeast"/>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t>d) Thực hiện thanh toán, quyết toán biên lai thu phí và quyết toán thu, nộp tiền thu phí với cơ quan Thuế trực tiếp quản lý theo chế độ quản lý biên lai, ấn chỉ của Bộ Tài chính quy định.</w:t>
      </w:r>
    </w:p>
    <w:p w:rsidR="00593E40" w:rsidRPr="00593E40" w:rsidRDefault="00593E40" w:rsidP="00593E40">
      <w:pPr>
        <w:shd w:val="clear" w:color="auto" w:fill="FFFFFF"/>
        <w:spacing w:before="120" w:after="120" w:line="234" w:lineRule="atLeast"/>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lastRenderedPageBreak/>
        <w:t>3. Tiền thu phí cấp mã số mã vạch được quản lý sử dụng như sau:</w:t>
      </w:r>
    </w:p>
    <w:p w:rsidR="00593E40" w:rsidRPr="00593E40" w:rsidRDefault="00593E40" w:rsidP="00593E40">
      <w:pPr>
        <w:shd w:val="clear" w:color="auto" w:fill="FFFFFF"/>
        <w:spacing w:before="120" w:after="120" w:line="234" w:lineRule="atLeast"/>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t>a) Cơ quan thu phí cấp mã số mã vạch được để lại 90% (chín mươi phần trăm) trên tổng số tiền phí thực thu được trước khi nộp vào ngân sách nhà nước</w:t>
      </w:r>
    </w:p>
    <w:p w:rsidR="00593E40" w:rsidRPr="00593E40" w:rsidRDefault="00593E40" w:rsidP="00593E40">
      <w:pPr>
        <w:shd w:val="clear" w:color="auto" w:fill="FFFFFF"/>
        <w:spacing w:before="120" w:after="120" w:line="234" w:lineRule="atLeast"/>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t>b) Nộp ngân sách nhà nước phần tiền phí còn lại 10% (mười phần trăm) trên tổng số tiền phí thực thu được.</w:t>
      </w:r>
    </w:p>
    <w:p w:rsidR="00593E40" w:rsidRPr="00593E40" w:rsidRDefault="00593E40" w:rsidP="00593E40">
      <w:pPr>
        <w:shd w:val="clear" w:color="auto" w:fill="FFFFFF"/>
        <w:spacing w:before="120" w:after="120" w:line="234" w:lineRule="atLeast"/>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t>4. Cơ quan thu phí cấp mã số mã vạch được sử dụng số tiền phí để lại theo tỷ lệ (%) quy định tại tiết a, điểm 3 mục này để chi phí cho việc thu phí cấp mã số mã vạch theo nội dung chi cụ thể sau đây:</w:t>
      </w:r>
    </w:p>
    <w:p w:rsidR="00593E40" w:rsidRPr="00593E40" w:rsidRDefault="00593E40" w:rsidP="00593E40">
      <w:pPr>
        <w:shd w:val="clear" w:color="auto" w:fill="FFFFFF"/>
        <w:spacing w:before="120" w:after="120" w:line="234" w:lineRule="atLeast"/>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t>a) Chi các khoản tiền lương, tiền công, các khoản phụ cấp, các khoản đóng góp theo tiền lương, tiền công theo chế độ hiện hành cho lao động trực tiếp thu phí. Trường hợp đơn vị đã được Ngân sách nhà nước cấp kinh phí trả lương cho cán bộ công nhân viên trong biên chế thì chỉ được chi trả tiền công cho lao động thuê ngoài để thực hiện việc thu phí theo chế độ.</w:t>
      </w:r>
    </w:p>
    <w:p w:rsidR="00593E40" w:rsidRPr="00593E40" w:rsidRDefault="00593E40" w:rsidP="00593E40">
      <w:pPr>
        <w:shd w:val="clear" w:color="auto" w:fill="FFFFFF"/>
        <w:spacing w:before="120" w:after="120" w:line="234" w:lineRule="atLeast"/>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t>b) Chi phí trực tiếp phục vụ cho việc thu phí như: văn phòng phẩm, vật tư văn phòng, điện thoại, điện, nước, công tác phí, công vụ phí, thông tin, liên lạc; in (mua) tài liệu, in (mua) tờ khai, giấy phép, các loại ấn chỉ khác theo tiêu chuẩn, định mức chi hiện hành.</w:t>
      </w:r>
    </w:p>
    <w:p w:rsidR="00593E40" w:rsidRPr="00593E40" w:rsidRDefault="00593E40" w:rsidP="00593E40">
      <w:pPr>
        <w:shd w:val="clear" w:color="auto" w:fill="FFFFFF"/>
        <w:spacing w:before="120" w:after="120" w:line="234" w:lineRule="atLeast"/>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t>c) Chi hội nghị, hội thảo, tập huấn, đào tạo nghiệp vụ trong nước và quốc tế; chi tuyên truyền quảng cáo phục vụ trực tiếp thu phí.</w:t>
      </w:r>
    </w:p>
    <w:p w:rsidR="00593E40" w:rsidRPr="00593E40" w:rsidRDefault="00593E40" w:rsidP="00593E40">
      <w:pPr>
        <w:shd w:val="clear" w:color="auto" w:fill="FFFFFF"/>
        <w:spacing w:before="120" w:after="120" w:line="234" w:lineRule="atLeast"/>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t>d) Chi sửa chữa thường xuyên, sửa chữa lớn tài sản, máy móc, thiết bị trực tiếp phục vụ việc thu phí, lệ phí.</w:t>
      </w:r>
    </w:p>
    <w:p w:rsidR="00593E40" w:rsidRPr="00593E40" w:rsidRDefault="00593E40" w:rsidP="00593E40">
      <w:pPr>
        <w:shd w:val="clear" w:color="auto" w:fill="FFFFFF"/>
        <w:spacing w:before="120" w:after="120" w:line="234" w:lineRule="atLeast"/>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t>e) Chi mua sắm vật tư, nguyên liệu, thiết bị, công cụ làm việc và các khoản chi khác phục vụ việc trực tiếp thu phí theo dự toán được cơ quan có thẩm quyền phê duyệt.</w:t>
      </w:r>
    </w:p>
    <w:p w:rsidR="00593E40" w:rsidRPr="00593E40" w:rsidRDefault="00593E40" w:rsidP="00593E40">
      <w:pPr>
        <w:rPr>
          <w:rFonts w:ascii="Times New Roman" w:hAnsi="Times New Roman" w:cs="Times New Roman"/>
          <w:sz w:val="24"/>
          <w:szCs w:val="24"/>
        </w:rPr>
      </w:pPr>
      <w:bookmarkStart w:id="7" w:name="cumtu_3"/>
      <w:r w:rsidRPr="00593E40">
        <w:rPr>
          <w:rFonts w:ascii="Times New Roman" w:hAnsi="Times New Roman" w:cs="Times New Roman"/>
          <w:sz w:val="24"/>
          <w:szCs w:val="24"/>
        </w:rPr>
        <w:t>g) Chi nộp phí cho các Tổ chức Mã số mã vạch Quốc tế theo quy định.</w:t>
      </w:r>
      <w:bookmarkEnd w:id="7"/>
    </w:p>
    <w:p w:rsidR="00593E40" w:rsidRPr="00593E40" w:rsidRDefault="00593E40" w:rsidP="00593E40">
      <w:pPr>
        <w:shd w:val="clear" w:color="auto" w:fill="FFFFFF"/>
        <w:spacing w:before="120" w:after="120" w:line="234" w:lineRule="atLeast"/>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t>h) Chi trích quỹ khen thưởng, quỹ phúc lợi cho cán bộ, nhân viên trực tiếp thu phí. Mức trích lập 2 quỹ khen thưởng và quỹ phúc lợi, bình quân một năm, một người tối đa không quá 3 (ba) tháng lương thực hiện nếu số thu cao hơn năm trước và bằng 2 (hai) tháng lương thực hiện nếu số thu thấp hơn hoặc bằng năm trước.</w:t>
      </w:r>
    </w:p>
    <w:p w:rsidR="00593E40" w:rsidRPr="00593E40" w:rsidRDefault="00593E40" w:rsidP="00593E40">
      <w:pPr>
        <w:shd w:val="clear" w:color="auto" w:fill="FFFFFF"/>
        <w:spacing w:before="120" w:after="120" w:line="234" w:lineRule="atLeast"/>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t>Trường hợp cơ quan quản lý nhà nước về mã số mã vạch có uỷ quyền cho các đơn vị trong mạng lưới thực hiện một phần công việc về hoạt động quản lý mã số mã vạch thì Bộ Khoa học và Công nghệ hướng dẫn mức phân phối, sử dụng đối với số tiền phí được trích để lại (90 % số tiền phí thu được nêu trên) cho đơn vị trong mạng lưới để đảm bảo bù đẵp chi phí liên quan đến phần công việc được uỷ quyền.</w:t>
      </w:r>
    </w:p>
    <w:p w:rsidR="00593E40" w:rsidRPr="00593E40" w:rsidRDefault="00593E40" w:rsidP="00593E40">
      <w:pPr>
        <w:shd w:val="clear" w:color="auto" w:fill="FFFFFF"/>
        <w:spacing w:before="120" w:after="120" w:line="234" w:lineRule="atLeast"/>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t>Cơ quan thu phí có trách nhiệm quản lý, sử dụng số tiền phí được để lại đúng mục đích nêu trên, có chứng từ hợp pháp, hàng năm phải quyết toán thu chi theo thực tế. Sau khi quyết toán đúng chế độ, số tiền phí được trích để lại chưa chi hết trong năm được phép chuyển sang năm sau để tiếp tục chi theo chế độ quy định.</w:t>
      </w:r>
    </w:p>
    <w:p w:rsidR="00593E40" w:rsidRPr="00593E40" w:rsidRDefault="00593E40" w:rsidP="00593E40">
      <w:pPr>
        <w:shd w:val="clear" w:color="auto" w:fill="FFFFFF"/>
        <w:spacing w:before="120" w:after="120" w:line="234" w:lineRule="atLeast"/>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t>5. Thủ tục kê khai, nộp ngân sách nhà nước số tiền phí cấp mã số mã vạch quy định như sau:</w:t>
      </w:r>
    </w:p>
    <w:p w:rsidR="00593E40" w:rsidRPr="00593E40" w:rsidRDefault="00593E40" w:rsidP="00593E40">
      <w:pPr>
        <w:shd w:val="clear" w:color="auto" w:fill="FFFFFF"/>
        <w:spacing w:before="120" w:after="120" w:line="234" w:lineRule="atLeast"/>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t>- Trong thời hạn chậm nhất là 10 ngày trước khi bắt đầu thu phí, cơ quan thu phí phải đăng ký với Cục thuế địa phương về loại phí, địa điểm thu, chứng từ thu và tổ chức thu phí.</w:t>
      </w:r>
    </w:p>
    <w:p w:rsidR="00593E40" w:rsidRPr="00593E40" w:rsidRDefault="00593E40" w:rsidP="00593E40">
      <w:pPr>
        <w:shd w:val="clear" w:color="auto" w:fill="FFFFFF"/>
        <w:spacing w:before="120" w:after="120" w:line="234" w:lineRule="atLeast"/>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t xml:space="preserve">- Cơ quan thu phí phải mở tài khoản "tạm giữ tiền thu phí " tại Kho bạc nhà nước nơi thu để theo dõi và quản lý số tiền phí thu được. Định kỳ hàng tuần, cơ quan thu phí phải gửi số tiền phí đã </w:t>
      </w:r>
      <w:r w:rsidRPr="00593E40">
        <w:rPr>
          <w:rFonts w:ascii="Times New Roman" w:eastAsia="Times New Roman" w:hAnsi="Times New Roman" w:cs="Times New Roman"/>
          <w:color w:val="000000"/>
          <w:sz w:val="24"/>
          <w:szCs w:val="24"/>
        </w:rPr>
        <w:lastRenderedPageBreak/>
        <w:t>thu được vào tài khoản tạm giữ và phải hạch toán riêng khoản thu này theo chế độ kế toán đơn vị hành chính sự nghiệp hiện hành.</w:t>
      </w:r>
    </w:p>
    <w:p w:rsidR="00593E40" w:rsidRPr="00593E40" w:rsidRDefault="00593E40" w:rsidP="00593E40">
      <w:pPr>
        <w:shd w:val="clear" w:color="auto" w:fill="FFFFFF"/>
        <w:spacing w:before="120" w:after="120" w:line="234" w:lineRule="atLeast"/>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t>- Định kỳ mỗi tháng một lần vào trước ngày 5 của tháng tiếp theo, cơ quan thu phí thực hiện kê khai và nộp tờ khai cho cơ quan Thuế trực tiếp quản lý về số tiền phí cấp mã số mã vạch đã thu được; số tiền phí được để lại; số tiền phí phải nộp ngân sách của tháng trước.</w:t>
      </w:r>
    </w:p>
    <w:p w:rsidR="00593E40" w:rsidRPr="00593E40" w:rsidRDefault="00593E40" w:rsidP="00593E40">
      <w:pPr>
        <w:shd w:val="clear" w:color="auto" w:fill="FFFFFF"/>
        <w:spacing w:before="120" w:after="120" w:line="234" w:lineRule="atLeast"/>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t>- Trên cơ sở kê khai, cơ quan thu phí thực hiện nộp số tiền phí phải nộp vào ngân sách nhà nước. Thời hạn nộp tiền vào ngân sách nhà nước của tháng trước, chậm nhất không quá ngày 15 của tháng tiếp theo (nộp theo chương, loại, khoản, hạng, mục tương ứng của mục lục ngân sách nhà nước hiện hành) tại Kho bạc nhà nước nơi cơ quan thu phí đóng trụ sở chính. Số tiền phí cấp mã số mã vạch nộp vào ngân sách nhà nước được phân chia toàn bộ cho ngân sách Trung ương.</w:t>
      </w:r>
    </w:p>
    <w:p w:rsidR="00593E40" w:rsidRPr="00593E40" w:rsidRDefault="00593E40" w:rsidP="00593E40">
      <w:pPr>
        <w:shd w:val="clear" w:color="auto" w:fill="FFFFFF"/>
        <w:spacing w:before="120" w:after="120" w:line="234" w:lineRule="atLeast"/>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t>- Nhận được tờ khai phí của cơ quan thu phí gửi đến, cơ quan Thuế thực hiện kiểm tra tờ khai, đối chiếu với số chứng từ thu đã phát hành, số chứng từ đã sử dụng để xác định số tiền phí đã thu, số tiền để lại, số tiền phải nộp ngân sách nhà nước trong kỳ và thông báo cho cơ quan thu phí về số tiền phải nộp ngân sách nhà nước.</w:t>
      </w:r>
    </w:p>
    <w:p w:rsidR="00593E40" w:rsidRPr="00593E40" w:rsidRDefault="00593E40" w:rsidP="00593E40">
      <w:pPr>
        <w:shd w:val="clear" w:color="auto" w:fill="FFFFFF"/>
        <w:spacing w:before="120" w:after="120" w:line="234" w:lineRule="atLeast"/>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t>- Cơ quan thu phí đối chiếu số phí phải nộp theo thông báo của cơ quan Thuế với số tiền phí đã thực nộp ngân sách nhà nước trong kỳ, nếu nộp chưa đủ thì phải nộp tiếp số còn thiếu vào ngân sách nhà nước, nếu đã nộp thừa thì được trừ vào số tiền phải nộp ngân sách của kỳ tiếp sau.</w:t>
      </w:r>
    </w:p>
    <w:p w:rsidR="00593E40" w:rsidRPr="00593E40" w:rsidRDefault="00593E40" w:rsidP="00593E40">
      <w:pPr>
        <w:shd w:val="clear" w:color="auto" w:fill="FFFFFF"/>
        <w:spacing w:before="120" w:after="120" w:line="234" w:lineRule="atLeast"/>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t>6. Lập và chấp hành dự toán thu - chi tiền phí:</w:t>
      </w:r>
    </w:p>
    <w:p w:rsidR="00593E40" w:rsidRPr="00593E40" w:rsidRDefault="00593E40" w:rsidP="00593E40">
      <w:pPr>
        <w:shd w:val="clear" w:color="auto" w:fill="FFFFFF"/>
        <w:spacing w:before="120" w:after="120" w:line="234" w:lineRule="atLeast"/>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t>a) Hàng năm, căn cứ mức thu phí cấp mã số mã vạch, nội dung chi hướng dẫn tại thông tư này và chế độ chi tiêu tài chính hiện hành, cơ quan thu phí cấp mã số mã vạch lập dự toán thu - chi tiền phí chi tiết theo mục lục ngân sách nhà nước hiện hành và gửi cơ quan chủ quản xét duyệt, tổng hợp gửi cơ quan Tài chính đồng cấp có thẩm quyền phê duyệt.</w:t>
      </w:r>
    </w:p>
    <w:p w:rsidR="00593E40" w:rsidRPr="00593E40" w:rsidRDefault="00593E40" w:rsidP="00593E40">
      <w:pPr>
        <w:shd w:val="clear" w:color="auto" w:fill="FFFFFF"/>
        <w:spacing w:before="120" w:after="120" w:line="234" w:lineRule="atLeast"/>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t>b) Căn cứ vào dự toán thu - chi năm đã được cơ quan có thẩm quyền phê duyệt, cơ quan thu phí cấp mã số mã vạch lập dự toán thu, chi hàng quý, chi tiết theo mục lục ngân sách nhà nước hiện hành, gửi cơ quan chủ quản, Kho bạc nhà nước nơi giao dịch, cơ quan Tài chính, cơ quan Thuế đồng cấp để làm căn cứ kiểm soát thu - chi.</w:t>
      </w:r>
    </w:p>
    <w:p w:rsidR="00593E40" w:rsidRPr="00593E40" w:rsidRDefault="00593E40" w:rsidP="00593E40">
      <w:pPr>
        <w:shd w:val="clear" w:color="auto" w:fill="FFFFFF"/>
        <w:spacing w:before="120" w:after="120" w:line="234" w:lineRule="atLeast"/>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t>7. Quyết toán thu - chi tiền phí:</w:t>
      </w:r>
    </w:p>
    <w:p w:rsidR="00593E40" w:rsidRPr="00593E40" w:rsidRDefault="00593E40" w:rsidP="00593E40">
      <w:pPr>
        <w:rPr>
          <w:rFonts w:ascii="Times New Roman" w:hAnsi="Times New Roman" w:cs="Times New Roman"/>
          <w:sz w:val="24"/>
          <w:szCs w:val="24"/>
        </w:rPr>
      </w:pPr>
      <w:r w:rsidRPr="00593E40">
        <w:rPr>
          <w:rFonts w:ascii="Times New Roman" w:hAnsi="Times New Roman" w:cs="Times New Roman"/>
          <w:sz w:val="24"/>
          <w:szCs w:val="24"/>
        </w:rPr>
        <w:t>a) Cơ quan thu phí cấp mã số mã vạch có trách nhiệm mở sổ kế toán để ghi chép, hạch toán và quyết toán số thu - chi phí theo Quyết định số 999/TC/QĐ/CĐKT ngày 2/11/1996 của Bộ trưởng Bộ Tài chính về việc ban hành hệ thống chế độ kế toán hành chính sự nghiệp; Thực hiện quyết toán chứng từ thu, số tiền phí đã thu, nộp ngân sách; nộp báo cáo quyết toán năm về số thu, nộp phí cấp mã số mã vạch cho cơ quan Thuế trước ngày kết thúc tháng 2 năm tiếp sau năm báo cáo và phải nộp đủ số tiền phí còn thiếu vào ngân sách nhà nước trong thời hạn 10 ngày kể từ ngày nộp báo cáo</w:t>
      </w:r>
    </w:p>
    <w:p w:rsidR="00593E40" w:rsidRPr="00593E40" w:rsidRDefault="00593E40" w:rsidP="00593E40">
      <w:pPr>
        <w:shd w:val="clear" w:color="auto" w:fill="FFFFFF"/>
        <w:spacing w:before="120" w:after="120" w:line="234" w:lineRule="atLeast"/>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t>b) Cơ quan thuế thực hiện quyết toán số thu theo biên lai, tổng số thu, số được để lại, số phải nộp ngân sách nhà nước. Cơ quan tài chính, cơ quan thuế quyết toán số chi từ nguồn thu phí mà số mã vạch được để lại đơn vị theo quy định tại điểm 4 mục II Thông tư này.</w:t>
      </w:r>
    </w:p>
    <w:p w:rsidR="00593E40" w:rsidRPr="00593E40" w:rsidRDefault="00593E40" w:rsidP="00593E40">
      <w:pPr>
        <w:shd w:val="clear" w:color="auto" w:fill="FFFFFF"/>
        <w:spacing w:before="120" w:after="120" w:line="234" w:lineRule="atLeast"/>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t>c) Cơ quan chủ quản cấp trên có trách nhiệm kiểm tra, xác nhận quyết toán thu - chi phí cấp mã số mã vạch của cơ quan thu phí trực thuộc và tổng hợp vào báo cáo quyết toán năm gửi cơ quan Tài chính thẩm định, ra thông báo duyệt quyết toán cùng với quyết toán năm của cơ quan chủ quản theo quy định của Luật ngân sách nhà nước hiện hành.</w:t>
      </w:r>
    </w:p>
    <w:p w:rsidR="00593E40" w:rsidRPr="00593E40" w:rsidRDefault="00593E40" w:rsidP="00593E40">
      <w:pPr>
        <w:shd w:val="clear" w:color="auto" w:fill="FFFFFF"/>
        <w:spacing w:after="0" w:line="240" w:lineRule="auto"/>
        <w:outlineLvl w:val="5"/>
        <w:rPr>
          <w:rFonts w:ascii="Times New Roman" w:eastAsia="Times New Roman" w:hAnsi="Times New Roman" w:cs="Times New Roman"/>
          <w:b/>
          <w:bCs/>
          <w:color w:val="000000"/>
          <w:sz w:val="24"/>
          <w:szCs w:val="24"/>
        </w:rPr>
      </w:pPr>
      <w:bookmarkStart w:id="8" w:name="muc_3"/>
      <w:r w:rsidRPr="00593E40">
        <w:rPr>
          <w:rFonts w:ascii="Times New Roman" w:eastAsia="Times New Roman" w:hAnsi="Times New Roman" w:cs="Times New Roman"/>
          <w:b/>
          <w:bCs/>
          <w:color w:val="000000"/>
          <w:sz w:val="24"/>
          <w:szCs w:val="24"/>
          <w:lang w:val="en-AU"/>
        </w:rPr>
        <w:lastRenderedPageBreak/>
        <w:t>III- TỔ CHỨC THỰC HIỆN</w:t>
      </w:r>
      <w:bookmarkEnd w:id="8"/>
    </w:p>
    <w:p w:rsidR="00593E40" w:rsidRPr="00593E40" w:rsidRDefault="00593E40" w:rsidP="00593E40">
      <w:pPr>
        <w:shd w:val="clear" w:color="auto" w:fill="FFFFFF"/>
        <w:spacing w:before="120" w:after="120" w:line="234" w:lineRule="atLeast"/>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t>1. Thông tư này có hiệu lực thi hành sau 15 ngày kể từ ngày ký.Các văn bản quy định về thu phí cấp mã số mã vạch trái với quy định tại Thông tư này đều bãi bỏ.</w:t>
      </w:r>
    </w:p>
    <w:p w:rsidR="00593E40" w:rsidRPr="00593E40" w:rsidRDefault="00593E40" w:rsidP="00593E40">
      <w:pPr>
        <w:shd w:val="clear" w:color="auto" w:fill="FFFFFF"/>
        <w:spacing w:before="120" w:after="120" w:line="234" w:lineRule="atLeast"/>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t>2. Các cơ quan quản lý nhà nước được giao nhiệm vụ cấp, duy trì, hướng dẫn sử dụng mã số mã vạch và cơ quan được uỷ quyền thực hiện thu, nộp và sử dụng phí cấp mã số mã vạch theo quy định tại Thông tư này.</w:t>
      </w:r>
    </w:p>
    <w:p w:rsidR="00593E40" w:rsidRPr="00593E40" w:rsidRDefault="00593E40" w:rsidP="00593E40">
      <w:pPr>
        <w:shd w:val="clear" w:color="auto" w:fill="FFFFFF"/>
        <w:spacing w:before="120" w:after="120" w:line="234" w:lineRule="atLeast"/>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t>3. Trong quá trình thực hiện, nếu có vướng mắc đề nghị các cơ quan, tổ chức, cá nhân phản ảnh kịp thời về Bộ Tài chính để nghiên cứu hướng dẫn bổ sung.</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593E40" w:rsidRPr="00593E40" w:rsidTr="00593E40">
        <w:trPr>
          <w:tblCellSpacing w:w="0" w:type="dxa"/>
        </w:trPr>
        <w:tc>
          <w:tcPr>
            <w:tcW w:w="4643" w:type="dxa"/>
            <w:shd w:val="clear" w:color="auto" w:fill="FFFFFF"/>
            <w:tcMar>
              <w:top w:w="0" w:type="dxa"/>
              <w:left w:w="108" w:type="dxa"/>
              <w:bottom w:w="0" w:type="dxa"/>
              <w:right w:w="108" w:type="dxa"/>
            </w:tcMar>
            <w:hideMark/>
          </w:tcPr>
          <w:p w:rsidR="00593E40" w:rsidRPr="00593E40" w:rsidRDefault="00593E40" w:rsidP="00593E40">
            <w:pPr>
              <w:spacing w:before="120" w:after="120" w:line="234" w:lineRule="atLeast"/>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t> </w:t>
            </w:r>
          </w:p>
        </w:tc>
        <w:tc>
          <w:tcPr>
            <w:tcW w:w="4644" w:type="dxa"/>
            <w:shd w:val="clear" w:color="auto" w:fill="FFFFFF"/>
            <w:tcMar>
              <w:top w:w="0" w:type="dxa"/>
              <w:left w:w="108" w:type="dxa"/>
              <w:bottom w:w="0" w:type="dxa"/>
              <w:right w:w="108" w:type="dxa"/>
            </w:tcMar>
            <w:hideMark/>
          </w:tcPr>
          <w:p w:rsidR="00593E40" w:rsidRPr="00593E40" w:rsidRDefault="00593E40" w:rsidP="00593E40">
            <w:pPr>
              <w:spacing w:before="120" w:after="120" w:line="234" w:lineRule="atLeast"/>
              <w:jc w:val="center"/>
              <w:rPr>
                <w:rFonts w:ascii="Times New Roman" w:eastAsia="Times New Roman" w:hAnsi="Times New Roman" w:cs="Times New Roman"/>
                <w:color w:val="000000"/>
                <w:sz w:val="24"/>
                <w:szCs w:val="24"/>
              </w:rPr>
            </w:pPr>
            <w:r w:rsidRPr="00593E40">
              <w:rPr>
                <w:rFonts w:ascii="Times New Roman" w:eastAsia="Times New Roman" w:hAnsi="Times New Roman" w:cs="Times New Roman"/>
                <w:b/>
                <w:bCs/>
                <w:color w:val="000000"/>
                <w:sz w:val="24"/>
                <w:szCs w:val="24"/>
              </w:rPr>
              <w:t>Trương Chí Trung</w:t>
            </w:r>
          </w:p>
          <w:p w:rsidR="00593E40" w:rsidRPr="00593E40" w:rsidRDefault="00593E40" w:rsidP="00593E40">
            <w:pPr>
              <w:spacing w:before="120" w:after="120" w:line="234" w:lineRule="atLeast"/>
              <w:jc w:val="center"/>
              <w:rPr>
                <w:rFonts w:ascii="Times New Roman" w:eastAsia="Times New Roman" w:hAnsi="Times New Roman" w:cs="Times New Roman"/>
                <w:color w:val="000000"/>
                <w:sz w:val="24"/>
                <w:szCs w:val="24"/>
              </w:rPr>
            </w:pPr>
            <w:r w:rsidRPr="00593E40">
              <w:rPr>
                <w:rFonts w:ascii="Times New Roman" w:eastAsia="Times New Roman" w:hAnsi="Times New Roman" w:cs="Times New Roman"/>
                <w:color w:val="000000"/>
                <w:sz w:val="24"/>
                <w:szCs w:val="24"/>
              </w:rPr>
              <w:t>(Đã ký)</w:t>
            </w:r>
          </w:p>
        </w:tc>
      </w:tr>
    </w:tbl>
    <w:p w:rsidR="00A31867" w:rsidRPr="00593E40" w:rsidRDefault="00A31867">
      <w:pPr>
        <w:rPr>
          <w:rFonts w:ascii="Times New Roman" w:hAnsi="Times New Roman" w:cs="Times New Roman"/>
          <w:sz w:val="24"/>
          <w:szCs w:val="24"/>
        </w:rPr>
      </w:pPr>
    </w:p>
    <w:sectPr w:rsidR="00A31867" w:rsidRPr="00593E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E40"/>
    <w:rsid w:val="00593E40"/>
    <w:rsid w:val="00A31867"/>
    <w:rsid w:val="00F47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F712C"/>
  <w15:chartTrackingRefBased/>
  <w15:docId w15:val="{94B48604-9DF0-4C8D-A63C-5A53F9337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593E40"/>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6">
    <w:name w:val="heading 6"/>
    <w:basedOn w:val="Normal"/>
    <w:link w:val="Heading6Char"/>
    <w:uiPriority w:val="9"/>
    <w:qFormat/>
    <w:rsid w:val="00593E40"/>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93E40"/>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rsid w:val="00593E40"/>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593E4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93E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271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huvienphapluat.vn/van-ban/cong-nghe-thong-tin/quyet-dinh-45-2002-qd-ttg-noi-dung-co-quan-quan-ly-nha-nuoc-ma-so-vach-49195.aspx" TargetMode="External"/><Relationship Id="rId4" Type="http://schemas.openxmlformats.org/officeDocument/2006/relationships/hyperlink" Target="https://thuvienphapluat.vn/van-ban/thue-phi-le-phi/nghi-dinh-57-2002-nd-cp-huong-dan-phap-lenh-phi-va-le-phi-4950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1460</Words>
  <Characters>8328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2025-01-21T06:16:00Z</dcterms:created>
  <dcterms:modified xsi:type="dcterms:W3CDTF">2025-01-21T06:25:00Z</dcterms:modified>
</cp:coreProperties>
</file>