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5" w:history="1">
        <w:r>
          <w:rPr>
            <w:rStyle w:val="Hyperlink"/>
            <w:b/>
          </w:rPr>
          <w:t xml:space="preserve">140/2007/NĐ-CP </w:t>
        </w:r>
      </w:hyperlink>
      <w:r>
        <w:rPr>
          <w:b/>
        </w:rPr>
        <w:t xml:space="preserve"> NGÀY 05 THÁNG 9 NĂM 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CHI TIẾT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ĐIỀU KIỆN KINH DOANH DỊCH VỤ LÔ-GI-STÍC VÀ GIỚI HẠN TRÁCH NHIỆM ĐỐI VỚI THƯƠNG NHÂN KINH DOANH 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Thương mại ngày 14 tháng 6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chi tiết thi hành Luật Thương mại về điều kiện kinh doanh dịch vụ lô-gi-stíc và giới hạn trách nhiệm đối với thương nhân kinh doanh dịch vụ 1ô-gi-stíc.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áp dụng đối với thương nhân kinh doanh dịch vụ lô-gi-stíc tại Việt Nam và các tổ chức, cá nhân khác hoạt động liên quan đến địch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 Giải thích từ ngữ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Nghị định này, các từ ngữ sau đây được hiểu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w:t>
      </w:r>
      <w:r>
        <w:rPr>
          <w:i/>
        </w:rPr>
        <w:t xml:space="preserve">Dịch vụ lô-gi-stíc</w:t>
      </w:r>
      <w:r>
        <w:t xml:space="preserve"> là hoạt động thương mại được quy định tại Điều 233 Luật Thương mại.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w:t>
      </w:r>
      <w:r>
        <w:rPr>
          <w:i/>
        </w:rPr>
        <w:t xml:space="preserve">Thương nhân kinh doanh dịch vụ lô-gi-stíc</w:t>
      </w:r>
      <w:r>
        <w:t xml:space="preserve"> là thương nhân tổ chức thực hiện dịch vụ lô-gi-stíc cho khách hàng bằng cách tự mình thực hiện hoặc thuê lại thương nhân khác thực hiện một hoặc nhiều công đoạn của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w:t>
      </w:r>
      <w:r>
        <w:rPr>
          <w:i/>
        </w:rPr>
        <w:t xml:space="preserve">Thương nhân nước ngoài kinh doanh dịch vụ lô-gi-stíc</w:t>
      </w:r>
      <w:r>
        <w:t xml:space="preserve"> là thương nhân thuộc các nước, vùng lãnh thổ mà Việt Nam có cam kết trong các điều ước quốc tế về mở cửa thị trường kinh doanh 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w:t>
      </w:r>
      <w:r>
        <w:rPr>
          <w:i/>
        </w:rPr>
        <w:t xml:space="preserve">Giới hạn trách nhiệm</w:t>
      </w:r>
      <w:r>
        <w:t xml:space="preserve"> là hạn mức tối đa mà thương nhân kinh doanh dịch vụ lô-gi-stíc chịu trách nhiệm bồi thường thiệt hại cho khách hàng đối với những tổn thất phát sinh trong quá trình tổ chức thực hiện địch vụ lô-gi-stíc theo quy định tại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Phân loại 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Dịch vụ lô-gi-stíc theo quy định tại Điều 233 Luật Thương mại được phân loại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Các dịch vụ lô-gi-stíc chủ yếu,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bốc xếp hàng hoá, bao gồm cả hoạt động bốc xếp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kho bãi và lưu giữ hàng hóa, bao gồm cả hoạt động kinh doanh kho bãi container và kho xử lý nguyên liệu, thiết bị;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đại lý vận tải, bao gồm cả hoạt động đại lý làm thủ tục hải quan và lập kế hoạch bốc dỡ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bổ trợ khác, bao gồm cả hoạt động tiếp nhận, lưu kho và quản lý thông tin liên quan đến vận chuyển và lưu kho hàng hóa trong suốt cả chuỗi lô-gi-stíc; hoạt động xử lý lại hàng hóa bị khách hàng trả lại, hàng hóa tồn kho, hàng hóa quá hạn, lỗi mốt và tái phân phối hàng hóa đó; hoạt động cho thuê và thuê mua container.</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dịch vụ 1ô-gi-stíc liên quan đến vận tải,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vận tải hàng 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vận tải thuỷ nội địa;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vận tải hàng không;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vận tải đường sắt;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Dịch vụ vận tải đường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Dịch vụ vận tải đường 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Các dịch vụ lô-gi-stíc liên quan khác,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Dịch vụ kiểm tra và phân tích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Dịch vụ bưu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Dịch vụ thương mại bán buôn;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Dịch vụ thương mại bán lẻ, bao gồm cả hoạt động quản lý hàng lưu kho, thu gom, tập hợp, phân loại hàng hóa, phân phối lại và giao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Các địch vụ hỗ trợ vận tải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6" w:history="1">
        <w:r>
          <w:rPr>
            <w:rStyle w:val="Hyperlink"/>
            <w:b/>
          </w:rPr>
          <w:t xml:space="preserve">Luật sư tư vấn luật đầu tư nước ngoài trực tuyến</w:t>
        </w:r>
      </w:hyperlink>
      <w:r>
        <w:rPr>
          <w:b/>
        </w:rPr>
        <w:t xml:space="preserve"> gọi: </w:t>
      </w:r>
      <w:hyperlink r:id="rId7" w:history="1">
        <w:hyperlink r:id="rId7"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KIỆN KINH DOANH DỊCH VỤ LÔ-GI-STÍC VÀ GIỚI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ĐỐI VỚI THƯƠNG NHÂN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5. Điều kiện kinh doanh đối với thương nhân kinh doanh các dịch vụ lô-gi-stíc chủ yếu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kinh doanh dịch vụ lô-gi-stíc chủ yếu theo quy định tại khoản 1 Điều 4 Nghị định này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doanh nghiệp có đăng ký kinh doanh hợp pháp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Có đủ phương tiện, thiết bị, công cụ đảm bảo tiêu chu��n an toàn, kỹ thuật và có đội ngũ nhân viên đáp ứng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nước ngoài kinh doanh dịch vụ lô-gi-stíc ngoài việc đáp ứng các điều kiện quy định tại khoản 2 Điều này chi được kinh doanh các dịch vụ lô-gi-stíc khi tuân theo những điều kiện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kinh doanh dịch vụ bốc dỡ hàng hoá thì chỉ được thành lập công ty liên doanh, trong đó tỷ lệ vốn góp của nhà đầu tư nước ngoài không quá 50%;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kinh doanh dịch vụ kho bãi thì được thành lập công ty liên doanh, trong đó tỷ lệ góp vốn của nhà đầu tư nước ngoài không quá 51%; hạn chế này chấm dứt vào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kinh doanh dịch vụ đại lý vận tải thì được thành lập công ty liên doanh, trong đó tỷ lệ góp vốn của nhà đầu tư nước ngoài không quá 51%, được thành lập công ty liên doanh không hạn chế tỷ lệ vốn góp của nhà đầu tư nước ngoài kể từ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kinh doanh dịch vụ bổ trợ khác thì được thành lập công ty liên doanh, trong đó tỷ lệ góp vốn của nhà đầu tư nước ngoài không quá 49%; hạn chế này là 51% kể từ năm 2010 và chấm dứt hạn chế vào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6. Điều kiện kinh doanh đối với thương nhân kinh doanh các dịch vụ lô-gi-stíc liên quan đến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kinh doanh dịch vụ lô-gi-stíc liên quan đến vận tải theo quy định tại khoản 2 Điều 4 Nghị định này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doanh nghiệp có đăng ký kinh doanh hợp pháp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Tuân thủ các điều kiện về kinh doanh vận tải theo quy định của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Thương nhân nước ngoài kinh doanh dịch vụ lô-gi-stíc ngoài việc đáp ứng các điều kiện quy định tại các khoản 1, 2 Điều này chỉ được kinh doanh các dịch vụ lô-gi-stíc khi tuân theo những điều kiện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kinh doanh dịch vụ vận tải hàng hải thì chỉ được thành lập công ty liên doanh vận hành đội tàu từ năm 2009, trong đó tỷ lệ góp vốn của nhà đầu tư nước ngoài không quá 49%; được thành lập liên doanh cung cấp dịch vụ vận tải biển quốc tế trong đó tỷ lệ góp vốn của nhà đầu tư nước ngoài không quá 51%, hạn chế này chấm dứt vào năm 2012;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kinh doanh dịch vụ vận tải thuỷ nội địa thì chỉ được thành lập công ty liên doanh, trong đó tỷ lệ góp vốn của nhà đầu tư nước ngoài không quá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Trường hợp kinh doanh dịch vụ vận tải hàng không thì thực hiện theo quy định của Luật hàng không dân đụng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Trường hợp kinh doanh dịch vụ vận tải đường sắt thì chỉ được thành lập công ty liên doanh, trong đó tỷ lệ góp vốn của nhà đầu tư nước ngoài không quá 49%;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Trường hợp kinh doanh dịch vụ vận tải đường bộ thì được thành lập công ty liên doanh, trong đó tỷ lệ góp vốn của nhà đầu tư nước ngoài không quá 49%; hạn chế này là 51% kể từ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được thực hiện dịch vụ vận tải đường ống, trừ trường hợp điều ước quốc tế mà Cộng hoà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7. Điều kiện kinh doanh đối với thương nhân kinh doanh các dịch vụ lô-gi-stíc liên quan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kinh doanh dịch vụ lô-gi-stíc liên quan khác theo quy định tại khoản 3 Điều 4 Nghị định này phải đáp ứng các điều kiện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Là doanh nghiệp có đăng ký kinh doanh hợp pháp theo pháp luật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Thương nhân nước ngoài kinh doanh dịch vụ lô-gi-stíc chỉ được kinh doanh các dịch vụ lô-gi-stíc khi tuân theo những điều kiện cụ thể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kinh doanh dịch vụ kiểm tra và phân tích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những dịch vụ được cung cấp để thực hiện thẩm quyền của Chính phủ thì chỉ được thực hiện dưới hình thức liên doanh sau ba năm hoặc dưới các hình thức khác sau năm năm, kể từ khi doanh nghiệp tư nhân được phép kinh doanh các dịch vụ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Không được kinh doanh dịch vụ kiểm định và cấp giấy chứng nhận cho các phương tiện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thực hiện dịch vụ kiểm tra và phân tích kỹ thuật bị hạn chế hoạt động tại các khu vực địa lý được cơ quan có thẩm quyền xác định vì lý do an ninh quốc phòng.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kinh doanh dịch vụ bưu chính, dịch vụ thương mại bán buôn, dịch vụ thương mại bán lẻ thực hiện theo quy định riêng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được thực hiện các dịch vụ hỗ trợ vận tải khác, trừ trường hợp điều ước quốc tế mà Cộng hoà xã hội chủ nghĩa Việt Nam là thành viên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8. Giới hạn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Giới hạn trách nhiệm của thương nhân kinh doanh dịch vụ lô-gi-stíc liên quan đến vận tải thực hiện theo quy định của pháp luật có liên quan về giới hạn trách nhiệm trong lĩnh vực vận tải.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Giới hạn trách nhiệm của thương nhân kinh doanh dịch vụ lô-gi-stíc không thuộc phạm vi khoản 1 Điều này do các bên thoả thuận. Trường hợp các bên không có thoả thuận thì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Trường hợp khách hàng không có thông báo trước về gía trị của hàng hoá thì giới hạn trách nhiệm tối đa là 500 triệu đồng đối với mỗi yêu cầu bồi thường.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khách hàng đã thông báo trước về giá trị của hàng hoá và được thương nhân kinh doanh dịch vụ lô-gi-stíc xác nhận thì giới hạn trách nhiệm là toàn bộ giá trị của hàng hoá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Giới hạn trách nhiệm đối với trường hợp thương nhân kinh doanh dịch vụ lô gi-stíc tổ chức thực hiện nhiều công đoạn có quy định giới hạn trách nhiệm khác nhau là giới hạn trách nhiệm của công đoạn có giới hạn trách nhiệm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VỀ HOẠT ĐỘNG KINH DOANH 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9. Quản lý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Bộ Công thương chịu trách nhiệm chung trước Chính phủ thực hiện việc quản lý nhà nước đối với hoạt động kinh doanh 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Giao thông vận tải, Công thương, Thông tin và Truyền thông trong phạm vi nhiệm vụ, quyền hạn của mình có trách nhiệm kiểm tra giám sát các hoạt động kinh doanh dịch vụ lô-gi-stíc liên quan, bao gồm tổ chức kiểm tra, giám sát việc bảo đảm các điều kiện kinh doanh và tuân thủ các quy định pháp luật của thương nhân kinh doanh dịch vụ lô-gi-stíc trong lĩnh vực được phân công.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Kế hoạch và Đầu tư có trách nhiệm hướng dẫn việc đăng ký kinh doanh dịch vụ 1ô-gi-stíc theo quy định hiện hành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Bộ, cơ quan ngang Bộ, cơ quan thuộc Chính phủ có trách nhiệm phối hợp với các Bộ nêu tại các khoản 1, 2, 3 Điều này trong công tác quản lý nhà nước về kinh doanh dịch vụ lô-gi-stíc.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10.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kinh doanh dịch vụ lô-gi-stíc, tổ chức, cá nhân có liên quan vi phạm quy định của Nghị định này thì tuỳ theo tính chất, mức độ vi phạm sẽ bị xử lý kỷ luật, xử phạt vi phạm hành chính hoặc truy cứu trách nhiệm hình sự, trường hợp gây thiệt hại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Quy định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Thương nhân kinh doanh dịch vụ lô-gi-stíc đã được cơ quan nhà nước có thẩm quyền cho phép thực hiện hoạt động lô-gi-stíc trước thời điểm có hiệu lực của Nghị định này được phép tiếp tục kinh doanh và không phải đăng ký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12. Hiệu lực thi hành và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3">
    <w:name w:val="Heading 3"/>
    <w:basedOn w:val="Normal"/>
    <w:qFormat/>
    <w:pPr>
      <w:keepNext/>
      <w:shd w:val="clear" w:color="auto" w:fill="auto"/>
      <w:spacing w:before="240" w:after="60"/>
      <w:outlineLvl w:val="2"/>
    </w:pPr>
    <w:rPr>
      <w:rFonts w:ascii="Arial" w:hAnsi="Arial" w:cs="Arial"/>
      <w:b/>
      <w:bCs/>
      <w:i w:val="0"/>
      <w:sz w:val="30"/>
      <w:szCs w:val="26"/>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40-2007-nd-cp-quy-dinh-dieu-kien-kinh-doanh-dich-vu-lo-gi-stic.aspx" TargetMode="External" /><Relationship Id="rId6" Type="http://schemas.openxmlformats.org/officeDocument/2006/relationships/hyperlink" Target="/luat-su-tu-van-luat-dau-tu-nuoc-ngoai-truc-tuyen.aspx" TargetMode="External" /><Relationship Id="rId7" Type="http://schemas.openxmlformats.org/officeDocument/2006/relationships/hyperlink" Target="tel:1900.616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2022-06-22T13:56:27Z</dcterms:created>
  <dcterms:modified xsi:type="dcterms:W3CDTF">2022-06-22T13:56:27Z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2022-06-22T13:56:27Z</dcterms:created>
  <dcterms:modified xsi:type="dcterms:W3CDTF">2022-06-22T13:56:27Z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2022-06-22T13:56:27Z</dcterms:created>
  <dcterms:modified xsi:type="dcterms:W3CDTF">2022-06-22T13:56:27Z</dcterms:modified>
</cp:coreProperties>
</file>