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4"/>
        <w:gridCol w:w="6129"/>
      </w:tblGrid>
      <w:tr w:rsidR="0073556D" w14:paraId="3A82F42C" w14:textId="77777777" w:rsidTr="0073556D">
        <w:trPr>
          <w:trHeight w:val="720"/>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591A5" w14:textId="77777777" w:rsidR="0073556D" w:rsidRDefault="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45014281" w14:textId="77777777" w:rsidR="0073556D" w:rsidRDefault="0073556D">
            <w:pPr>
              <w:pStyle w:val="NormalWeb"/>
              <w:spacing w:after="90" w:afterAutospacing="0" w:line="345" w:lineRule="atLeast"/>
              <w:jc w:val="center"/>
              <w:rPr>
                <w:rFonts w:ascii="Arial" w:hAnsi="Arial" w:cs="Arial"/>
                <w:color w:val="000000"/>
                <w:sz w:val="21"/>
                <w:szCs w:val="21"/>
              </w:rPr>
            </w:pPr>
          </w:p>
        </w:tc>
        <w:tc>
          <w:tcPr>
            <w:tcW w:w="7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275A" w14:textId="77777777" w:rsidR="0073556D" w:rsidRDefault="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162F9565" w14:textId="77777777" w:rsidR="0073556D" w:rsidRDefault="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tc>
      </w:tr>
      <w:tr w:rsidR="0073556D" w14:paraId="045A1F55" w14:textId="77777777" w:rsidTr="0073556D">
        <w:trPr>
          <w:trHeight w:val="510"/>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E0377" w14:textId="77777777" w:rsidR="0073556D" w:rsidRDefault="0073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152/2007/QĐ-TTg</w:t>
            </w:r>
          </w:p>
        </w:tc>
        <w:tc>
          <w:tcPr>
            <w:tcW w:w="7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7D101" w14:textId="77777777" w:rsidR="0073556D" w:rsidRDefault="0073556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9 năm 2007</w:t>
            </w:r>
          </w:p>
        </w:tc>
      </w:tr>
    </w:tbl>
    <w:p w14:paraId="1070BF0C" w14:textId="77777777" w:rsidR="0073556D" w:rsidRDefault="0073556D" w:rsidP="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05DE78E" w14:textId="77777777" w:rsidR="0073556D" w:rsidRDefault="0073556D" w:rsidP="0073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HỌC BỔNG CHÍNH SÁCH ĐỐI VỚI HỌC SINH, SINH VIÊN HỌC TẠI CÁC CƠ SỞ GIÁO DỤC THUỘC HỆ THỐNG GIÁO DỤC QUỐC DÂN</w:t>
      </w:r>
    </w:p>
    <w:p w14:paraId="3D891544" w14:textId="77777777" w:rsidR="0073556D" w:rsidRDefault="0073556D" w:rsidP="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4F01B402"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0F63968F"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2005;</w:t>
      </w:r>
    </w:p>
    <w:p w14:paraId="7A9399A7"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75/2006/NĐ-CP</w:t>
        </w:r>
      </w:hyperlink>
      <w:r>
        <w:rPr>
          <w:rStyle w:val="Emphasis"/>
          <w:rFonts w:ascii="Arial" w:hAnsi="Arial" w:cs="Arial"/>
          <w:color w:val="000000"/>
          <w:sz w:val="21"/>
          <w:szCs w:val="21"/>
        </w:rPr>
        <w:t> ngày 02 tháng 8 năm 2006 quy định chi tiết và hướng dẫn thi hành một số điều của Luật Giáo dục;</w:t>
      </w:r>
    </w:p>
    <w:p w14:paraId="0B7A943B"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Giáo dục và Đào tạo, Bộ trưởng Bộ Lao động-Thương binh và Xã hội, Bộ trưởng Bộ Tài chính,</w:t>
      </w:r>
    </w:p>
    <w:p w14:paraId="789558F2" w14:textId="77777777" w:rsidR="0073556D" w:rsidRDefault="0073556D" w:rsidP="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48240FD"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6403F42A"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học sinh, sinh viên được cấp học bổng chính sách bao gồm những học sinh, sinh viên là đối tượng tuyển sinh và đang học tại các cơ sở giáo dục thuộc hệ thống giáo dụng quốc dân sau đây:</w:t>
      </w:r>
    </w:p>
    <w:p w14:paraId="06BAC953"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hệ cử tuyển;</w:t>
      </w:r>
    </w:p>
    <w:p w14:paraId="46CA355E"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đang học tại các trường phổ thông dân tộc nội trú, trường dự bị đại học (trừ các học sinh, sinh viên là người dân tộc thiểu số đang được hưởng chế độ học bổng chính sách quy định tại Quyết định số </w:t>
      </w:r>
      <w:hyperlink r:id="rId11" w:history="1">
        <w:r>
          <w:rPr>
            <w:rStyle w:val="Hyperlink"/>
            <w:rFonts w:ascii="Arial" w:hAnsi="Arial" w:cs="Arial"/>
            <w:color w:val="135ECD"/>
            <w:sz w:val="21"/>
            <w:szCs w:val="21"/>
          </w:rPr>
          <w:t>82/2006/QĐ-TTg</w:t>
        </w:r>
      </w:hyperlink>
      <w:r>
        <w:rPr>
          <w:rFonts w:ascii="Arial" w:hAnsi="Arial" w:cs="Arial"/>
          <w:color w:val="000000"/>
          <w:sz w:val="21"/>
          <w:szCs w:val="21"/>
        </w:rPr>
        <w:t> ngày 14 tháng 4 năm 2006 của Thủ tướng Chính phủ);</w:t>
      </w:r>
    </w:p>
    <w:p w14:paraId="566E242C"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viên là thương binh, người tàn tật, người khuyết tật đang học tại các trường dạy nghề dành cho thương binh, người tàn tật, người khuyết tật.</w:t>
      </w:r>
    </w:p>
    <w:p w14:paraId="5A6EA1B2"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Mức học bổng chính sách cấp cho các đối tượng quy định tại khoản 1 Điều này là 360.000 đồng/người/tháng được áp dụng thực hiện kể từ ngày 01 tháng 01 năm 2008, thay cho mức học </w:t>
      </w:r>
      <w:r>
        <w:rPr>
          <w:rFonts w:ascii="Arial" w:hAnsi="Arial" w:cs="Arial"/>
          <w:color w:val="000000"/>
          <w:sz w:val="21"/>
          <w:szCs w:val="21"/>
        </w:rPr>
        <w:lastRenderedPageBreak/>
        <w:t>bổng chính sách quy định tại các Quyết định số </w:t>
      </w:r>
      <w:hyperlink r:id="rId12" w:history="1">
        <w:r>
          <w:rPr>
            <w:rStyle w:val="Hyperlink"/>
            <w:rFonts w:ascii="Arial" w:hAnsi="Arial" w:cs="Arial"/>
            <w:color w:val="135ECD"/>
            <w:sz w:val="21"/>
            <w:szCs w:val="21"/>
          </w:rPr>
          <w:t>1121/1997/QĐ-TTg</w:t>
        </w:r>
      </w:hyperlink>
      <w:r>
        <w:rPr>
          <w:rFonts w:ascii="Arial" w:hAnsi="Arial" w:cs="Arial"/>
          <w:color w:val="000000"/>
          <w:sz w:val="21"/>
          <w:szCs w:val="21"/>
        </w:rPr>
        <w:t> ngày 23 tháng 12 năm 1997 và Quyết định số </w:t>
      </w:r>
      <w:hyperlink r:id="rId13" w:history="1">
        <w:r>
          <w:rPr>
            <w:rStyle w:val="Hyperlink"/>
            <w:rFonts w:ascii="Arial" w:hAnsi="Arial" w:cs="Arial"/>
            <w:color w:val="135ECD"/>
            <w:sz w:val="21"/>
            <w:szCs w:val="21"/>
          </w:rPr>
          <w:t>194/2001/QĐ-TTg</w:t>
        </w:r>
      </w:hyperlink>
      <w:r>
        <w:rPr>
          <w:rFonts w:ascii="Arial" w:hAnsi="Arial" w:cs="Arial"/>
          <w:color w:val="000000"/>
          <w:sz w:val="21"/>
          <w:szCs w:val="21"/>
        </w:rPr>
        <w:t> ngày 21 tháng 12 năm 2001 của Thủ tướng Chính phủ.</w:t>
      </w:r>
    </w:p>
    <w:p w14:paraId="613E1137"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Mức học bổng quy định tại khoản 2 Điều 1 Quyết định này sẽ được điều chỉnh theo mức lương tối thiểu trong hệ thống thang bậc lương của Nhà nước.</w:t>
      </w:r>
    </w:p>
    <w:p w14:paraId="252745DF"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Nguồn kinh phí thực hiện chi trả học bổng chính sách cho các đối tượng học sinh, sinh viên quy định tại Điều 1 Quyết định này được bố trí trong dự toán ngân sách Nhà nước hàng năm theo quy định phân cấp hiện hành của Luật Ngân sách.</w:t>
      </w:r>
    </w:p>
    <w:p w14:paraId="6EB03C26"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có trách nhiệm bố trí nguồn kinh phí và hướng dẫn việc chi trả học bổng chính sách theo quy định hiện hành.</w:t>
      </w:r>
    </w:p>
    <w:p w14:paraId="7A006A39"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Giáo dục và Đào tạo có trách nhiệm chủ trì, phối hợp với Bộ Tài chính, Bộ Lao động-Thương binh và Xã hội quy định, hướng dẫn thủ tục xét cấp học bổng chính sách theo Quyết định này.</w:t>
      </w:r>
    </w:p>
    <w:p w14:paraId="7CF8069D"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có hiệu lực thi hành sau 15 ngày, kể từ ngày đăng Công báo.</w:t>
      </w:r>
    </w:p>
    <w:p w14:paraId="5222A341" w14:textId="77777777" w:rsidR="0073556D" w:rsidRDefault="0073556D" w:rsidP="0073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Quyết định này./.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38"/>
        <w:gridCol w:w="3575"/>
      </w:tblGrid>
      <w:tr w:rsidR="0073556D" w14:paraId="048DC3C8" w14:textId="77777777" w:rsidTr="0073556D">
        <w:trPr>
          <w:tblCellSpacing w:w="0" w:type="dxa"/>
        </w:trPr>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DD5F3" w14:textId="77777777" w:rsidR="0073556D" w:rsidRDefault="0073556D">
            <w:pPr>
              <w:pStyle w:val="NormalWeb"/>
              <w:spacing w:after="90" w:afterAutospacing="0" w:line="345" w:lineRule="atLeast"/>
              <w:jc w:val="both"/>
              <w:rPr>
                <w:rFonts w:ascii="Arial" w:hAnsi="Arial" w:cs="Arial"/>
                <w:color w:val="000000"/>
                <w:sz w:val="21"/>
                <w:szCs w:val="21"/>
              </w:rPr>
            </w:pPr>
          </w:p>
          <w:p w14:paraId="7A657CE0" w14:textId="77777777" w:rsidR="0073556D" w:rsidRDefault="0073556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Style w:val="Emphasis"/>
                <w:rFonts w:ascii="Arial" w:hAnsi="Arial" w:cs="Arial"/>
                <w:color w:val="000000"/>
                <w:sz w:val="21"/>
                <w:szCs w:val="21"/>
              </w:rPr>
              <w:t>:</w:t>
            </w:r>
          </w:p>
          <w:p w14:paraId="2274A705"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Bí thư Trung ương Đảng;</w:t>
            </w:r>
          </w:p>
          <w:p w14:paraId="70383837"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tướng, các Phó Thủ tướng Chính phủ;</w:t>
            </w:r>
          </w:p>
          <w:p w14:paraId="37D1882C"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cơ quan ngang Bộ, cơ quan thuộc CP;</w:t>
            </w:r>
          </w:p>
          <w:p w14:paraId="7C61D2ED"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BCĐTW về phòng, chống tham nhũng;</w:t>
            </w:r>
          </w:p>
          <w:p w14:paraId="4FE5D139"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HĐND, UBND các tỉnh, thành phố trực thuộc TW;</w:t>
            </w:r>
          </w:p>
          <w:p w14:paraId="3E984CC0"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Trung ương và các Ban của Đảng;</w:t>
            </w:r>
          </w:p>
          <w:p w14:paraId="73C541CE"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Chủ tịch nước;</w:t>
            </w:r>
          </w:p>
          <w:p w14:paraId="717A76CA"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Dân tộc và các Ủy ban của Quốc hội;</w:t>
            </w:r>
          </w:p>
          <w:p w14:paraId="022C2670"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Quốc hội;</w:t>
            </w:r>
          </w:p>
          <w:p w14:paraId="72CB3E52"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Tòa án nhân dân tối cao;</w:t>
            </w:r>
          </w:p>
          <w:p w14:paraId="7A22D35D"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Viện Kiểm sát nhân dân tối cao;</w:t>
            </w:r>
          </w:p>
          <w:p w14:paraId="25138635"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toán Nhà nước;</w:t>
            </w:r>
          </w:p>
          <w:p w14:paraId="7910569F"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Ủy ban Trung ương Mặt trận Tổ quốc Việt Nam;</w:t>
            </w:r>
          </w:p>
          <w:p w14:paraId="02D81AE2"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Trung ương của các đoàn thể;</w:t>
            </w:r>
          </w:p>
          <w:p w14:paraId="378C132A"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VPCP: BTCN, các PCN, Website CP,</w:t>
            </w:r>
          </w:p>
          <w:p w14:paraId="13C7FB8B"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phát ngôn của TTCP,</w:t>
            </w:r>
          </w:p>
          <w:p w14:paraId="7A09C056"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Vụ, Cục, đơn vi trực thuộc, Công báo;</w:t>
            </w:r>
          </w:p>
          <w:p w14:paraId="63248FF6" w14:textId="77777777" w:rsidR="0073556D" w:rsidRDefault="0073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Văn thư, KG (5b). XH 315</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3BFCA" w14:textId="77777777" w:rsidR="0073556D" w:rsidRDefault="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p>
          <w:p w14:paraId="66D15FAE" w14:textId="77777777" w:rsidR="0073556D" w:rsidRDefault="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PHÓ THỦ TƯỚNG</w:t>
            </w:r>
          </w:p>
          <w:p w14:paraId="09507200" w14:textId="77777777" w:rsidR="0073556D" w:rsidRDefault="0073556D">
            <w:pPr>
              <w:pStyle w:val="NormalWeb"/>
              <w:spacing w:after="90" w:afterAutospacing="0" w:line="345" w:lineRule="atLeast"/>
              <w:jc w:val="center"/>
              <w:rPr>
                <w:rFonts w:ascii="Arial" w:hAnsi="Arial" w:cs="Arial"/>
                <w:color w:val="000000"/>
                <w:sz w:val="21"/>
                <w:szCs w:val="21"/>
              </w:rPr>
            </w:pPr>
          </w:p>
          <w:p w14:paraId="6E323108" w14:textId="77777777" w:rsidR="0073556D" w:rsidRDefault="0073556D">
            <w:pPr>
              <w:pStyle w:val="NormalWeb"/>
              <w:spacing w:after="90" w:afterAutospacing="0" w:line="345" w:lineRule="atLeast"/>
              <w:jc w:val="center"/>
              <w:rPr>
                <w:rFonts w:ascii="Arial" w:hAnsi="Arial" w:cs="Arial"/>
                <w:color w:val="000000"/>
                <w:sz w:val="21"/>
                <w:szCs w:val="21"/>
              </w:rPr>
            </w:pPr>
          </w:p>
          <w:p w14:paraId="168FE13E" w14:textId="77777777" w:rsidR="0073556D" w:rsidRDefault="0073556D">
            <w:pPr>
              <w:pStyle w:val="NormalWeb"/>
              <w:spacing w:after="90" w:afterAutospacing="0" w:line="345" w:lineRule="atLeast"/>
              <w:jc w:val="center"/>
              <w:rPr>
                <w:rFonts w:ascii="Arial" w:hAnsi="Arial" w:cs="Arial"/>
                <w:color w:val="000000"/>
                <w:sz w:val="21"/>
                <w:szCs w:val="21"/>
              </w:rPr>
            </w:pPr>
          </w:p>
          <w:p w14:paraId="28C0B934" w14:textId="77777777" w:rsidR="0073556D" w:rsidRDefault="0073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Thiện Nhân</w:t>
            </w:r>
          </w:p>
        </w:tc>
      </w:tr>
    </w:tbl>
    <w:p w14:paraId="57B992D3" w14:textId="02E18E37" w:rsidR="00E84537" w:rsidRPr="0073556D" w:rsidRDefault="00E84537" w:rsidP="0073556D"/>
    <w:sectPr w:rsidR="00E84537" w:rsidRPr="0073556D" w:rsidSect="002A4574">
      <w:headerReference w:type="default" r:id="rId14"/>
      <w:footerReference w:type="even" r:id="rId15"/>
      <w:footerReference w:type="default" r:id="rId16"/>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1F19A" w14:textId="77777777" w:rsidR="00545DEC" w:rsidRDefault="00545DEC" w:rsidP="006C1190">
      <w:r>
        <w:separator/>
      </w:r>
    </w:p>
  </w:endnote>
  <w:endnote w:type="continuationSeparator" w:id="0">
    <w:p w14:paraId="24CE2AC9" w14:textId="77777777" w:rsidR="00545DEC" w:rsidRDefault="00545DEC"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CF5E4" w14:textId="77777777" w:rsidR="00545DEC" w:rsidRDefault="00545DEC" w:rsidP="006C1190">
      <w:r>
        <w:separator/>
      </w:r>
    </w:p>
  </w:footnote>
  <w:footnote w:type="continuationSeparator" w:id="0">
    <w:p w14:paraId="365D6D53" w14:textId="77777777" w:rsidR="00545DEC" w:rsidRDefault="00545DEC"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76ECD"/>
    <w:rsid w:val="00093661"/>
    <w:rsid w:val="000A08CA"/>
    <w:rsid w:val="000B35AD"/>
    <w:rsid w:val="000B51EE"/>
    <w:rsid w:val="000B52AC"/>
    <w:rsid w:val="000C0C41"/>
    <w:rsid w:val="000C6470"/>
    <w:rsid w:val="000F3E81"/>
    <w:rsid w:val="001128EA"/>
    <w:rsid w:val="00151E86"/>
    <w:rsid w:val="00180587"/>
    <w:rsid w:val="00182F4E"/>
    <w:rsid w:val="0018429C"/>
    <w:rsid w:val="0019074A"/>
    <w:rsid w:val="001B6463"/>
    <w:rsid w:val="001D3DF4"/>
    <w:rsid w:val="00260B56"/>
    <w:rsid w:val="002674E5"/>
    <w:rsid w:val="00277979"/>
    <w:rsid w:val="002935B6"/>
    <w:rsid w:val="002D06CF"/>
    <w:rsid w:val="002F370D"/>
    <w:rsid w:val="003157B3"/>
    <w:rsid w:val="0032107D"/>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45DEC"/>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70151C"/>
    <w:rsid w:val="00714B88"/>
    <w:rsid w:val="00734295"/>
    <w:rsid w:val="0073556D"/>
    <w:rsid w:val="00744F67"/>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27299"/>
    <w:rsid w:val="00E32F73"/>
    <w:rsid w:val="00E33ABB"/>
    <w:rsid w:val="00E35BEB"/>
    <w:rsid w:val="00E431CF"/>
    <w:rsid w:val="00E51C51"/>
    <w:rsid w:val="00E84537"/>
    <w:rsid w:val="00E87517"/>
    <w:rsid w:val="00E96837"/>
    <w:rsid w:val="00EB0A55"/>
    <w:rsid w:val="00ED366C"/>
    <w:rsid w:val="00EF247B"/>
    <w:rsid w:val="00EF2BFA"/>
    <w:rsid w:val="00EF5D83"/>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75454353">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0950716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01.aspx" TargetMode="External"/><Relationship Id="rId13" Type="http://schemas.openxmlformats.org/officeDocument/2006/relationships/hyperlink" Target="https://admin.luatminhkhue.vn/van-ban/quyet-dinh-194-2001-qd-ttg.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quyet-dinh-1121-1997-qd-tt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quyet-dinh-82-2006-qd-ttg.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min.luatminhkhue.vn/van-ban/nghi-dinh-so-75-2006-nd-cp.aspx" TargetMode="External"/><Relationship Id="rId4" Type="http://schemas.openxmlformats.org/officeDocument/2006/relationships/settings" Target="settings.xml"/><Relationship Id="rId9" Type="http://schemas.openxmlformats.org/officeDocument/2006/relationships/hyperlink" Target="https://admin.luatminhkhue.vn/van-ban/luat-giao-duc-nam-200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118</cp:revision>
  <dcterms:created xsi:type="dcterms:W3CDTF">2024-12-11T16:15:00Z</dcterms:created>
  <dcterms:modified xsi:type="dcterms:W3CDTF">2025-01-23T19:14:00Z</dcterms:modified>
</cp:coreProperties>
</file>