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70"/>
        <w:gridCol w:w="5990"/>
      </w:tblGrid>
      <w:tr w:rsidR="000C6E6E" w14:paraId="1CBB7717" w14:textId="77777777" w:rsidTr="000C6E6E">
        <w:trPr>
          <w:tblCellSpacing w:w="0" w:type="dxa"/>
        </w:trPr>
        <w:tc>
          <w:tcPr>
            <w:tcW w:w="1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3C725" w14:textId="77777777" w:rsidR="000C6E6E" w:rsidRDefault="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6E7BADCE" w14:textId="77777777" w:rsidR="000C6E6E" w:rsidRDefault="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3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7B019" w14:textId="77777777" w:rsidR="000C6E6E" w:rsidRDefault="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C6E6E" w14:paraId="4260B7F4" w14:textId="77777777" w:rsidTr="000C6E6E">
        <w:trPr>
          <w:tblCellSpacing w:w="0" w:type="dxa"/>
        </w:trPr>
        <w:tc>
          <w:tcPr>
            <w:tcW w:w="17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4762F" w14:textId="77777777" w:rsidR="000C6E6E" w:rsidRDefault="000C6E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109/2002/NĐ-CP</w:t>
            </w:r>
          </w:p>
        </w:tc>
        <w:tc>
          <w:tcPr>
            <w:tcW w:w="3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6D832" w14:textId="77777777" w:rsidR="000C6E6E" w:rsidRDefault="000C6E6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2002</w:t>
            </w:r>
          </w:p>
        </w:tc>
      </w:tr>
    </w:tbl>
    <w:p w14:paraId="137DD18D" w14:textId="77777777" w:rsidR="000C6E6E" w:rsidRDefault="000C6E6E" w:rsidP="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NGHỊ ĐỊNH</w:t>
      </w:r>
    </w:p>
    <w:p w14:paraId="5CDCD3C1" w14:textId="77777777" w:rsidR="000C6E6E" w:rsidRDefault="000C6E6E" w:rsidP="000C6E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CHÍNH PHỦ SỐ 109/2002/NĐ-CP NGÀY 27 THÁNG 12 NĂM 2002 SỬA ĐỔI, BỔ SUNG MỘT SỐ ĐIỀU CỦA NGHỊ ĐỊNH SỐ 195/CP NGÀY 31 THÁNG 12 NĂM 1994 CỦA CHÍNH PHỦ QUY ĐỊNH CHI TIẾT VÀ HƯỚNG DẪN THI HÀNH MỘT SỐ ĐIỀU CỦA BỘ LUẬT LAO ĐỘNG VỀ THỜI GIỜ LÀM VIỆC, THỜI GIỜ NGHỈ NGƠI</w:t>
      </w:r>
    </w:p>
    <w:p w14:paraId="1EB48289" w14:textId="77777777" w:rsidR="000C6E6E" w:rsidRDefault="000C6E6E" w:rsidP="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0E007912"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7" w:tgtFrame="_blank" w:history="1">
        <w:r>
          <w:rPr>
            <w:rStyle w:val="apple-converted-space"/>
            <w:rFonts w:ascii="Arial" w:hAnsi="Arial" w:cs="Arial"/>
            <w:i/>
            <w:iCs/>
            <w:color w:val="135ECD"/>
            <w:sz w:val="21"/>
            <w:szCs w:val="21"/>
            <w:u w:val="single"/>
          </w:rPr>
          <w:t> </w:t>
        </w:r>
        <w:r>
          <w:rPr>
            <w:rStyle w:val="Hyperlink"/>
            <w:rFonts w:ascii="Arial" w:hAnsi="Arial" w:cs="Arial"/>
            <w:i/>
            <w:iCs/>
            <w:color w:val="135ECD"/>
            <w:sz w:val="21"/>
            <w:szCs w:val="21"/>
          </w:rPr>
          <w:t>Luật Tổ chức Chính phủ</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25 tháng 12 năm 2001;</w:t>
      </w:r>
    </w:p>
    <w:p w14:paraId="43315CF7"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Bộ luật Lao động</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6 năm 1994; Luật sửa đổi, bổ sung một số điều của Bộ luật Lao động ngày 02 tháng 4 năm 2002;</w:t>
      </w:r>
    </w:p>
    <w:p w14:paraId="57C836C3"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r>
        <w:rPr>
          <w:rStyle w:val="apple-converted-space"/>
          <w:rFonts w:ascii="Arial" w:hAnsi="Arial" w:cs="Arial"/>
          <w:i/>
          <w:iCs/>
          <w:color w:val="000000"/>
          <w:sz w:val="21"/>
          <w:szCs w:val="21"/>
        </w:rPr>
        <w:t> </w:t>
      </w:r>
    </w:p>
    <w:p w14:paraId="36E9B82C" w14:textId="77777777" w:rsidR="000C6E6E" w:rsidRDefault="000C6E6E" w:rsidP="000C6E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F4B47F3"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Sửa đổi, bổ sung một số điều của Nghị định số 195/CP ngày 31 tháng 12 năm 1994 của Chính phủ quy định chi tiết và hướng dẫn thi hành một số điều của Bộ luật Lao động về thời giờ làm việc, thời giờ nghỉ ngơi căn cứ theo Luật sửa đổi, bổ sung một số điều của Bộ luật Lao động (sau đây gọi chung là Bộ Luật Lao động đã sửa đổi, bổ sung) như sau:</w:t>
      </w:r>
    </w:p>
    <w:p w14:paraId="4614188F"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 như sau:</w:t>
      </w:r>
    </w:p>
    <w:p w14:paraId="0BFEF347"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Thời giờ làm việc, thời giờ nghỉ ngơi được áp dụng đối với người lao động làm việc trong các doanh nghiệp, cơ quan, tổ chức sau đây:</w:t>
      </w:r>
    </w:p>
    <w:p w14:paraId="4EC7AFA7"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thành lập, hoạt động theo Luật Doanh nghiệp Nhà nước;</w:t>
      </w:r>
    </w:p>
    <w:p w14:paraId="5DAA70BC"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thành lập, hoạt động theo Luật Doanh nghiệp;</w:t>
      </w:r>
    </w:p>
    <w:p w14:paraId="6EB3B8A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hoạt động theo Luật Đầu tư nước ngoài tại Việt nam;</w:t>
      </w:r>
    </w:p>
    <w:p w14:paraId="7FC0E9FC"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Doanh nghiệp của tổ chức chính trị, tổ chức chính trị - xã hội;</w:t>
      </w:r>
    </w:p>
    <w:p w14:paraId="26DD75A4"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xã hoạt động theo Luật hợp tác xã có sử dụng lao động theo chế độ hợp đồng lao động;</w:t>
      </w:r>
    </w:p>
    <w:p w14:paraId="18F6C941"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cơ sở giáo dục, y tế, văn hoá, thể thao thành lập theo Nghị định số 73/1999/NĐ-CP ngày 19 tháng 8 năm 1999 về chính sách khuyến khích xã hội hoá đối với các hoạt động trong lĩnh vực giáo dục, y tế, văn hoá, thể thao;</w:t>
      </w:r>
    </w:p>
    <w:p w14:paraId="4E9390B0"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hợp tác, hộ kinh doanh cá thể, hộ gia đình và cá nhân có thuê mướn lao động;</w:t>
      </w:r>
    </w:p>
    <w:p w14:paraId="0E22941F"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cơ quan, tổ chức quốc tế hoặc nước ngoài đóng trên lãnh thổ Việt Nam có sử dụng lao động là người Việt Nam, trừ trường hợp điều ước quốc tế mà nước Cộng hoà xã hội chủ nghĩa Việt Nam ký kết hoặc gia nhập có quy định khác.</w:t>
      </w:r>
    </w:p>
    <w:p w14:paraId="5F99171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cũng được áp dụng đối với công chức, viên chức trong các cơ quan hành chính, sự nghiệp, người giữ các chức vụ được bầu, cử hoặc bổ nhiệm, thuộc tổ chức chính trị, các tổ chức chính trị - xã hội, các đoàn thể nhân dân, người thuộc lực lượng quân đội nhân dân, công an nhân dân, trừ trường hợp các văn bản pháp luật riêng cho từng đối tượng có quy định khác."</w:t>
      </w:r>
    </w:p>
    <w:p w14:paraId="0F18BA09"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5 như sau:</w:t>
      </w:r>
    </w:p>
    <w:p w14:paraId="42A5A078"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Thời giờ làm thêm theo Điều 69 của Bộ Luật Lao động đã sửa đổi, bổ sung được quy định như sau:</w:t>
      </w:r>
    </w:p>
    <w:p w14:paraId="6709F415"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giờ làm thêm không được vượt quá 50% số giờ làm việc được quy định trong mỗi ngày đối với từng loại công việc. Trong trường hợp quy định thời giờ làm việc theo tuần thì tổng cộng thời giờ làm việc bình thường và thời giờ làm thêm trong một ngày không vượt quá 12 giờ. Tổng số thời giờ làm thêm trong một năm không vượt quá 200 giờ, trừ các trường hợp đặc biệt được quy định tại khoản 3 Điều này.</w:t>
      </w:r>
    </w:p>
    <w:p w14:paraId="03E5B754"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và người lao động có thể thoả thuận làm thêm không quá 200 giờ trong một năm theo quy định tại khoản 1 Điều này trong các trường hợp sau:</w:t>
      </w:r>
    </w:p>
    <w:p w14:paraId="1EB6C1FF"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sự cố trong sản xuất;</w:t>
      </w:r>
    </w:p>
    <w:p w14:paraId="643D1B1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công việc cấp bách không thể trì hoãn;</w:t>
      </w:r>
    </w:p>
    <w:p w14:paraId="174632A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kịp thời các mặt hàng tươi sống, công trình xây dựng và sản phẩm do yêu cầu nghiêm ngặt của công nghệ không thể bỏ dở được;</w:t>
      </w:r>
    </w:p>
    <w:p w14:paraId="7B12FC72"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Giải quyết công việc đòi hỏi lao động có trình độ chuyên môn kỹ thuật cao mà thị trường lao động không cung ứng đầy đủ, kịp thời được.</w:t>
      </w:r>
    </w:p>
    <w:p w14:paraId="226BAD4F"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đặc biệt được làm thêm không quá 300 giờ trong một năm, được quy định như sau:</w:t>
      </w:r>
    </w:p>
    <w:p w14:paraId="17E467F9"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doanh nghiệp, các cơ sở sản xuất, kinh doanh có sản xuất hoặc gia công hàng xuất khẩu, bao gồm sản phẩm: dệt, may, da, giày và chế biến thuỷ sản nếu phải giải quyết công việc cấp bách, không thể trì hoãn do yêu cầu cấp thiết của sản xuất hoặc do tính chất thời vụ của sản xuất hoặc do yếu tố khách quan không dự liệu trước thì được làm thêm từ trên 200 giờ đến 300 giờ trong một năm, nhưng phải thực hiện đúng các quy định sau:</w:t>
      </w:r>
    </w:p>
    <w:p w14:paraId="30757EB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thoả thuận với người lao động;</w:t>
      </w:r>
    </w:p>
    <w:p w14:paraId="268C1D36"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lao động làm việc trong ngày từ 10 giờ trở lên thì người sử dụng lao động phải bố trí cho họ được nghỉ thêm ít nhất 30 phút tính vào giờ làm việc, ngoài thời giờ nghỉ ngơi trong ca làm việc bình thường;</w:t>
      </w:r>
    </w:p>
    <w:p w14:paraId="68496074"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7 ngày liên tục, người sử dụng lao động phải bố trí cho người lao động được nghỉ ít nhất 24 giờ liên tục.</w:t>
      </w:r>
    </w:p>
    <w:p w14:paraId="6206390D"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cơ sở sản xuất, kinh doanh khác có các điều kiện như các doanh nghiệp, cơ sở quy định tại điểm a của Khoản này, nếu có nhu cầu làm thêm từ trên 200 giờ đến 300 giờ trong một năm, thì:</w:t>
      </w:r>
    </w:p>
    <w:p w14:paraId="23C78BAE"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doanh nghiệp, cơ sở sản xuất, kinh doanh thuộc Bộ, ngành quản lý phải xin phép và được sự đồng ý của Bộ, ngành quản lý đó;</w:t>
      </w:r>
    </w:p>
    <w:p w14:paraId="39465187"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cơ sở sản xuất, kinh doanh khác phải xin phép và được sự đồng ý của Uỷ ban nhân dân tỉnh, thành phố trực thuộc Trung ương.</w:t>
      </w:r>
    </w:p>
    <w:p w14:paraId="59B26E2D"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phải khắc phục hậu quả nghiêm trọng do thiên tai, địch họa, hỏa hoạn, dịch bệnh trong phạm vi doanh nghiệp, cơ quan, tổ chức thì người sử dụng lao động được phép huy động làm thêm giờ vượt quá quy định tại khoản 1 của Điều này, nhưng phải được sự thỏa thuận của người lao động."</w:t>
      </w:r>
    </w:p>
    <w:p w14:paraId="2D398ECA"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12 như sau:</w:t>
      </w:r>
    </w:p>
    <w:p w14:paraId="14279814"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Thời giờ làm việc, thời giờ nghỉ ngơi của người lao động làm các công việc theo Điều 80 của Bộ luật Lao động được quy định như:</w:t>
      </w:r>
    </w:p>
    <w:p w14:paraId="4E01EFB0"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công việc có tính chất đặc biệt như: Vận tải đường bộ, đường sắt, đường thuỷ, đường hàng không; thăm dò khai thác dầu khí trên biển; trong các lĩnh vực nghệ thuật; sử dụng kỹ thuật bức xạ và hạt nhân, ứng dụng kỹ thuật sóng cao tần; công việc của thợ lặn; công việc của thợ mỏ hầm lò; các công việc sản xuất có tính thời vụ và các công việc gia công hàng xuất khẩu theo đơn đặt hàng; các công việc phải thường trực 24/24 giờ thì các Bộ, ngành trực tiếp quản lý các công việc trên quy định cụ thể thời giờ làm việc và thời giờ nghỉ ngơi, sau khi thoả thuận với Bộ Lao động - Thương binh và Xã hội."</w:t>
      </w:r>
    </w:p>
    <w:p w14:paraId="3B550429"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Nghị định này có hiệu lực kể từ ngày 01 tháng 01 năm 2003.</w:t>
      </w:r>
    </w:p>
    <w:p w14:paraId="478D6ED6"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Nghị định số 10/1999/NĐ-CP ngày 01 tháng 3 năm 1999 của Chính phủ về việc bổ sung Nghị định số 195/CP ngày 31 tháng 12 năm 1994 của Chính phủ quy định chi tiết và hướng dẫn thi hành một số điều của Bộ luật Lao động về thời giờ làm việc, thời giờ nghỉ ngơi.</w:t>
      </w:r>
    </w:p>
    <w:p w14:paraId="17E1EEB2" w14:textId="77777777" w:rsidR="000C6E6E" w:rsidRDefault="000C6E6E" w:rsidP="000C6E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Các Bộ trưởng, Thủ trưởng cơ quan ngang Bộ, Thủ trưởng cơ quan thuộc Chính phủ, Chủ tịch Uỷ ban nhân dân tỉnh, thành phố trực thuộc Trung ương chịu trách nhiệm thi hành Nghị định này./.</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60"/>
      </w:tblGrid>
      <w:tr w:rsidR="000C6E6E" w14:paraId="73070EBA" w14:textId="77777777" w:rsidTr="000C6E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EEC2B" w14:textId="77777777" w:rsidR="000C6E6E" w:rsidRDefault="000C6E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p>
        </w:tc>
      </w:tr>
      <w:tr w:rsidR="000C6E6E" w14:paraId="7E93A5FD" w14:textId="77777777" w:rsidTr="000C6E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CDEFE" w14:textId="77777777" w:rsidR="000C6E6E" w:rsidRDefault="000C6E6E">
            <w:pPr>
              <w:pStyle w:val="NormalWeb"/>
              <w:spacing w:after="90" w:afterAutospacing="0" w:line="345" w:lineRule="atLeast"/>
              <w:jc w:val="center"/>
              <w:rPr>
                <w:rFonts w:ascii="Arial" w:hAnsi="Arial" w:cs="Arial"/>
                <w:sz w:val="21"/>
                <w:szCs w:val="21"/>
              </w:rPr>
            </w:pPr>
            <w:r>
              <w:rPr>
                <w:rFonts w:ascii="Arial" w:hAnsi="Arial" w:cs="Arial"/>
                <w:sz w:val="21"/>
                <w:szCs w:val="21"/>
              </w:rPr>
              <w:t>Thủ tướng</w:t>
            </w:r>
          </w:p>
        </w:tc>
      </w:tr>
      <w:tr w:rsidR="000C6E6E" w14:paraId="080CC4AB" w14:textId="77777777" w:rsidTr="000C6E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3D486" w14:textId="77777777" w:rsidR="000C6E6E" w:rsidRDefault="000C6E6E">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0C6E6E" w14:paraId="20F10EB8" w14:textId="77777777" w:rsidTr="000C6E6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17922" w14:textId="77777777" w:rsidR="000C6E6E" w:rsidRDefault="000C6E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Phan Văn Khải</w:t>
            </w:r>
          </w:p>
        </w:tc>
      </w:tr>
    </w:tbl>
    <w:p w14:paraId="2970E0C6" w14:textId="05550084" w:rsidR="00FF1046" w:rsidRPr="000C6E6E" w:rsidRDefault="00FF1046" w:rsidP="000C6E6E"/>
    <w:sectPr w:rsidR="00FF1046" w:rsidRPr="000C6E6E">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9DD8A" w14:textId="77777777" w:rsidR="00F909EF" w:rsidRDefault="00F909EF" w:rsidP="002341B2">
      <w:r>
        <w:separator/>
      </w:r>
    </w:p>
  </w:endnote>
  <w:endnote w:type="continuationSeparator" w:id="0">
    <w:p w14:paraId="6BBE7D23" w14:textId="77777777" w:rsidR="00F909EF" w:rsidRDefault="00F909E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ECD5B" w14:textId="77777777" w:rsidR="00F909EF" w:rsidRDefault="00F909EF" w:rsidP="002341B2">
      <w:r>
        <w:separator/>
      </w:r>
    </w:p>
  </w:footnote>
  <w:footnote w:type="continuationSeparator" w:id="0">
    <w:p w14:paraId="671A7199" w14:textId="77777777" w:rsidR="00F909EF" w:rsidRDefault="00F909E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956"/>
    <w:rsid w:val="00032C49"/>
    <w:rsid w:val="00034733"/>
    <w:rsid w:val="00082A5E"/>
    <w:rsid w:val="000953BF"/>
    <w:rsid w:val="000B569B"/>
    <w:rsid w:val="000B5D69"/>
    <w:rsid w:val="000C0DEB"/>
    <w:rsid w:val="000C3403"/>
    <w:rsid w:val="000C49A2"/>
    <w:rsid w:val="000C646B"/>
    <w:rsid w:val="000C6C5A"/>
    <w:rsid w:val="000C6E6E"/>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26429"/>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51287"/>
    <w:rsid w:val="0086477E"/>
    <w:rsid w:val="008A2AC3"/>
    <w:rsid w:val="008C2596"/>
    <w:rsid w:val="008E4830"/>
    <w:rsid w:val="008E56AD"/>
    <w:rsid w:val="008F2B3E"/>
    <w:rsid w:val="00902056"/>
    <w:rsid w:val="00903B82"/>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86EA0"/>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267F6"/>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9EF"/>
    <w:rsid w:val="00F90AF7"/>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bo-luat-lao-dong-nam-1994.aspx" TargetMode="External"/><Relationship Id="rId3" Type="http://schemas.openxmlformats.org/officeDocument/2006/relationships/settings" Target="settings.xml"/><Relationship Id="rId7" Type="http://schemas.openxmlformats.org/officeDocument/2006/relationships/hyperlink" Target="file:////van-ban/luat-to-chuc-chinh-phu-nam-2001.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4</Pages>
  <Words>1005</Words>
  <Characters>5730</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255</cp:revision>
  <dcterms:created xsi:type="dcterms:W3CDTF">2024-11-15T17:25:00Z</dcterms:created>
  <dcterms:modified xsi:type="dcterms:W3CDTF">2025-01-26T07:51:00Z</dcterms:modified>
</cp:coreProperties>
</file>