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16"/>
        <w:gridCol w:w="5744"/>
      </w:tblGrid>
      <w:tr w:rsidR="004101F3" w14:paraId="25D1BFFD" w14:textId="77777777" w:rsidTr="004101F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1125E" w14:textId="77777777" w:rsidR="004101F3" w:rsidRDefault="004101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w:t>
            </w:r>
            <w:r>
              <w:rPr>
                <w:rFonts w:ascii="Arial" w:hAnsi="Arial" w:cs="Arial"/>
                <w:b/>
                <w:bCs/>
                <w:color w:val="000000"/>
                <w:sz w:val="21"/>
                <w:szCs w:val="21"/>
              </w:rPr>
              <w:br/>
            </w:r>
            <w:r>
              <w:rPr>
                <w:rStyle w:val="Strong"/>
                <w:rFonts w:ascii="Arial" w:hAnsi="Arial" w:cs="Arial"/>
                <w:color w:val="000000"/>
                <w:sz w:val="21"/>
                <w:szCs w:val="21"/>
              </w:rPr>
              <w:t>TỈNH NAM ĐỊNH</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A4BFC" w14:textId="77777777" w:rsidR="004101F3" w:rsidRDefault="004101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101F3" w14:paraId="72849D0E" w14:textId="77777777" w:rsidTr="004101F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F24A6" w14:textId="77777777" w:rsidR="004101F3" w:rsidRDefault="004101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05/2017/QĐ-UBND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E000D" w14:textId="77777777" w:rsidR="004101F3" w:rsidRDefault="004101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Nam Định, ngày 27 tháng 02 năm 2017</w:t>
            </w:r>
          </w:p>
        </w:tc>
      </w:tr>
    </w:tbl>
    <w:p w14:paraId="648A13FA" w14:textId="77777777" w:rsidR="004101F3" w:rsidRDefault="004101F3" w:rsidP="004101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02D3B42" w14:textId="77777777" w:rsidR="004101F3" w:rsidRDefault="004101F3" w:rsidP="004101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QUY ĐỊNH MỨC GIÁ TỐI ĐA DỊCH VỤ THU GOM, VẬN CHUYỂN, XỬ LÝ RÁC THẢI SINH HOẠT TRÊN ĐỊA BÀN CÁC HUYỆN THUỘC TỈNH NAM ĐỊNH</w:t>
      </w:r>
    </w:p>
    <w:p w14:paraId="024719DD" w14:textId="77777777" w:rsidR="004101F3" w:rsidRDefault="004101F3" w:rsidP="004101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TỈNH NAM ĐỊNH</w:t>
      </w:r>
    </w:p>
    <w:p w14:paraId="7CB7E050"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Luật Tổ chức chính</w:t>
        </w:r>
      </w:hyperlink>
      <w:r>
        <w:rPr>
          <w:rStyle w:val="Emphasis"/>
          <w:rFonts w:ascii="Arial" w:hAnsi="Arial" w:cs="Arial"/>
          <w:color w:val="000000"/>
          <w:sz w:val="21"/>
          <w:szCs w:val="21"/>
        </w:rPr>
        <w:t> quyền địa phương ngày 19 tháng 6 năm 2015;</w:t>
      </w:r>
    </w:p>
    <w:p w14:paraId="352563A3"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8"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Luật Phí</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và lệ phí ngày 25 tháng 11 năm 2015;</w:t>
      </w:r>
    </w:p>
    <w:p w14:paraId="766C3775"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Luật Giá</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20 tháng 6 năm 2012;</w:t>
      </w:r>
    </w:p>
    <w:p w14:paraId="30987C24"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120/2016/NĐ-CP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23/8/2016 của Chính phủ quy định chi tiết và hướng dẫn thi hành một số</w:t>
      </w:r>
      <w:r>
        <w:rPr>
          <w:rStyle w:val="apple-converted-space"/>
          <w:rFonts w:ascii="Arial" w:hAnsi="Arial" w:cs="Arial"/>
          <w:i/>
          <w:iCs/>
          <w:color w:val="000000"/>
          <w:sz w:val="21"/>
          <w:szCs w:val="21"/>
        </w:rPr>
        <w:t> </w:t>
      </w:r>
      <w:r>
        <w:rPr>
          <w:rStyle w:val="Emphasis"/>
          <w:rFonts w:ascii="Arial" w:hAnsi="Arial" w:cs="Arial"/>
          <w:color w:val="000000"/>
          <w:sz w:val="21"/>
          <w:szCs w:val="21"/>
        </w:rPr>
        <w:t>điều của Luật Phí và lệ phí;</w:t>
      </w:r>
    </w:p>
    <w:p w14:paraId="64DF35A3"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177/2013/NĐ-CP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14/11/2013 của Chính phủ quy định chi tiết và hướng dẫn thi</w:t>
      </w:r>
      <w:r>
        <w:rPr>
          <w:rStyle w:val="apple-converted-space"/>
          <w:rFonts w:ascii="Arial" w:hAnsi="Arial" w:cs="Arial"/>
          <w:i/>
          <w:iCs/>
          <w:color w:val="000000"/>
          <w:sz w:val="21"/>
          <w:szCs w:val="21"/>
        </w:rPr>
        <w:t> </w:t>
      </w:r>
      <w:r>
        <w:rPr>
          <w:rStyle w:val="Emphasis"/>
          <w:rFonts w:ascii="Arial" w:hAnsi="Arial" w:cs="Arial"/>
          <w:color w:val="000000"/>
          <w:sz w:val="21"/>
          <w:szCs w:val="21"/>
        </w:rPr>
        <w:t>hành một số</w:t>
      </w:r>
      <w:r>
        <w:rPr>
          <w:rStyle w:val="apple-converted-space"/>
          <w:rFonts w:ascii="Arial" w:hAnsi="Arial" w:cs="Arial"/>
          <w:i/>
          <w:iCs/>
          <w:color w:val="000000"/>
          <w:sz w:val="21"/>
          <w:szCs w:val="21"/>
        </w:rPr>
        <w:t> </w:t>
      </w:r>
      <w:r>
        <w:rPr>
          <w:rStyle w:val="Emphasis"/>
          <w:rFonts w:ascii="Arial" w:hAnsi="Arial" w:cs="Arial"/>
          <w:color w:val="000000"/>
          <w:sz w:val="21"/>
          <w:szCs w:val="21"/>
        </w:rPr>
        <w:t>điều của Luật Giá;</w:t>
      </w:r>
    </w:p>
    <w:p w14:paraId="62198FC5"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2" w:tgtFrame="_blank" w:history="1">
        <w:r>
          <w:rPr>
            <w:rStyle w:val="Hyperlink"/>
            <w:rFonts w:ascii="Arial" w:hAnsi="Arial" w:cs="Arial"/>
            <w:i/>
            <w:iCs/>
            <w:color w:val="135ECD"/>
            <w:sz w:val="21"/>
            <w:szCs w:val="21"/>
          </w:rPr>
          <w:t>149/2016/NĐ-CP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11/11/2016 của Chính phủ quy định sửa đổi, bổ sung một số điều của Nghị định số 177/2013/NĐ-CP ngày 14/11/2013 của Chính phủ quy định chi tiết và hướng dẫn thi hành một số điều của Luật Giá;</w:t>
      </w:r>
    </w:p>
    <w:p w14:paraId="09AD6571"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Thông tư số</w:t>
      </w:r>
      <w:r>
        <w:rPr>
          <w:rStyle w:val="apple-converted-space"/>
          <w:rFonts w:ascii="Arial" w:hAnsi="Arial" w:cs="Arial"/>
          <w:i/>
          <w:iCs/>
          <w:color w:val="000000"/>
          <w:sz w:val="21"/>
          <w:szCs w:val="21"/>
        </w:rPr>
        <w:t> </w:t>
      </w:r>
      <w:hyperlink r:id="rId13" w:tgtFrame="_blank" w:history="1">
        <w:r>
          <w:rPr>
            <w:rStyle w:val="Hyperlink"/>
            <w:rFonts w:ascii="Arial" w:hAnsi="Arial" w:cs="Arial"/>
            <w:i/>
            <w:iCs/>
            <w:color w:val="135ECD"/>
            <w:sz w:val="21"/>
            <w:szCs w:val="21"/>
          </w:rPr>
          <w:t>25/2014/TT-BTC</w:t>
        </w:r>
      </w:hyperlink>
      <w:r>
        <w:rPr>
          <w:rStyle w:val="Emphasis"/>
          <w:rFonts w:ascii="Arial" w:hAnsi="Arial" w:cs="Arial"/>
          <w:color w:val="000000"/>
          <w:sz w:val="21"/>
          <w:szCs w:val="21"/>
        </w:rPr>
        <w:t> ngày 17/02/2014 của Bộ Tài chính quy định phương pháp định giá</w:t>
      </w:r>
      <w:r>
        <w:rPr>
          <w:rStyle w:val="apple-converted-space"/>
          <w:rFonts w:ascii="Arial" w:hAnsi="Arial" w:cs="Arial"/>
          <w:i/>
          <w:iCs/>
          <w:color w:val="000000"/>
          <w:sz w:val="21"/>
          <w:szCs w:val="21"/>
        </w:rPr>
        <w:t> </w:t>
      </w:r>
      <w:r>
        <w:rPr>
          <w:rStyle w:val="Emphasis"/>
          <w:rFonts w:ascii="Arial" w:hAnsi="Arial" w:cs="Arial"/>
          <w:color w:val="000000"/>
          <w:sz w:val="21"/>
          <w:szCs w:val="21"/>
        </w:rPr>
        <w:t>chung đối với hàng hóa, dịch vụ;</w:t>
      </w:r>
    </w:p>
    <w:p w14:paraId="5C19509A"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Sở Tài nguyên và Môi trường tại Tờ trình số 286/TTr-STNMT ngày 20/02/2017 về việc ban hành quy định mức giá tối đa dịch vụ thu gom, vận chuyển, xử lý rác thải sinh hoạt trên địa bàn các huyện, Văn bản số</w:t>
      </w:r>
      <w:r>
        <w:rPr>
          <w:rStyle w:val="apple-converted-space"/>
          <w:rFonts w:ascii="Arial" w:hAnsi="Arial" w:cs="Arial"/>
          <w:i/>
          <w:iCs/>
          <w:color w:val="000000"/>
          <w:sz w:val="21"/>
          <w:szCs w:val="21"/>
        </w:rPr>
        <w:t> </w:t>
      </w:r>
      <w:r>
        <w:rPr>
          <w:rStyle w:val="Emphasis"/>
          <w:rFonts w:ascii="Arial" w:hAnsi="Arial" w:cs="Arial"/>
          <w:color w:val="000000"/>
          <w:sz w:val="21"/>
          <w:szCs w:val="21"/>
        </w:rPr>
        <w:t>172/CV-STC ngày 09/02/2017 của Sở Tài chính, Văn bản thẩm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21/BC-STP ngày15/02/2017 của Sở Tư pháp.</w:t>
      </w:r>
    </w:p>
    <w:p w14:paraId="523618C2" w14:textId="77777777" w:rsidR="004101F3" w:rsidRDefault="004101F3" w:rsidP="004101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060AB23"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w:t>
      </w:r>
      <w:r>
        <w:rPr>
          <w:rStyle w:val="apple-converted-space"/>
          <w:rFonts w:ascii="Arial" w:hAnsi="Arial" w:cs="Arial"/>
          <w:color w:val="000000"/>
          <w:sz w:val="21"/>
          <w:szCs w:val="21"/>
        </w:rPr>
        <w:t> </w:t>
      </w:r>
      <w:r>
        <w:rPr>
          <w:rFonts w:ascii="Arial" w:hAnsi="Arial" w:cs="Arial"/>
          <w:color w:val="000000"/>
          <w:sz w:val="21"/>
          <w:szCs w:val="21"/>
        </w:rPr>
        <w:t>Quy định mức giá tối đa dịch vụ thu gom, vận chuyển, xử lý rác thải sinh hoạt trên địa bàn các huyện thuộc tỉnh Nam Định như sau:</w:t>
      </w:r>
    </w:p>
    <w:p w14:paraId="17921D55"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hộ gia đình, cá nhân</w:t>
      </w:r>
    </w:p>
    <w:p w14:paraId="5B7C0186"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gia đình: 8.000 đồng/người/tháng;</w:t>
      </w:r>
    </w:p>
    <w:p w14:paraId="3F534A00"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nghèo: 4.000 đồng/người/tháng;</w:t>
      </w:r>
    </w:p>
    <w:p w14:paraId="794AC99F"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cư trú tại các phòng thuê trọ: 8. 000/người /tháng;</w:t>
      </w:r>
    </w:p>
    <w:p w14:paraId="4525E0FB"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hộ kinh doanh nhỏ:</w:t>
      </w:r>
    </w:p>
    <w:p w14:paraId="5934DFB7"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Cửa hàng bán hoa, rửa ô tô, xe máy, xe đạp: 120.000 đồng/hộ/tháng;</w:t>
      </w:r>
    </w:p>
    <w:p w14:paraId="5C7743D9"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Cửa hàng ăn uống bán một buổi; hộ kinh doanh giải khát, cà phê, karaoke, đại lý bánh kẹo: 100.000 đồng/hộ/tháng;</w:t>
      </w:r>
    </w:p>
    <w:p w14:paraId="6672C9E6"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kinh doanh hàng tạp hóa, đồ lưu niệm, đồ điện, vật liệu xây dựng, quần áo, internet, hiệu thuốc, giày dép, điện thoại, văn phòng phẩm, chế tác vàng bạc, nhôm kính, hàng thủ công...: 80.000 đồng/hộ/tháng.</w:t>
      </w:r>
    </w:p>
    <w:p w14:paraId="5CB8763D"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tổ chức cơ quan:</w:t>
      </w:r>
    </w:p>
    <w:p w14:paraId="2B9CDB67"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xác định được khối lượng: 260.000 đồng/m</w:t>
      </w:r>
      <w:r>
        <w:rPr>
          <w:rFonts w:ascii="Arial" w:hAnsi="Arial" w:cs="Arial"/>
          <w:color w:val="000000"/>
          <w:sz w:val="21"/>
          <w:szCs w:val="21"/>
          <w:vertAlign w:val="superscript"/>
        </w:rPr>
        <w:t>3</w:t>
      </w:r>
      <w:r>
        <w:rPr>
          <w:rStyle w:val="apple-converted-space"/>
          <w:rFonts w:ascii="Arial" w:hAnsi="Arial" w:cs="Arial"/>
          <w:color w:val="000000"/>
          <w:sz w:val="21"/>
          <w:szCs w:val="21"/>
        </w:rPr>
        <w:t> </w:t>
      </w:r>
      <w:r>
        <w:rPr>
          <w:rFonts w:ascii="Arial" w:hAnsi="Arial" w:cs="Arial"/>
          <w:color w:val="000000"/>
          <w:sz w:val="21"/>
          <w:szCs w:val="21"/>
        </w:rPr>
        <w:t>rác (tỷ trọng 1m</w:t>
      </w:r>
      <w:r>
        <w:rPr>
          <w:rFonts w:ascii="Arial" w:hAnsi="Arial" w:cs="Arial"/>
          <w:color w:val="000000"/>
          <w:sz w:val="21"/>
          <w:szCs w:val="21"/>
          <w:vertAlign w:val="superscript"/>
        </w:rPr>
        <w:t>3</w:t>
      </w:r>
      <w:r>
        <w:rPr>
          <w:rStyle w:val="apple-converted-space"/>
          <w:rFonts w:ascii="Arial" w:hAnsi="Arial" w:cs="Arial"/>
          <w:color w:val="000000"/>
          <w:sz w:val="21"/>
          <w:szCs w:val="21"/>
        </w:rPr>
        <w:t> </w:t>
      </w:r>
      <w:r>
        <w:rPr>
          <w:rFonts w:ascii="Arial" w:hAnsi="Arial" w:cs="Arial"/>
          <w:color w:val="000000"/>
          <w:sz w:val="21"/>
          <w:szCs w:val="21"/>
        </w:rPr>
        <w:t>= 0,42 tấn).</w:t>
      </w:r>
    </w:p>
    <w:p w14:paraId="3B99BEB5"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xác định được khối lượng:</w:t>
      </w:r>
    </w:p>
    <w:p w14:paraId="1435F9C0"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học, nhà trẻ; cơ quan hành chính, sự nghiệp: 110.000 đồng/đơn vị/tháng;</w:t>
      </w:r>
    </w:p>
    <w:p w14:paraId="75BB05FA"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Trụ sở doanh nghiệp: 160.000 đồng/đơn vị/tháng;</w:t>
      </w:r>
    </w:p>
    <w:p w14:paraId="22E12FBF"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Cửa hàng, trung tâm thương mại; khách sạn; nhà hàng ăn uống; nhà máy; bệnh viện; phòng khám tư nhân; cơ sở sản xuất; chợ; nhà ga, bến tàu, bến xe; công viên; trung tâm dạy nghề, đào tạo việc làm: 350.000 đồng/đơn vị/tháng.</w:t>
      </w:r>
    </w:p>
    <w:p w14:paraId="33F189D4"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color w:val="000000"/>
          <w:sz w:val="21"/>
          <w:szCs w:val="21"/>
        </w:rPr>
        <w:t> </w:t>
      </w:r>
      <w:r>
        <w:rPr>
          <w:rFonts w:ascii="Arial" w:hAnsi="Arial" w:cs="Arial"/>
          <w:color w:val="000000"/>
          <w:sz w:val="21"/>
          <w:szCs w:val="21"/>
        </w:rPr>
        <w:t>Mức giá tối đa dịch vụ thu gom, vận chuyển, xử lý rác thải sinh hoạt nêu trên đã bao gồm thuế VAT. Căn cứ tình hình điều kiện thực tế các đơn vị cung cấp dịch vụ thu gom, vận chuyển, xử lý rác thải sinh hoạt trên địa bàn các huyện áp dụng mức giá cụ thể cho phù hợp nhưng không vượt quá mức giá tối đa nêu tại Điều 1.</w:t>
      </w:r>
    </w:p>
    <w:p w14:paraId="544162E1"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Đơn vị cung cấp dịch vụ thu gom, vận chuyển, xử lý rác thải sinh hoạt niêm yết công khai nội dung thu, mức thu, thực hiện thu theo quy định. Đơn vị thu có trách nhiệm đăng ký, kê khai và thực hiện các nghĩa vụ về thuế với Nhà nước theo quy định hiện hành.</w:t>
      </w:r>
    </w:p>
    <w:p w14:paraId="6B7B3BE9"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Style w:val="apple-converted-space"/>
          <w:rFonts w:ascii="Arial" w:hAnsi="Arial" w:cs="Arial"/>
          <w:color w:val="000000"/>
          <w:sz w:val="21"/>
          <w:szCs w:val="21"/>
        </w:rPr>
        <w:t> </w:t>
      </w:r>
      <w:r>
        <w:rPr>
          <w:rFonts w:ascii="Arial" w:hAnsi="Arial" w:cs="Arial"/>
          <w:color w:val="000000"/>
          <w:sz w:val="21"/>
          <w:szCs w:val="21"/>
        </w:rPr>
        <w:t>Quyết định này có hiệu lực thi hành sau 10 ngày kể từ ngày ký và thay thế các Quyết định số: 25/2016/QĐ-UBND 26/2016/QĐ-UBND 27/2016/QĐ-UBND 28/2016/QĐ-UBND 29/2016/QĐ-UBND 30/2016/QĐ-UBND 31/2016/QĐ-UBND 32/2016/QĐ-UBND 33/2016/QĐ-UBND ngày 01/9/2016 về việc quy định mức thu phí vệ sinh (rác thải sinh hoạt) tại các xã, thị trấn trên địa bàn các huyện: Hải Hậu, Nam Trực, Mỹ Lộc, Xuân Trường, Trực Ninh, Nghĩa Hưng, Ý Yên, Vụ Bản, Giao Thủy.</w:t>
      </w:r>
    </w:p>
    <w:p w14:paraId="71B6423E" w14:textId="77777777" w:rsidR="004101F3" w:rsidRDefault="004101F3" w:rsidP="004101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Văn phòng UBND tỉnh, Giám đốc: Sở Tài chính, Sở Tài nguyên và Môi trường, Sở Xây dựng; Cục trưởng Cục Thuế; Chủ tịch UBND các huyện và các tổ chức, cá nhân có liên quan chịu trách nhiệm thi hành Quyết định này./.</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683"/>
        <w:gridCol w:w="4077"/>
      </w:tblGrid>
      <w:tr w:rsidR="004101F3" w14:paraId="2FE5B4EA" w14:textId="77777777" w:rsidTr="004101F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8343D" w14:textId="77777777" w:rsidR="004101F3" w:rsidRDefault="004101F3" w:rsidP="004101F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Bộ Tài chính, Bộ Tư pháp;</w:t>
            </w:r>
            <w:r>
              <w:rPr>
                <w:rFonts w:ascii="Arial" w:hAnsi="Arial" w:cs="Arial"/>
                <w:color w:val="000000"/>
                <w:sz w:val="21"/>
                <w:szCs w:val="21"/>
              </w:rPr>
              <w:br/>
              <w:t>- Thường trực Tỉnh ủy;</w:t>
            </w:r>
            <w:r>
              <w:rPr>
                <w:rFonts w:ascii="Arial" w:hAnsi="Arial" w:cs="Arial"/>
                <w:color w:val="000000"/>
                <w:sz w:val="21"/>
                <w:szCs w:val="21"/>
              </w:rPr>
              <w:br/>
              <w:t>- Thường trực HĐND tỉnh;</w:t>
            </w:r>
            <w:r>
              <w:rPr>
                <w:rFonts w:ascii="Arial" w:hAnsi="Arial" w:cs="Arial"/>
                <w:color w:val="000000"/>
                <w:sz w:val="21"/>
                <w:szCs w:val="21"/>
              </w:rPr>
              <w:br/>
              <w:t>- Đoàn đại biểu Quốc hội tỉnh;</w:t>
            </w:r>
            <w:r>
              <w:rPr>
                <w:rFonts w:ascii="Arial" w:hAnsi="Arial" w:cs="Arial"/>
                <w:color w:val="000000"/>
                <w:sz w:val="21"/>
                <w:szCs w:val="21"/>
              </w:rPr>
              <w:br/>
              <w:t>- Lãnh đạo UBND tỉnh;</w:t>
            </w:r>
            <w:r>
              <w:rPr>
                <w:rFonts w:ascii="Arial" w:hAnsi="Arial" w:cs="Arial"/>
                <w:color w:val="000000"/>
                <w:sz w:val="21"/>
                <w:szCs w:val="21"/>
              </w:rPr>
              <w:br/>
              <w:t>- Như điều 3;</w:t>
            </w:r>
            <w:r>
              <w:rPr>
                <w:rFonts w:ascii="Arial" w:hAnsi="Arial" w:cs="Arial"/>
                <w:color w:val="000000"/>
                <w:sz w:val="21"/>
                <w:szCs w:val="21"/>
              </w:rPr>
              <w:br/>
              <w:t>- Sở Tư pháp;</w:t>
            </w:r>
            <w:r>
              <w:rPr>
                <w:rFonts w:ascii="Arial" w:hAnsi="Arial" w:cs="Arial"/>
                <w:color w:val="000000"/>
                <w:sz w:val="21"/>
                <w:szCs w:val="21"/>
              </w:rPr>
              <w:br/>
              <w:t>- Công báo tỉnh, Website tỉnh;</w:t>
            </w:r>
            <w:r>
              <w:rPr>
                <w:rFonts w:ascii="Arial" w:hAnsi="Arial" w:cs="Arial"/>
                <w:color w:val="000000"/>
                <w:sz w:val="21"/>
                <w:szCs w:val="21"/>
              </w:rPr>
              <w:br/>
              <w:t>- Lưu: VP1, VP3, VP5, VP6.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901C5" w14:textId="77777777" w:rsidR="004101F3" w:rsidRDefault="004101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NHÂN DÂN</w:t>
            </w:r>
            <w:r>
              <w:rPr>
                <w:rFonts w:ascii="Arial" w:hAnsi="Arial" w:cs="Arial"/>
                <w:b/>
                <w:bCs/>
                <w:color w:val="000000"/>
                <w:sz w:val="21"/>
                <w:szCs w:val="21"/>
              </w:rPr>
              <w:br/>
            </w:r>
            <w:r>
              <w:rPr>
                <w:rStyle w:val="Strong"/>
                <w:rFonts w:ascii="Arial" w:hAnsi="Arial" w:cs="Arial"/>
                <w:color w:val="000000"/>
                <w:sz w:val="21"/>
                <w:szCs w:val="21"/>
              </w:rPr>
              <w:t>CHỦ TỊCH</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Phạm Đình Nghị</w:t>
            </w:r>
          </w:p>
        </w:tc>
      </w:tr>
    </w:tbl>
    <w:p w14:paraId="2094F579" w14:textId="77777777" w:rsidR="000C691F" w:rsidRPr="004101F3" w:rsidRDefault="000C691F" w:rsidP="004101F3"/>
    <w:sectPr w:rsidR="000C691F" w:rsidRPr="004101F3">
      <w:footerReference w:type="even" r:id="rId14"/>
      <w:footerReference w:type="defaul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4AF07D" w14:textId="77777777" w:rsidR="00CC785B" w:rsidRDefault="00CC785B" w:rsidP="002341B2">
      <w:r>
        <w:separator/>
      </w:r>
    </w:p>
  </w:endnote>
  <w:endnote w:type="continuationSeparator" w:id="0">
    <w:p w14:paraId="2740FF19" w14:textId="77777777" w:rsidR="00CC785B" w:rsidRDefault="00CC785B"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C533EB" w14:textId="77777777" w:rsidR="00CC785B" w:rsidRDefault="00CC785B" w:rsidP="002341B2">
      <w:r>
        <w:separator/>
      </w:r>
    </w:p>
  </w:footnote>
  <w:footnote w:type="continuationSeparator" w:id="0">
    <w:p w14:paraId="46AD4265" w14:textId="77777777" w:rsidR="00CC785B" w:rsidRDefault="00CC785B"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2D72"/>
    <w:rsid w:val="000E4039"/>
    <w:rsid w:val="001072C9"/>
    <w:rsid w:val="00111C2B"/>
    <w:rsid w:val="001128EA"/>
    <w:rsid w:val="0011292B"/>
    <w:rsid w:val="00117478"/>
    <w:rsid w:val="00123D72"/>
    <w:rsid w:val="001423E7"/>
    <w:rsid w:val="001447B5"/>
    <w:rsid w:val="0016101F"/>
    <w:rsid w:val="00164A23"/>
    <w:rsid w:val="00194A32"/>
    <w:rsid w:val="00196725"/>
    <w:rsid w:val="001A2815"/>
    <w:rsid w:val="001B0672"/>
    <w:rsid w:val="001B4E00"/>
    <w:rsid w:val="001C740B"/>
    <w:rsid w:val="001D0989"/>
    <w:rsid w:val="001D351E"/>
    <w:rsid w:val="001D7C8D"/>
    <w:rsid w:val="001E2096"/>
    <w:rsid w:val="001E2A0A"/>
    <w:rsid w:val="0020069E"/>
    <w:rsid w:val="00201DAD"/>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01F3"/>
    <w:rsid w:val="00412BF6"/>
    <w:rsid w:val="00420FA8"/>
    <w:rsid w:val="00421707"/>
    <w:rsid w:val="00423207"/>
    <w:rsid w:val="00425FA7"/>
    <w:rsid w:val="00426429"/>
    <w:rsid w:val="00434F05"/>
    <w:rsid w:val="00451900"/>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262D4"/>
    <w:rsid w:val="00533E21"/>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D1466"/>
    <w:rsid w:val="006F0CBE"/>
    <w:rsid w:val="006F6C14"/>
    <w:rsid w:val="006F799A"/>
    <w:rsid w:val="007109D9"/>
    <w:rsid w:val="00711742"/>
    <w:rsid w:val="007166A1"/>
    <w:rsid w:val="00720421"/>
    <w:rsid w:val="00723A77"/>
    <w:rsid w:val="00725A0E"/>
    <w:rsid w:val="00731FBD"/>
    <w:rsid w:val="00741544"/>
    <w:rsid w:val="007471A7"/>
    <w:rsid w:val="00760691"/>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E4830"/>
    <w:rsid w:val="008E56AD"/>
    <w:rsid w:val="008F2B3E"/>
    <w:rsid w:val="00901C23"/>
    <w:rsid w:val="00902056"/>
    <w:rsid w:val="00903B82"/>
    <w:rsid w:val="00906F14"/>
    <w:rsid w:val="00926DA4"/>
    <w:rsid w:val="00927BCD"/>
    <w:rsid w:val="009356F8"/>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3439"/>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4578B"/>
    <w:rsid w:val="00B61401"/>
    <w:rsid w:val="00B77555"/>
    <w:rsid w:val="00B82FF1"/>
    <w:rsid w:val="00B86EA0"/>
    <w:rsid w:val="00B919C7"/>
    <w:rsid w:val="00BB3DE5"/>
    <w:rsid w:val="00BC380D"/>
    <w:rsid w:val="00BE3277"/>
    <w:rsid w:val="00BE426A"/>
    <w:rsid w:val="00BE46B8"/>
    <w:rsid w:val="00BE52A9"/>
    <w:rsid w:val="00BF1EA4"/>
    <w:rsid w:val="00C057F7"/>
    <w:rsid w:val="00C108C9"/>
    <w:rsid w:val="00C110F6"/>
    <w:rsid w:val="00C2324A"/>
    <w:rsid w:val="00C23E36"/>
    <w:rsid w:val="00C257D8"/>
    <w:rsid w:val="00C419B0"/>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45424"/>
    <w:rsid w:val="00E45876"/>
    <w:rsid w:val="00E531BC"/>
    <w:rsid w:val="00E54E24"/>
    <w:rsid w:val="00E562F1"/>
    <w:rsid w:val="00E6575C"/>
    <w:rsid w:val="00E7520C"/>
    <w:rsid w:val="00E80192"/>
    <w:rsid w:val="00E8641D"/>
    <w:rsid w:val="00E96658"/>
    <w:rsid w:val="00EB33B9"/>
    <w:rsid w:val="00EB517D"/>
    <w:rsid w:val="00EC43B1"/>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luat-phi-va-le-phi-nam-2015.aspx" TargetMode="External"/><Relationship Id="rId13" Type="http://schemas.openxmlformats.org/officeDocument/2006/relationships/hyperlink" Target="file:////van-ban/thong-tu-25-2014-tt-btc.aspx" TargetMode="External"/><Relationship Id="rId3" Type="http://schemas.openxmlformats.org/officeDocument/2006/relationships/settings" Target="settings.xml"/><Relationship Id="rId7" Type="http://schemas.openxmlformats.org/officeDocument/2006/relationships/hyperlink" Target="file:////van-ban/luat-to-chuc-chinh-quyen-dia-phuong-nam-2015.aspx" TargetMode="External"/><Relationship Id="rId12" Type="http://schemas.openxmlformats.org/officeDocument/2006/relationships/hyperlink" Target="file:////van-ban/nghi-dinh-149-2016-nd-cp.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van-ban/nghi-dinh-so-177-2013-nd-cp.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file:////van-ban/nghi-dinh-120-2016-nd-cp.aspx" TargetMode="External"/><Relationship Id="rId4" Type="http://schemas.openxmlformats.org/officeDocument/2006/relationships/webSettings" Target="webSettings.xml"/><Relationship Id="rId9" Type="http://schemas.openxmlformats.org/officeDocument/2006/relationships/hyperlink" Target="file:////van-ban/luat-gia-nam-2012.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276</TotalTime>
  <Pages>3</Pages>
  <Words>716</Words>
  <Characters>4086</Characters>
  <Application>Microsoft Office Word</Application>
  <DocSecurity>0</DocSecurity>
  <Lines>34</Lines>
  <Paragraphs>9</Paragraphs>
  <ScaleCrop>false</ScaleCrop>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308</cp:revision>
  <dcterms:created xsi:type="dcterms:W3CDTF">2024-11-15T17:25:00Z</dcterms:created>
  <dcterms:modified xsi:type="dcterms:W3CDTF">2025-01-26T13:01:00Z</dcterms:modified>
</cp:coreProperties>
</file>