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5" w:history="1">
        <w:r>
          <w:rPr>
            <w:rStyle w:val="Hyperlink"/>
            <w:b/>
          </w:rPr>
          <w:t xml:space="preserve">80/2008/NĐ-CP </w:t>
        </w:r>
      </w:hyperlink>
      <w:r>
        <w:rPr>
          <w:b/>
        </w:rPr>
        <w:t xml:space="preserve"> NGÀY 29 THÁNG 7 NĂM 2008</w:t>
      </w:r>
      <w:r>
        <w:rPr>
          <w:b/>
        </w:rPr>
        <w:br/>
      </w:r>
      <w:r>
        <w:rPr>
          <w:b/>
        </w:rPr>
        <w:t xml:space="preserve">SỬA ĐỔI, BỔ SUNG MỘT SỐ ĐIỀU CỦA NGHỊ ĐỊNH SỐ 176/1999/NĐ-CP</w:t>
      </w:r>
      <w:r>
        <w:rPr>
          <w:b/>
        </w:rPr>
        <w:br/>
      </w:r>
      <w:r>
        <w:rPr>
          <w:b/>
        </w:rPr>
        <w:t xml:space="preserve">NGÀY 21 THÁNG 12 NĂM 1999 VÀ NGHỊ ĐỊNH SỐ 47/2003/NĐ-CP</w:t>
      </w:r>
      <w:r>
        <w:rPr>
          <w:b/>
        </w:rPr>
        <w:br/>
      </w:r>
      <w:r>
        <w:rPr>
          <w:b/>
        </w:rPr>
        <w:t xml:space="preserve">NGÀY 12 THÁNG 5 NĂM 2003 CỦA CHÍNH PHỦ VỀ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Phí và lệ phí ngày 28 tháng 8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Sửa đổi, bổ sung một số điều của Nghị định số </w:t>
      </w:r>
      <w:hyperlink r:id="rId6" w:history="1">
        <w:r>
          <w:rPr>
            <w:rStyle w:val="Hyperlink"/>
          </w:rPr>
          <w:t xml:space="preserve">176/1999/NĐ-CP </w:t>
        </w:r>
      </w:hyperlink>
      <w:r>
        <w:t xml:space="preserve"> ngày 21 tháng 12 năm 1999 và Nghị định số 47/2003/NĐ-CP ngày 12 tháng 5 năm 2003 của Chính phủ về lệ phí trước bạ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Bổ sung thêm Điều 3a vào sau Điều 3 Nghị định số 176/1999/NĐ-CP ngày 21 tháng 12 năm 1999 của Chính phủ về lệ phí trước bạ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3a. Miễn lệ phí trước bạ đối với: nhà ở, đất ở của hộ nghèo; nhà ở, đất ở của người dân tộc thiểu số ở các xã, phường, thị trấn thuộc vùng khó khăn; phương tiện thủy nội địa (bao gồm cả tàu cá) không có động cơ trọng tải toàn phần đến 15 tấn hoặc phương tiện có động cơ tổng công suất máy chính đến 15 mã lực hoặc phương tiện có sức chở người đến 12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Sửa đổi, bổ sung Điều 1 Nghị định số 47/2003/NĐ-CP ngày 12 tháng 5 năm 2003 của Chính phủ về việc sửa đổi, bổ sung Điều 6 Nghị định số 176/1999/NĐ-CP ngày 21 tháng 12 năm 1999 của Chính phủ về lệ phí trước bạ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Tỷ lệ (%) thu lệ phí trước bạ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đất là 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Tàu, thuyền là 1%. Riêng tàu đánh cá xa bờ là 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Ô tô, xe máy, súng săn, súng thể thao là 2%.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Xe máy của tổ chức, cá nhân ở các thành phố trực thuộc Trung ương, thành phố thuộc tỉnh và thị xã nơi Ủy ban nhân dân tỉnh đóng trụ sở nộp lệ phí trước bạn lần đầu là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xe máy mà chủ tài sản đã nộp lệ phí trước bạ theo quy định tại điểm a khoản này, sau đó chuyển giao cho tổ chức, cá nhân ở địa bàn được áp dụng tỷ lệ thu lệ phí trước bạ thấp hơn thì nộp lệ phí trước bạ theo tỷ lệ là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chủ tài sản trên đã kê khai, nộp lệ phí trước bạ đối với xe máy theo tỷ lệ thấp hơn 5%, sau đó chuyển giao cho tổ chức, cá nhân ở địa bàn quy định tại điểm a khoản này thì nộp lệ phí trước bạ theo tỷ lệ là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xe máy nộp lệ phí trước bạn từ lần thứ 2 trở đi được áp dụng tỷ lệ là 1%, trừ những trường hợp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Ô tô chở người dưới 10 chỗ ngồi (kể cả lái xe) nộp lệ phí trước bạ theo tỷ lệ từ 10% đến 15%. Căn cứ quy định về tỷ lệ thu lệ phí trước bạ tại điểm này, Hội đồng nhân dân tỉnh, thành phố trực thuộc Trung ương quyết định cụ thể tỷ lệ thu lệ phí trước bạn đối với ô tô chở người dưới 10 chỗ ngồi (kể cả lái xe) cho phù hợp với điều kiện thực tế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Mức thu lệ phí trước bạ đối với tài sản quy định tại các khoản 1, 2 và 3 Điều này tối đa là 500 triệu đồng/1tài sản, trừ ô tô chở người dưới 10 chỗ ngồi (kể cả lái xe). Riêng nhà xưởng sản xuất kinh doanh được tính chung cho nhà xưởng trong cùng một khuôn viên của cơ sở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Nghị định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Bãi bỏ 1 Nghị định số 47/2003/NĐ-CP ngày 12 tháng 5 năm 2003 của Chính phủ về việc sửa đổi, bổ sung Điều 6 Nghị định số 176/1999/NĐ-CP ngày 21 tháng 12 năm 1999 của Chính phủ về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trường hợp được cơ quan Nhà nước có thẩm quyền cấp giấy chứng nhận quyền sử dụng đất ở hoặc giấy chứng nhận quyền sở hữu nhà ở nhưng chưa nộp hoặc nộp chưa đủ lệ phí trước bạ thì được nộp lệ phí trước bạ theo quy định tại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Kể từ ngày Nghị định này có hiệu lực thi hành, đối với ô tô chở người dưới 10 chỗ ngồi (kể cả lái xe) áp dụng mức thu lệ phí trước bạ là 10% cho đến khi Hội đồng nhân dân tỉnh, thành phố trực thuộc Trung ương ban hành mức thu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hyperlink r:id="rId8" w:history="1">
        <w:hyperlink r:id="rId8"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Bộ Tài chính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Các Bộ trưởng, Thủ trưởng cơ quan ngang Bộ, Thủ trưởng cơ quan thuộc Chính phủ, Chủ tịch Ủy ban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80-2008-nd-cp-ve-le-phi-truoc-ba.aspx" TargetMode="External" /><Relationship Id="rId6" Type="http://schemas.openxmlformats.org/officeDocument/2006/relationships/hyperlink" Target="/cong-van-2346tct-nv4-le-phi-truoc-ba.aspx" TargetMode="External" /><Relationship Id="rId7" Type="http://schemas.openxmlformats.org/officeDocument/2006/relationships/hyperlink" Target="/luat-su-tu-van-phap-luat-thue-truc-tuyen-qua-tong-dai-dien-thoai-.aspx" TargetMode="External" /><Relationship Id="rId8" Type="http://schemas.openxmlformats.org/officeDocument/2006/relationships/hyperlink" Target="tel:1900.6162"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2022-06-22T14:16:44Z</dcterms:created>
  <dcterms:modified xsi:type="dcterms:W3CDTF">2022-06-22T14:16:44Z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2022-06-22T14:16:44Z</dcterms:created>
  <dcterms:modified xsi:type="dcterms:W3CDTF">2022-06-22T14:16:44Z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2022-06-22T14:16:44Z</dcterms:created>
  <dcterms:modified xsi:type="dcterms:W3CDTF">2022-06-22T14:16:44Z</dcterms:modified>
</cp:coreProperties>
</file>