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137/2005/NĐ-CP </w:t>
        </w:r>
      </w:hyperlink>
      <w:r>
        <w:rPr>
          <w:b/>
        </w:rPr>
        <w:t xml:space="preserve"> ngày 09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phí bảo vệ môi trường đối với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27 tháng 12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Khoáng sản ngày 20 tháng 3 năm 1996 và Luật sửa đổi, bổ sung một số điều của Luật Khoáng sản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16 tháng 12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ngày 28 tháng 8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Nghị định này quy định về phí bảo vệ môi trường đối với khai thác khoáng sản; mức thu, chế độ thu, nộp, quản lý và sử dụng phí bảo vệ môi trường đối với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chịu phí bảo vệ môi trường đối với khai thác khoáng sản theo quy định tại Nghị định này là: đá, tràng thạch, sỏi, sét, thạch cao, cát, đất, than, nước khoáng thiên nhiên và sa khoáng titan (ilmenit).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Đối tượng nộp phí bảo vệ môi trường đối với khai thác khoáng sản là các tổ chức, cá nhân khai thác các loại khoáng sản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MỨC THU, CHẾ ĐỘ THU, NỘP, QUẢN LÝ VÀ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PHÍ BẢO VỆ MÔI TRUỜNG ĐỐI VỚI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Mức thu phí bảo Vệ môi trường đối với khai thác khoáng sản được quy định bằng số tiền tuyệt đối tính trên một đơn vị sản phẩm khoáng sản tại nơi khai thác,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làm xi măng, khoáng chất công nghiệp, vật liệu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ốp lát, làm mỹ nghệ (granit, gabro, đá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Tràng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xây dựng (cát san lấp), cát vàng (cát xây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thuỷ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để san lấp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cao lanh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khoáng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khoáng titan (ilmenit)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Phí bảo vệ môi trường đối với khai thác khoáng sản là khoản thu ngân sách địa phương hưởng 100% (một trăm phần trăm) để hỗ trợ cho công tác bảo vệ môi trường tại địa phương nơi có hoạt động khai thác khoáng sản, theo các nội dung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1.Phòng ngừa và hạn chế các tác động xấu đối với môi trường tại địa phương nơi có hoạt động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Khắc phục suy thoái, ô nhiễm môi trường do hoạt động khai thác khoáng sản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Giữ gìn vệ sinh, bảo vệ và tái tạo cảnh quan môi trường tại địa phương nơi có hoạt động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Đối tượng nộp phí bảo vệ môi trường đối với khai thác khoáng sản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1.Kê khai, đăng ký nộp phí với cơ quan Thuế trực tiếp quản lý theo mẫu quy định trong thời gian chậm nhất là 10 ngày làm việc, kể từ ngày được phép khai thác khoáng sản. Trường hợp sáp nhập, hợp nhất, chia, tách, giải thể, phá sản; chuyển đổi sở hữu; giao, bán, khoán, cho thuê doanh nghiệp nhà nước hoặc có sự thay đổi trong hoạt động khai thác, tổ chức, cá nhân khai thác khoáng sản phải khai báo với cơ quan Thuế chậm nhất là 5 ngày làm việc, trước khi sáp nhập, hợp nhất, chia, tách, giải thể, phá sản; giao, bán, khoán, cho thuê doanh nghiệp nhà nước hoặc thay đổi hoạt động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Chấp hành đầy đủ chế độ chứng từ, hoá đơn, sổ kế toán theo quy định của Nhà nước áp dụng đối với từng loại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Kê khai số tiền phí phải nộp ngân sách hàng tháng với cơ quan Thuế trong thời gian 10 ngày đầu của tháng tiếp theo; trường hợp trong tháng không phát sinh phí bảo vệ môi trường đối với khai thác khoáng sản, tổ chức, cá nhân khai thác khoáng sản vẫn phải kê khai và nộp tờ khai nộp phí với cơ quan Thuế. Tổ chức, cá nhân khai thác khoáng sản phải kê khai đầy đủ, đúng mẫu tờ khai và chịu trách nhiệm về tính chính xác của việc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tài liệu, sổ kế toán, chứng từ, hoá đơn và hồ sơ tài liệu khác có liên quan đến việc tính và nộp phí bảo vệ môi trường đối với khai thác khoáng sản khi cơ quan Thuế tiến hành kiểm tra, thanh tra hoặc khi phát hiện đối tượng nộp phí có dấu hiệu vi phạm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Tự tính và tự nộp phí bảo vệ mới trường đối với khai thác khoáng sản vào ngân sách nhà nước tại Kho bạc nơi khai thác khoáng sản theo đúng số liệu đã kê khai với cơ quan Thuế, chậm nhất không quá ngày 25 của tháng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60 ngày sau khi kết thúc năm hoặc chấm dứt hoạt động khai thác, đối tượng nộp phí phải quyết toán việc nộp phí bảo vệ môi trường đối với khai thác khoáng sản với cơ quan Thuế. Trong thời hạn 10 ngày sau khi cơ quan Thuế kiểm tra và thông báo, đối tượng nộp phí phải nộp đủ số phí còn thiếu (nếu có) vào ngân sách; số phí đã nộp thừa sẽ được hoàn trả hoặc trừ vào số phí phải nộp của kỳ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Cơ quan Thuế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 </w:t>
      </w:r>
      <w:r>
        <w:t xml:space="preserve">Hướng dẫn, đôn đốc các tổ chức, cá nhân khai thác khoáng sản thực hiện kê khai, nộp phí theo quy định tại Nghị dính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thanh tra việc kê khai, nộp phí, quyết toán tiền phí bảo vệ môi trường đối với khai thác khoáng sản; trường hợp đối tượng nộp phí chưa thực hiện hoặc thực hiện chưa dầy đủ chế độ chứng từ, hoá đơn, sổ kế toán thì cơ quan Thuế phối hợp với cơ quan chức năng ở địa phương, căn cứ vào tình hình khai thác khoáng sản của từng đối tượng nộp phí để ấn định số lương khoáng sản khai thác và xác định số phí phải nộp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vi phạm hành chính về phí bảo vệ môi trường đối với khai thác khoáng sản theo thẩm quyền và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Lưu giữ và sử dụng số liệu, tài liệu mà cơ sở khai thác khoáng sản và đối tượng khác cung cấp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Khiếu nại, tố cáo và việc giải quyết khiếu nại, tố cáo về thu, nộp, quản lý và sử dụng phí bảo vệ môi trường đối với khai thác khoáng sản tại Nghị định này được thực hiện theo quy định của pháp luật về khiếu nại, tố cáo và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Đối tượng nộp phí, tổ chức, cá nhân thu phí bảo vệ môi trường đối với khai thác khoáng sản có hành vi vi phạm các quy định của Nghị định này thì tuỳ theo tính chất, mức độ vi phạm mà bị xử lý vi phạm hành chính hoặc bị truy cứu trách nhiệm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Nghị định này có hiệu lực thi hành kể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Phan Văn Khải</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137-2005-nd-cp-ve-phi-bao-ve-moi-truong-doi-voi-khai-thac-khoang-sa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2022-06-22T14:16:08Z</dcterms:created>
  <dcterms:modified xsi:type="dcterms:W3CDTF">2022-06-22T14:16:08Z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2022-06-22T14:16:08Z</dcterms:created>
  <dcterms:modified xsi:type="dcterms:W3CDTF">2022-06-22T14:16:08Z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2022-06-22T14:16:08Z</dcterms:created>
  <dcterms:modified xsi:type="dcterms:W3CDTF">2022-06-22T14:16:08Z</dcterms:modified>
</cp:coreProperties>
</file>