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Đất đai qua điện thoại</w:t>
        </w:r>
        <w:r>
          <w:rPr>
            <w:rStyle w:val="Hyperlink"/>
          </w:rPr>
          <w:t xml:space="preserve"> </w:t>
        </w:r>
        <w:r>
          <w:rPr>
            <w:rStyle w:val="Hyperlink"/>
            <w:b/>
          </w:rPr>
          <w:t xml:space="preserve">gọi số:</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137/2005/NĐ-CP </w:t>
        </w:r>
      </w:hyperlink>
      <w:r>
        <w:rPr>
          <w:b/>
        </w:rPr>
        <w:t xml:space="preserve"> ngày 09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phí bảo vệ môi trường đối với khai thác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Bảo vệ môi trường ngày 27 tháng 12 năm 1993;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Khoáng sản ngày 20 tháng 3 năm 1996 và Luật sửa đổi, bổ sung một số điều của Luật Khoáng sản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sách nhà nước ngày 16 tháng 12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Phí và lệ phí ngày 28 tháng 8 năm 2001;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Nghị định này quy định về phí bảo vệ môi trường đối với khai thác khoáng sản; mức thu, chế độ thu, nộp, quản lý và sử dụng phí bảo vệ môi trường đối với khai thác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chịu phí bảo vệ môi trường đối với khai thác khoáng sản theo quy định tại Nghị định này là: đá, tràng thạch, sỏi, sét, thạch cao, cát, đất, than, nước khoáng thiên nhiên và sa khoáng titan (ilmenit).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Đối tượng nộp phí bảo vệ môi trường đối với khai thác khoáng sản là các tổ chức, cá nhân khai thác các loại khoáng sản quy định tại Điều 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MỨC THU, CHẾ ĐỘ THU, NỘP, QUẢN LÝ VÀ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PHÍ BẢO VỆ MÔI TRUỜNG ĐỐI VỚI KHAI THÁC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Mức thu phí bảo Vệ môi trường đối với khai thác khoáng sản được quy định bằng số tiền tuyệt đối tính trên một đơn vị sản phẩm khoáng sản tại nơi khai thác,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khoáng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làm xi măng, khoáng chất công nghiệp, vật liệu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ốp lát, làm mỹ nghệ (granit, gabro, đá 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Tràng thạch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Sỏi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Sét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Thạch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Cát xây dựng (cát san lấp), cát vàng (cát xây tô)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Cát thuỷ tinh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để san lấp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làm cao lanh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đá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bùn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khoáng thiên nhiên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 khoáng titan (ilmenit)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w:t>
      </w:r>
      <w:r>
        <w:t xml:space="preserve">Phí bảo vệ môi trường đối với khai thác khoáng sản là khoản thu ngân sách địa phương hưởng 100% (một trăm phần trăm) để hỗ trợ cho công tác bảo vệ môi trường tại địa phương nơi có hoạt động khai thác khoáng sản, theo các nội dung cụ thể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1.Phòng ngừa và hạn chế các tác động xấu đối với môi trường tại địa phương nơi có hoạt động khai thác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Khắc phục suy thoái, ô nhiễm môi trường do hoạt động khai thác khoáng sản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Giữ gìn vệ sinh, bảo vệ và tái tạo cảnh quan môi trường tại địa phương nơi có hoạt động khai thác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Đối tượng nộp phí bảo vệ môi trường đối với khai thác khoáng sản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1.Kê khai, đăng ký nộp phí với cơ quan Thuế trực tiếp quản lý theo mẫu quy định trong thời gian chậm nhất là 10 ngày làm việc, kể từ ngày được phép khai thác khoáng sản. Trường hợp sáp nhập, hợp nhất, chia, tách, giải thể, phá sản; chuyển đổi sở hữu; giao, bán, khoán, cho thuê doanh nghiệp nhà nước hoặc có sự thay đổi trong hoạt động khai thác, tổ chức, cá nhân khai thác khoáng sản phải khai báo với cơ quan Thuế chậm nhất là 5 ngày làm việc, trước khi sáp nhập, hợp nhất, chia, tách, giải thể, phá sản; giao, bán, khoán, cho thuê doanh nghiệp nhà nước hoặc thay đổi hoạt động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Chấp hành đầy đủ chế độ chứng từ, hoá đơn, sổ kế toán theo quy định của Nhà nước áp dụng đối với từng loại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Kê khai số tiền phí phải nộp ngân sách hàng tháng với cơ quan Thuế trong thời gian 10 ngày đầu của tháng tiếp theo; trường hợp trong tháng không phát sinh phí bảo vệ môi trường đối với khai thác khoáng sản, tổ chức, cá nhân khai thác khoáng sản vẫn phải kê khai và nộp tờ khai nộp phí với cơ quan Thuế. Tổ chức, cá nhân khai thác khoáng sản phải kê khai đầy đủ, đúng mẫu tờ khai và chịu trách nhiệm về tính chính xác của việc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Cung cấp tài liệu, sổ kế toán, chứng từ, hoá đơn và hồ sơ tài liệu khác có liên quan đến việc tính và nộp phí bảo vệ môi trường đối với khai thác khoáng sản khi cơ quan Thuế tiến hành kiểm tra, thanh tra hoặc khi phát hiện đối tượng nộp phí có dấu hiệu vi phạm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Tự tính và tự nộp phí bảo vệ mới trường đối với khai thác khoáng sản vào ngân sách nhà nước tại Kho bạc nơi khai thác khoáng sản theo đúng số liệu đã kê khai với cơ quan Thuế, chậm nhất không quá ngày 25 của tháng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thời hạn 60 ngày sau khi kết thúc năm hoặc chấm dứt hoạt động khai thác, đối tượng nộp phí phải quyết toán việc nộp phí bảo vệ môi trường đối với khai thác khoáng sản với cơ quan Thuế. Trong thời hạn 10 ngày sau khi cơ quan Thuế kiểm tra và thông báo, đối tượng nộp phí phải nộp đủ số phí còn thiếu (nếu có) vào ngân sách; số phí đã nộp thừa sẽ được hoàn trả hoặc trừ vào số phí phải nộp của kỳ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Cơ quan Thuế có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rPr>
          <w:i/>
        </w:rPr>
        <w:t xml:space="preserve">. </w:t>
      </w:r>
      <w:r>
        <w:t xml:space="preserve">Hướng dẫn, đôn đốc các tổ chức, cá nhân khai thác khoáng sản thực hiện kê khai, nộp phí theo quy định tại Nghị dính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thanh tra việc kê khai, nộp phí, quyết toán tiền phí bảo vệ môi trường đối với khai thác khoáng sản; trường hợp đối tượng nộp phí chưa thực hiện hoặc thực hiện chưa dầy đủ chế độ chứng từ, hoá đơn, sổ kế toán thì cơ quan Thuế phối hợp với cơ quan chức năng ở địa phương, căn cứ vào tình hình khai thác khoáng sản của từng đối tượng nộp phí để ấn định số lương khoáng sản khai thác và xác định số phí phải nộp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Xử lý vi phạm hành chính về phí bảo vệ môi trường đối với khai thác khoáng sản theo thẩm quyền và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Lưu giữ và sử dụng số liệu, tài liệu mà cơ sở khai thác khoáng sản và đối tượng khác cung cấp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Khiếu nại, tố cáo và việc giải quyết khiếu nại, tố cáo về thu, nộp, quản lý và sử dụng phí bảo vệ môi trường đối với khai thác khoáng sản tại Nghị định này được thực hiện theo quy định của pháp luật về khiếu nại, tố cáo và pháp luật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Đối tượng nộp phí, tổ chức, cá nhân thu phí bảo vệ môi trường đối với khai thác khoáng sản có hành vi vi phạm các quy định của Nghị định này thì tuỳ theo tính chất, mức độ vi phạm mà bị xử lý vi phạm hành chính hoặc bị truy cứu trách nhiệm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Nghị định này có hiệu lực thi hành kể từ ngày 01 tháng 01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Bộ Tài chính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Phan Văn Khải</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at-dai-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so-137-2005-nd-cp-ve-phi-bao-ve-moi-truong-doi-voi-khai-thac-khoang-san.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2022-06-22T14:16:08Z</dcterms:created>
  <dcterms:modified xsi:type="dcterms:W3CDTF">2022-06-22T14:16:08Z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2022-06-22T14:16:08Z</dcterms:created>
  <dcterms:modified xsi:type="dcterms:W3CDTF">2022-06-22T14:16:08Z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2022-06-22T14:16:08Z</dcterms:created>
  <dcterms:modified xsi:type="dcterms:W3CDTF">2022-06-22T14:16:08Z</dcterms:modified>
</cp:coreProperties>
</file>