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5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4"/>
        <w:gridCol w:w="5344"/>
      </w:tblGrid>
      <w:tr w:rsidR="00695BE3" w14:paraId="51A99ACE" w14:textId="77777777" w:rsidTr="00695BE3">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70457" w14:textId="77777777" w:rsidR="00695BE3" w:rsidRDefault="00695B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E240B" w14:textId="77777777" w:rsidR="00695BE3" w:rsidRDefault="00695B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95BE3" w14:paraId="662CBAFB" w14:textId="77777777" w:rsidTr="00695BE3">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4A9D9" w14:textId="77777777" w:rsidR="00695BE3" w:rsidRDefault="00695B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73/2024/TT-BTC</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4E1F1" w14:textId="77777777" w:rsidR="00695BE3" w:rsidRDefault="00695BE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21 tháng 10 năm 2024</w:t>
            </w:r>
          </w:p>
        </w:tc>
      </w:tr>
    </w:tbl>
    <w:p w14:paraId="04864555" w14:textId="77777777" w:rsidR="00695BE3" w:rsidRDefault="00695BE3" w:rsidP="00695BE3">
      <w:pPr>
        <w:pStyle w:val="NormalWeb"/>
        <w:spacing w:after="90" w:afterAutospacing="0" w:line="345" w:lineRule="atLeast"/>
        <w:jc w:val="center"/>
        <w:rPr>
          <w:rStyle w:val="Strong"/>
          <w:rFonts w:ascii="Arial" w:hAnsi="Arial" w:cs="Arial"/>
          <w:color w:val="000000"/>
          <w:sz w:val="21"/>
          <w:szCs w:val="21"/>
        </w:rPr>
      </w:pPr>
    </w:p>
    <w:p w14:paraId="5D0E269E" w14:textId="498B6AA0" w:rsidR="00695BE3" w:rsidRDefault="00695BE3" w:rsidP="00695B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2EC69C6" w14:textId="77777777" w:rsidR="00695BE3" w:rsidRDefault="00695BE3" w:rsidP="00695B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MỨC THU, MIỄN, CHẾ ĐỘ THU, NỘP LỆ PHÍ CẤP ĐỔI, CẤP LẠI THẺ CĂN CƯỚC</w:t>
      </w:r>
    </w:p>
    <w:p w14:paraId="42A27366"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Phí và lệ phí ngày 25 tháng 11 năm 2015;</w:t>
      </w:r>
    </w:p>
    <w:p w14:paraId="6D31D8CF"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sách nhà nước ngày 25 tháng 6 năm 2015;</w:t>
      </w:r>
    </w:p>
    <w:p w14:paraId="2C577C5B"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Căn cước ngày 27 tháng 11 năm 2023;</w:t>
      </w:r>
    </w:p>
    <w:p w14:paraId="334A6BFA"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13 tháng 6 năm 2019;</w:t>
      </w:r>
    </w:p>
    <w:p w14:paraId="491D2325"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14:paraId="7DDA2DA9"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70/2024/NĐ-CP ngày 25 tháng 6 năm 2024 của Chính phủ quy định chi tiết một số điều và biện pháp thi hành Luật Căn cước;</w:t>
      </w:r>
    </w:p>
    <w:p w14:paraId="3616A9D3"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14:paraId="1E7DE031"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14:paraId="5E0E77CA"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14/2023/NĐ-CP ngày 20 tháng 4 năm 2023 của Chính phủ quy định chức năng, nhiệm vụ, quyền hạn và cơ cấu tổ chức của Bộ Tài chính;</w:t>
      </w:r>
    </w:p>
    <w:p w14:paraId="6C165EDD"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hiện Nghị quyết số 44/NQ-CP ngày 05 tháng 4 năm 2024 của Chính phủ tại Phiên họp Chính phủ thường kỳ tháng 3 năm 2024 và Hội nghị trực tuyến Chính phủ với địa phương;</w:t>
      </w:r>
    </w:p>
    <w:p w14:paraId="3142465D"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giám sát chính sách thuế, phí và lệ phí;</w:t>
      </w:r>
    </w:p>
    <w:p w14:paraId="56921DD9"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quy định mức thu, miễn, chế độ thu, nộp lệ phí cấp đổi, cấp lại thẻ căn cước.</w:t>
      </w:r>
    </w:p>
    <w:p w14:paraId="3E8FF349"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33750F1D"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mức thu, miễn, chế độ thu, nộp lệ phí cấp đổi, cấp lại thẻ căn cước.</w:t>
      </w:r>
    </w:p>
    <w:p w14:paraId="2CD18BFA"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người nộp lệ phí; tổ chức thu lệ phí; tổ chức, cá nhân khác có liên quan đến việc thu, nộp lệ phí cấp đổi, cấp lại thẻ căn cước.</w:t>
      </w:r>
    </w:p>
    <w:p w14:paraId="7DF3B163"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Người nộp lệ phí</w:t>
      </w:r>
    </w:p>
    <w:p w14:paraId="08E90C51"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lệ phí theo quy định tại Thông tư này là công dân Việt Nam khi làm thủ tục cấp đổi, cấp lại thẻ căn cước theo quy định của pháp luật về căn cước, trừ các trường hợp không phải nộp lệ phí quy định tại khoản 2 và khoản 3 Điều 38 Luật Căn cước.</w:t>
      </w:r>
    </w:p>
    <w:p w14:paraId="6F8A41E2"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Tổ chức thu lệ phí</w:t>
      </w:r>
    </w:p>
    <w:p w14:paraId="260E7FBA"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thu lệ phí theo quy định tại Thông tư này là cơ quan quản lý căn cước theo quy định của pháp luật về căn cước.</w:t>
      </w:r>
    </w:p>
    <w:p w14:paraId="1546C988"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Mức thu lệ phí</w:t>
      </w:r>
    </w:p>
    <w:p w14:paraId="57AE1A68"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thu lệ phí cấp đổi, cấp lại thẻ căn cước như sau:</w:t>
      </w:r>
    </w:p>
    <w:p w14:paraId="4D37E3DE"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đổi thẻ căn cước công dân sang thẻ căn cước theo quy định tại khoản 3 Điều 21 Nghị định số 70/2024/NĐ-CP ngày 25 tháng 6 năm 2024 của Chính phủ quy định chi tiết một số điều và biện pháp thi hành Luật Căn cước: 30.000 đồng/thẻ căn cước;</w:t>
      </w:r>
    </w:p>
    <w:p w14:paraId="742D9E8D"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đổi thẻ căn cước đối với các trường hợp quy định tại khoản 1 Điều 24 Luật Căn cước: 50.000 đồng/thẻ căn cước;</w:t>
      </w:r>
    </w:p>
    <w:p w14:paraId="15287E70"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Cấp lại thẻ căn cước đối với các trường hợp quy định tại khoản 2 Điều 24 Luật Căn cước: 70.000 đồng/thẻ căn cước.</w:t>
      </w:r>
    </w:p>
    <w:p w14:paraId="4D8741DD"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Thông tư này có hiệu lực thi hành đến hết ngày 31 tháng 12 năm 2024, mức thu lệ phí cấp đổi, cấp lại thẻ căn cước bằng 50% mức thu lệ phí quy định tại khoản 1 Điều này. Kể từ ngày 01 tháng 01 năm 2025 trở đi, áp dụng mức thu lệ phí theo quy định tại khoản 1 Điều này, trừ trường hợp quy định tại khoản 3 Điều này.</w:t>
      </w:r>
    </w:p>
    <w:p w14:paraId="58F69772"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ngày 01 tháng 01 năm 2025 đến hết ngày 31 tháng 12 năm 2025, mức thu lệ phí khi công dân nộp hồ sơ cấp đổi, cấp lại thẻ căn cước theo hình thức trực tuyến bằng 50% mức thu lệ phí quy định tại khoản 1 Điều này. Kể từ ngày 01 tháng 01 năm 2026 trở đi, áp dụng mức thu lệ phí theo quy định tại khoản 1 Điều này.</w:t>
      </w:r>
    </w:p>
    <w:p w14:paraId="071CDA4B"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trường hợp miễn lệ phí</w:t>
      </w:r>
    </w:p>
    <w:p w14:paraId="78EF159B"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lệ phí cấp đổi, cấp lại thẻ căn cước đối với các trường hợp sau:</w:t>
      </w:r>
    </w:p>
    <w:p w14:paraId="071CDB84"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Trẻ em theo quy định tại Luật Trẻ em; người cao tuổi theo quy định tại Luật Người cao tuổi; người khuyết tật theo quy định tại Luật Người khuyết tật.</w:t>
      </w:r>
    </w:p>
    <w:p w14:paraId="791E0255"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công với cách mạng và thân nhân của người có công với cách mạng theo quy định tại Pháp lệnh Ưu đãi người có công với cách mạng.</w:t>
      </w:r>
    </w:p>
    <w:p w14:paraId="0F4C7D9A"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Đồng bào dân tộc thiểu số ở các xã có điều kiện kinh tế - xã hội đặc biệt khó khăn; công dân thường trú tại các xã biên giới; công dân thường trú tại các huyện đảo; công dân thuộc hộ nghèo theo quy định của pháp luật.</w:t>
      </w:r>
    </w:p>
    <w:p w14:paraId="047B4734"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Kê khai, nộp lệ phí</w:t>
      </w:r>
    </w:p>
    <w:p w14:paraId="08674998"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lệ phí thực hiện nộp lệ phí khi làm thủ tục cấp đổi, cấp lại thẻ căn cước cho tổ chức thu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14:paraId="7D7F0C6E"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thu lệ phí nộp 100% số tiền lệ phí thu được vào ngân sách nhà nước (ngân sách trung ương) theo chương, tiểu mục của Mục lục ngân sách nhà nước hiện hành. Nguồn chi phí trang trải cho việc thu lệ phí được ngân sách nhà nước (ngân sách trung ương) bố trí trong dự toán của tổ chức thu lệ phí theo chế độ, định mức chi ngân sách nhà nước theo quy định của pháp luật. Tổ chức thu lệ phí thực hiện kê khai, thu, nộp lệ phí theo quy định tại Thông tư số 74/2022/TT-BTC.</w:t>
      </w:r>
    </w:p>
    <w:p w14:paraId="0E0CCB5B"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Điều khoản thi hành</w:t>
      </w:r>
    </w:p>
    <w:p w14:paraId="1BE20B0C"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21 tháng 10 năm 2024.</w:t>
      </w:r>
    </w:p>
    <w:p w14:paraId="49CE8C8C"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59/2019/TT-BTC ngày 30 tháng 8 năm 2019 của Bộ trưởng Bộ Tài chính quy định mức thu, chế độ thu, nộp và quản lý lệ phí cấp Căn cước công dân.</w:t>
      </w:r>
    </w:p>
    <w:p w14:paraId="13F2B1C0"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số thứ tự 19 tại Biểu phí, lệ phí quy định tại khoản 1 Điều 1 Thông tư số 43/2024/TT-BTC ngày 28 tháng 6 năm 2024 của Bộ trưởng Bộ Tài chính quy định mức thu một số khoản phí, lệ phí nhằm tiếp tục tháo gỡ khó khăn, hỗ trợ cho hoạt động sản xuất kinh doanh.</w:t>
      </w:r>
    </w:p>
    <w:p w14:paraId="6099D2E3"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dung khác liên quan đến việc thu, nộp, chứng từ thu, công khai chế độ thu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14:paraId="083C3AE4"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thực hiện, nếu các văn bản liên quan nêu tại Thông tư này được sửa đổi, bổ sung hoặc thay thế thì thực hiện theo văn bản mới được sửa đổi, bổ sung hoặc thay thế.</w:t>
      </w:r>
    </w:p>
    <w:p w14:paraId="09ABE9F0" w14:textId="77777777" w:rsidR="00695BE3" w:rsidRDefault="00695BE3" w:rsidP="00695B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quá trình thực hiện, nếu có vướng mắc đề nghị các tổ chức, cá nhân phản ánh kịp thời về Bộ Tài chính để nghiên cứu, hướng dẫn bổ sung./.</w:t>
      </w:r>
    </w:p>
    <w:tbl>
      <w:tblPr>
        <w:tblW w:w="865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7"/>
        <w:gridCol w:w="4211"/>
      </w:tblGrid>
      <w:tr w:rsidR="00695BE3" w14:paraId="00BB5E04" w14:textId="77777777" w:rsidTr="00695BE3">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A5D01" w14:textId="77777777" w:rsidR="00695BE3" w:rsidRDefault="00695BE3" w:rsidP="00695BE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Trung ương Đảng và các Ban của Đảng;</w:t>
            </w:r>
            <w:r>
              <w:rPr>
                <w:rFonts w:ascii="Arial" w:hAnsi="Arial" w:cs="Arial"/>
                <w:color w:val="000000"/>
                <w:sz w:val="21"/>
                <w:szCs w:val="21"/>
              </w:rPr>
              <w:br/>
            </w:r>
            <w:r>
              <w:rPr>
                <w:rFonts w:ascii="Arial" w:hAnsi="Arial" w:cs="Arial"/>
                <w:color w:val="000000"/>
                <w:sz w:val="21"/>
                <w:szCs w:val="21"/>
              </w:rPr>
              <w:lastRenderedPageBreak/>
              <w:t>- Văn phòng Tổng Bí thư;</w:t>
            </w:r>
            <w:r>
              <w:rPr>
                <w:rFonts w:ascii="Arial" w:hAnsi="Arial" w:cs="Arial"/>
                <w:color w:val="000000"/>
                <w:sz w:val="21"/>
                <w:szCs w:val="21"/>
              </w:rPr>
              <w:br/>
              <w:t>- Văn phòng Quốc hội;</w:t>
            </w:r>
            <w:r>
              <w:rPr>
                <w:rFonts w:ascii="Arial" w:hAnsi="Arial" w:cs="Arial"/>
                <w:color w:val="000000"/>
                <w:sz w:val="21"/>
                <w:szCs w:val="21"/>
              </w:rPr>
              <w:br/>
              <w:t>- Hội đồng dân tộc;</w:t>
            </w:r>
            <w:r>
              <w:rPr>
                <w:rFonts w:ascii="Arial" w:hAnsi="Arial" w:cs="Arial"/>
                <w:color w:val="000000"/>
                <w:sz w:val="21"/>
                <w:szCs w:val="21"/>
              </w:rPr>
              <w:br/>
              <w:t>- Ủy ban Tài chính, Ngân sách;</w:t>
            </w:r>
            <w:r>
              <w:rPr>
                <w:rFonts w:ascii="Arial" w:hAnsi="Arial" w:cs="Arial"/>
                <w:color w:val="000000"/>
                <w:sz w:val="21"/>
                <w:szCs w:val="21"/>
              </w:rPr>
              <w:br/>
              <w:t>- Văn phòng Chủ tịch nước;</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Cơ quan trung ương của các Hội, Đoàn thể;</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Sở Tài chính, Cục Thuế, KBNN các tỉnh,</w:t>
            </w:r>
            <w:r>
              <w:rPr>
                <w:rFonts w:ascii="Arial" w:hAnsi="Arial" w:cs="Arial"/>
                <w:color w:val="000000"/>
                <w:sz w:val="21"/>
                <w:szCs w:val="21"/>
              </w:rPr>
              <w:br/>
              <w:t>thành phố trực thuộc trung ương;</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Tài chính;</w:t>
            </w:r>
            <w:r>
              <w:rPr>
                <w:rFonts w:ascii="Arial" w:hAnsi="Arial" w:cs="Arial"/>
                <w:color w:val="000000"/>
                <w:sz w:val="21"/>
                <w:szCs w:val="21"/>
              </w:rPr>
              <w:br/>
              <w:t>- Các đơn vị thuộc Bộ Tài chính;</w:t>
            </w:r>
            <w:r>
              <w:rPr>
                <w:rFonts w:ascii="Arial" w:hAnsi="Arial" w:cs="Arial"/>
                <w:color w:val="000000"/>
                <w:sz w:val="21"/>
                <w:szCs w:val="21"/>
              </w:rPr>
              <w:br/>
              <w:t>- Lưu: VT, Cục CST (   b).</w:t>
            </w:r>
          </w:p>
        </w:tc>
        <w:tc>
          <w:tcPr>
            <w:tcW w:w="5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EA76A" w14:textId="77777777" w:rsidR="00695BE3" w:rsidRDefault="00695B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Cao Anh Tuấn</w:t>
            </w:r>
          </w:p>
          <w:p w14:paraId="7A393BE3" w14:textId="77777777" w:rsidR="00695BE3" w:rsidRDefault="00695BE3">
            <w:pPr>
              <w:pStyle w:val="NormalWeb"/>
              <w:spacing w:after="90" w:afterAutospacing="0" w:line="345" w:lineRule="atLeast"/>
              <w:jc w:val="both"/>
              <w:rPr>
                <w:rFonts w:ascii="Arial" w:hAnsi="Arial" w:cs="Arial"/>
                <w:color w:val="000000"/>
                <w:sz w:val="21"/>
                <w:szCs w:val="21"/>
              </w:rPr>
            </w:pPr>
          </w:p>
        </w:tc>
      </w:tr>
    </w:tbl>
    <w:p w14:paraId="2094F579" w14:textId="77777777" w:rsidR="000C691F" w:rsidRPr="00695BE3" w:rsidRDefault="000C691F" w:rsidP="00695BE3"/>
    <w:sectPr w:rsidR="000C691F" w:rsidRPr="00695BE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873D9" w14:textId="77777777" w:rsidR="000E0421" w:rsidRDefault="000E0421" w:rsidP="002341B2">
      <w:r>
        <w:separator/>
      </w:r>
    </w:p>
  </w:endnote>
  <w:endnote w:type="continuationSeparator" w:id="0">
    <w:p w14:paraId="4C13B52F" w14:textId="77777777" w:rsidR="000E0421" w:rsidRDefault="000E042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AF422" w14:textId="77777777" w:rsidR="000E0421" w:rsidRDefault="000E0421" w:rsidP="002341B2">
      <w:r>
        <w:separator/>
      </w:r>
    </w:p>
  </w:footnote>
  <w:footnote w:type="continuationSeparator" w:id="0">
    <w:p w14:paraId="5DDBFA53" w14:textId="77777777" w:rsidR="000E0421" w:rsidRDefault="000E042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3472A"/>
    <w:rsid w:val="0063616F"/>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5</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329</cp:revision>
  <dcterms:created xsi:type="dcterms:W3CDTF">2024-11-15T17:25:00Z</dcterms:created>
  <dcterms:modified xsi:type="dcterms:W3CDTF">2025-02-04T16:53:00Z</dcterms:modified>
</cp:coreProperties>
</file>