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103/2012/NĐ-CP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12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MỨC LƯƠNG TỐI THIỂU VÙNG ĐỐI VỚI NGƯỜI LAO ĐỘNG LÀM VIỆC Ở DOANH NGHIỆP, HỢP TÁC XÃ, TỔ HỢP TÁC, TRANG TRẠI, HỘ GIA ĐÌNH, CÁ NHÂN VÀ CÁC CƠ QUAN, TỔ CHỨC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mức lương tối thiểu vùng đối với người lao động làm việc ở doanh nghiệp, hợp tác xã, tổ hợp tác, trang trại, hộ gia đình, cá nhân và các cơ quan, tổ chức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mức lương tối thiểu vùng áp dụng đối với người lao động làm việc ở doanh nghiệp, hợp tác xã, tổ hợp tác, trang trại, hộ gia đình, cá nhân và các cơ quan, tổ chức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thành lập, tổ chức quản lý và hoạt động theo Luật doanh nghiệp (kể cả doanh nghiệp có vốn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xã, liên hiệp hợp tác xã, tổ hợp tác, trang trại, hộ gia đình, cá nhân và các tổ chức khác của Việt Nam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nước ngoài, tổ chức quốc tế và cá nhân người nước ngoài tại Việt Nam có thuê mướn lao động (trừ trường hợp điều ước quốc tế mà Cộng hòa xã hội chủ nghĩa Việt Nam là thành viên có quy định khác với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cơ quan, tổ chức và cá nhân quy định tại các Khoản 1, 2 và 3 Điều này sau đây gọi chung là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lương tối thiểu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mức lương tối thiểu vùng áp dụng đối với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2.350.000 đồng/tháng áp dụng đối với doanh nghiệp hoạt động trên địa bàn thuộc vùng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2.100.000 đồng/tháng áp dụng đối với doanh nghiệp hoạt động trên địa bàn thuộc vùng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1.800.000 đồng/tháng áp dụng đối với doanh nghiệp hoạt động trên địa bàn thuộc vùng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1.650.000 đồng/tháng áp dụng đối với doanh nghiệp hoạt động trên các địa bàn thuộc vùng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áp dụng mức lương tối thiểu vùng được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Đi��u 4. Áp dụng mức lương tối thiểu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lương tối thiểu vùng quy định tại Khoản 1 Điều 3 Nghị định này là cơ sở để doanh nghiệp và người lao động thỏa thuận tiền lương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tiền lương tính theo tháng trả cho người lao động chưa qua đào tạo làm công việc giản đơn nhất trong điều kiện lao động bình thường, bảo đảm đủ số ngày làm việc tiêu chuẩn trong tháng và hoàn thành định mức lao động hoặc công việc đã thỏa thuận không được thấp hơn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tiền lương thấp nhất trả cho người lao động đã qua học nghề (kể cả lao động do doanh nghiệp tự dạy nghề) phải cao hơn ít nhất 7% so với mức lương tối thiểu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lương tối thiểu vùng quy định tại Khoản 1 Điều 3 Nghị định này áp dụng đối với doanh nghiệp xây dựng và ban hành thang lương, bảng lương theo quy định tại Điều 57 Bộ luật lao động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đã xây dựng và ban hành thang lương, bảng lương thì căn cứ vào mức lương tối thiểu vùng để điều chỉnh các mức lương trong thang lương, bảng lương, phụ cấp lương, các mức lương trong hợp đồng lao động cho phù hợp với các thỏa thuận và quy định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doanh nghiệp chưa xây dựng thang lương, bảng lương thì căn cứ vào mức lương tối thiểu vùng để tính các mức lương khi xây dựng thang lương, bảng lương, phụ cấp lương, tính các mức lương ghi trong hợp đồng lao động và thực hiện các chế độ khác theo quy định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các doanh nghiệp trả lương cho người lao động cao hơn mức lương tối thiểu vùng quy định tại Khoản 1 Điều 3 và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20 tháng 01 năm 2013. Mức lương tối thiểu vùng tại Khoản 1 Điều 3 và các chế độ quy định tại Nghị định này được áp dụng từ ngày 01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w:t>
      </w:r>
      <w:hyperlink r:id="rId8" w:history="1">
        <w:r>
          <w:rPr>
            <w:rStyle w:val="Hyperlink"/>
          </w:rPr>
          <w:t xml:space="preserve">70/2011/NĐ-CP </w:t>
        </w:r>
      </w:hyperlink>
      <w:r>
        <w:t xml:space="preserve"> ngày 22 tháng 8 năm 2011 của Chính phủ quy định mức lương tối thiểu vùng đối với người lao động làm việc ở công ty, doanh nghiệp, hợp tác xã, tổ hợp tác, trang trại, hộ gia đình, cá nhân và các cơ quan, tổ chức có thuê mướn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trách nhiệm hữu hạn một thành viên do Nhà nước làm chủ sở hữu; công ty nhà nước chưa chuyển đổi thành công ty trách nhiệm hữu hạn hoặc công ty cổ phần, các tổ chức, đơn vị hiện đang áp dụng chế độ tiền lương như công ty nhà nước khi xác định đơn giá tiền lương của người lao động và quỹ tiền lương của viên chức quản lý theo Nghị định số </w:t>
      </w:r>
      <w:hyperlink r:id="rId9" w:history="1">
        <w:r>
          <w:rPr>
            <w:rStyle w:val="Hyperlink"/>
          </w:rPr>
          <w:t xml:space="preserve">206/2004/NĐ-CP </w:t>
        </w:r>
      </w:hyperlink>
      <w:r>
        <w:t xml:space="preserve"> ngày 14 tháng 12 năm 2004; Nghị định số 207/2004/NĐ-CP ngày 14 tháng 12 năm 2004; Nghị định số 86/2007/NĐ-CP ngày 28 tháng 5 năm 2007; Nghị định số 141/2007/NĐ-CP ngày 05 tháng 9 năm 2007 của Chính phủ thì được lựa chọn mức lương tối thiểu phù hợp để áp dụng trong doanh nghiệp khi bảo đảm các điều kiện theo quy định của Chính phủ và mức tăng tiền lương của viên chức quản lý không vượt quá mức tăng tiền lương của người lao động cho đến khi có quy định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 Thương binh và Xã hội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chủ trì, phối hợp với Tổng Liên đoàn Lao động Việt Nam, Phòng Thương mại và Công nghiệp Việt Nam, các Bộ, cơ quan liên quan và Ủy ban nhân dân tỉnh, thành phố trực thuộc Trung ương tuyên truyền, phổ biến đến người lao động, người sử dụng lao động và kiểm tra, giám sát việc thực hiện mức lương tối thiểu vùng quy định tại Nghị định này; trình Chính phủ xem xét, điều chỉnh mức lương tối thiểu vùng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cơ quan, doanh nghiệp chịu trách nhiệm thi hành Nghị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Bảo hiểm tiền gửi Việt Nam;</w:t>
            </w:r>
            <w:r>
              <w:rPr/>
              <w:br/>
            </w:r>
            <w:r>
              <w:t xml:space="preserve">- Các Tập đoàn kinh tế NN, Tổng công ty 91;</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ĐỊA BÀN ÁP DỤNG MỨC LƯƠNG TỐI THIỂU VÙNG TỪ NGÀY 01 THÁNG 01 NĂM 2013</w:t>
      </w:r>
      <w:r>
        <w:rPr/>
        <w:br/>
      </w:r>
      <w:r>
        <w:rPr>
          <w:i/>
        </w:rPr>
        <w:t xml:space="preserve">(Ban hành kèm theo Nghị định số 103/2012/NĐ-CP ngày 04 tháng 12 năm 2012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Vùng 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Gia Lâm, Đông Anh, Sóc Sơn, Thanh Trì, Từ Liêm, Thường Tín, Hoài Đức, Thạch Thất, Quốc Oai, Thanh Oai, Mê Linh, Chương Mỹ và thị xã Sơn Tây thuộc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Thủy Nguyên, An Dương, An Lão, Vĩnh Bảo thuộc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và các huyện Củ Chi, Hóc Môn, Bình Chánh, Nhà Bè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Biên Hòa và các huyện Nhơn Trạch, Long Thành, Vĩnh Cửu, Trảng Bom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Thủ Dầu Một, các thị xã Thuận An, Dĩ An và các huyện Bến Cát, Tân Uyên thuộc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Vũng Tàu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II,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Hải Dương thuộc tỉnh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Hưng Yên và các huyện Mỹ Hào, Văn Lâm, Văn Giang, Yên Mỹ thuộc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Vĩnh Yên, thị xã Phúc Yên và các huyện Bình Xuyên, Yên Lạc thuộc tỉnh 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Bắc Ninh, thị xã Từ Sơn và các huyện Quế Võ, Tiên Du, Yên Phong, Thuận Thành thuộc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Hạ Long, Móng Cái thuộc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Thái Nguyên thuộc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Việt Trì thuộc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Lào Cai thuộc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Ninh Bình thuộc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Huế thuộc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huyện thuộc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Nha Trang, Cam Ranh thuộc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Đà Lạt, Bảo Lộc thuộc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Phan Thiết thuộc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Cần Giờ thuộc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Long Khánh và các huyện Định Quán, Xuân Lộc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Phú Giáo, Dầu Tiếng thuộc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Chơn Thành thuộc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Bà Rịa và huyện Tân Thành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Tân An và các huyện Đức Hòa, Bến Lức, Cần Đước, Cần Giuộc thuộc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Mỹ Tho thuộc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quận thuộc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Rạch Giá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Long Xuyên thuộc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phố Cà Mau thuộc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Vùng III, gồm các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thành phố trực thuộc tỉnh còn lại (trừ các thành phố trực thuộc tỉnh nêu tại vùng I, vùng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Chí Linh và các huyện Cẩm Giàng, Nam Sách, Kim Thành, Kinh Môn, Gia Lộc, Bình Giang, Tứ Kỳ thuộc tỉnh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Vĩnh Tường, Tam Đảo, Tam Dương, Lập Thạch, Sông Lô thuộc tỉnh Vĩnh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Phú Thọ và các huyện Phù Ninh, Lâm Thao, Thanh Ba, Tam Nông thuộc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Gia Bình, Lương Tài thuộc tỉnh Bắc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Việt Yên, Yên Dũng, Hiệp Hòa, Tân Yên, Lạng Giang thuộc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Hoành Bồ, Đông Triều thuộc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Bảo Thắng, Sa Pa thuộc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Sông Công và các huyện Phổ Yên, Phú Bình, Phú Lương, Đồng Hỷ, Đại Từ thuộc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Mỹ Lộc thuộc tỉnh Nam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Duy Tiên, Kim Bảng thuộc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Tam Điệp và các huyện Gia Viễn, Yên Khánh, Hoa Lư thuộc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Bỉm Sơn và huyện Tĩnh Gia thuộc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Kỳ Anh thuộc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Hương Thủy, Hương Trà và các huyện Phú Lộc, Phong Điền, Quảng Điền, Phú Vang thuộc tỉnh Thừa Thiên -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Điện Bàn, Đại Lộc, Duy Xuyên, Núi Thành thuộc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Bình Sơn, Sơn Tịnh thuộc tỉnh Quảng Ngãi;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Sông Cầu thuộc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Ninh Hải, Thuận Bắc thuộc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Ninh Hòa và các huyện Cam Lâm, Diên Khánh, Vạn Ninh thuộc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Đăk Hà thuộc tỉnh Kon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Đức Trọng, Di Linh thuộc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La Gi và các huyện Hàm Thuận Bắc, Hàm Thuận Nam thuộc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Trảng Bàng, Gò Dầu thuộc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Đồng Xoài, Phước Long, Bình Long và các huyện Đồng Phú, Hớn Quản thuộc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còn lại thuộc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Long Điền, Đất Đỏ, Xuyên Mộc, Châu Đức, Côn Đảo thuộc tỉnh Bà Rịa - Vũng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Thủ Thừa, Đức Huệ, Châu Thành, Tân Trụ, Thạnh Hóa thuộc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Gò Công và huyện Châu Thành thuộc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Huyện Châu Thành thuộc tỉnh Bến Tre;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Bình Minh, Long Hồ thuộc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thuộc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Hà Tiên và các huyện Kiên Lương, Phú Quốc, Kiên Hải, Giang Thành, Châu Thành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thị xã Châu Đốc, Tân Châu thuộc tỉnh An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Thị xã Ngã Bảy và các huyện Châu Thành, Châu Thành A thuộc tỉnh Hậu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huyện Năm Căn, Cái Nước, U Minh, Trần Văn Thời thuộc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Vùng IV, gồm các địa bàn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10" w:history="1">
        <w:r>
          <w:rPr>
            <w:rStyle w:val="Hyperlink"/>
          </w:rPr>
          <w:t xml:space="preserve">Luật sư riêng cho doanh nghiệp</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1" w:history="1">
        <w:r>
          <w:rPr>
            <w:rStyle w:val="Hyperlink"/>
          </w:rPr>
          <w:t xml:space="preserve">Tư vấn pháp luật lĩnh vực dân sự</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2" w:history="1">
        <w:r>
          <w:rPr>
            <w:rStyle w:val="Hyperlink"/>
          </w:rPr>
          <w:t xml:space="preserve">Tư vấn luật hành chính Việt Nam</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3" w:history="1">
        <w:r>
          <w:rPr>
            <w:rStyle w:val="Hyperlink"/>
          </w:rPr>
          <w:t xml:space="preserve">Luật sư tư vấn pháp luật lĩnh vực luật lao động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4"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5" w:history="1">
        <w:r>
          <w:rPr>
            <w:rStyle w:val="Hyperlink"/>
          </w:rPr>
          <w:t xml:space="preserve">Luật sư tranh tụng tại tòa án và đại diện ngoài tố tụng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6" w:history="1">
        <w:r>
          <w:rPr>
            <w:rStyle w:val="Hyperlink"/>
          </w:rPr>
          <w:t xml:space="preserve">Dịch vụ luật sư tư vấn giải quyết tranh chấp tại tòa án</w:t>
        </w:r>
      </w:hyperlink>
      <w:r>
        <w:t xml:space="preserve">;</w:t>
      </w:r>
    </w:p>
    <w:p>
      <w:pPr>
        <w:pStyle w:val="Normal(Web)"/>
        <w:divId w:val="2"/>
        <w:rPr>
          <w:vanish w:val="0"/>
        </w:rPr>
      </w:pPr>
      <w:r>
        <w:t xml:space="preserve">8. </w:t>
      </w:r>
      <w:hyperlink r:id="rId17" w:history="1">
        <w:r>
          <w:rPr>
            <w:rStyle w:val="Hyperlink"/>
          </w:rPr>
          <w:t xml:space="preserve">Luật sư tư vấn giải quyết tranh chấp hôn nhân gia đình</w:t>
        </w:r>
      </w:hyperlink>
      <w:r>
        <w:t xml:space="preserve">;</w:t>
      </w:r>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luat-su-tu-van-phap-luat-bao-hiem-xa-hoi-truc-tuyen-qua-tong-dai-dien-thoai-.aspx" TargetMode="External" /><Relationship Id="rId14" Type="http://schemas.openxmlformats.org/officeDocument/2006/relationships/hyperlink" Target="/luat-su-tu-van-khoi-kien-vu-an-lao-dong-tai-toa-an.aspx" TargetMode="External" /><Relationship Id="rId15" Type="http://schemas.openxmlformats.org/officeDocument/2006/relationships/hyperlink" Target="/dich-vu-luat-su-bao-chua--tranh-tung-tai-toa-an.aspx" TargetMode="External" /><Relationship Id="rId16" Type="http://schemas.openxmlformats.org/officeDocument/2006/relationships/hyperlink" Target="/dich-vu-luat-su-tu-van-giai-quyet-tranh-chap-tai-toa-an.aspx" TargetMode="External" /><Relationship Id="rId17" Type="http://schemas.openxmlformats.org/officeDocument/2006/relationships/hyperlink" Target="/luat-su-tu-van-phap-luat-hon-nhan-gia-dinh-truc-tuyen-qua-tong-dai-dien-thoai-.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103-2012-nd-cp-ve-viec-quy-dinh-muc-luong-toi-thieu-vung-doi-voi-nguoi-lao-dong-lam-viec-o-doanh-nghiep-hop-tac-xa-to-hop-tac-trang-trai-ho-gia-dinh.aspx" TargetMode="External" /><Relationship Id="rId8" Type="http://schemas.openxmlformats.org/officeDocument/2006/relationships/hyperlink" Target="/nghi-dinh-70-2011-nd-cp-muc-luong-toi-thieu-vung-nguoi-lao-dong.aspx" TargetMode="External" /><Relationship Id="rId9" Type="http://schemas.openxmlformats.org/officeDocument/2006/relationships/hyperlink" Target="/nghi-dinh-so-206-2004-nd-cp-cua-chinh-phu---nghi-dinh-quy-dinh-quan-ly-lao-dong--tien-luong-va-thu-nhap-trong-cac-cong-ty-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2022-06-22T13:35:56Z</dcterms:created>
  <dcterms:modified xsi:type="dcterms:W3CDTF">2022-06-22T13:35:56Z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2022-06-22T13:35:56Z</dcterms:created>
  <dcterms:modified xsi:type="dcterms:W3CDTF">2022-06-22T13:35:56Z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2022-06-22T13:35:56Z</dcterms:created>
  <dcterms:modified xsi:type="dcterms:W3CDTF">2022-06-22T13:35:56Z</dcterms:modified>
</cp:coreProperties>
</file>