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61"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79"/>
        <w:gridCol w:w="5682"/>
      </w:tblGrid>
      <w:tr w:rsidR="009C7352" w:rsidRPr="009C7352" w14:paraId="18E5AC32" w14:textId="77777777" w:rsidTr="009C7352">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848F45" w14:textId="77777777" w:rsidR="009C7352" w:rsidRPr="009C7352" w:rsidRDefault="009C7352" w:rsidP="009C7352">
            <w:pPr>
              <w:spacing w:before="100" w:beforeAutospacing="1" w:after="90" w:line="345" w:lineRule="atLeast"/>
              <w:ind w:firstLine="0"/>
              <w:jc w:val="center"/>
              <w:rPr>
                <w:rFonts w:ascii="Arial" w:eastAsia="Times New Roman" w:hAnsi="Arial" w:cs="Arial"/>
                <w:color w:val="000000"/>
                <w:sz w:val="21"/>
                <w:szCs w:val="21"/>
              </w:rPr>
            </w:pPr>
            <w:r w:rsidRPr="009C7352">
              <w:rPr>
                <w:rFonts w:ascii="Arial" w:eastAsia="Times New Roman" w:hAnsi="Arial" w:cs="Arial"/>
                <w:b/>
                <w:bCs/>
                <w:color w:val="000000"/>
                <w:sz w:val="21"/>
                <w:szCs w:val="21"/>
              </w:rPr>
              <w:t>BỘ TÀI CHÍNH</w:t>
            </w:r>
            <w:r w:rsidRPr="009C7352">
              <w:rPr>
                <w:rFonts w:ascii="Arial" w:eastAsia="Times New Roman" w:hAnsi="Arial" w:cs="Arial"/>
                <w:b/>
                <w:bCs/>
                <w:color w:val="000000"/>
                <w:sz w:val="21"/>
                <w:szCs w:val="21"/>
              </w:rPr>
              <w:br/>
              <w:t>-------</w:t>
            </w:r>
          </w:p>
        </w:tc>
        <w:tc>
          <w:tcPr>
            <w:tcW w:w="56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78FF45" w14:textId="77777777" w:rsidR="009C7352" w:rsidRPr="009C7352" w:rsidRDefault="009C7352" w:rsidP="009C7352">
            <w:pPr>
              <w:spacing w:before="100" w:beforeAutospacing="1" w:after="90" w:line="345" w:lineRule="atLeast"/>
              <w:ind w:firstLine="0"/>
              <w:jc w:val="center"/>
              <w:rPr>
                <w:rFonts w:ascii="Arial" w:eastAsia="Times New Roman" w:hAnsi="Arial" w:cs="Arial"/>
                <w:color w:val="000000"/>
                <w:sz w:val="21"/>
                <w:szCs w:val="21"/>
              </w:rPr>
            </w:pPr>
            <w:r w:rsidRPr="009C7352">
              <w:rPr>
                <w:rFonts w:ascii="Arial" w:eastAsia="Times New Roman" w:hAnsi="Arial" w:cs="Arial"/>
                <w:b/>
                <w:bCs/>
                <w:color w:val="000000"/>
                <w:sz w:val="21"/>
                <w:szCs w:val="21"/>
              </w:rPr>
              <w:t>CỘNG HÒA XÃ HỘI CHỦ NGHĨA VIỆT NAM</w:t>
            </w:r>
            <w:r w:rsidRPr="009C7352">
              <w:rPr>
                <w:rFonts w:ascii="Arial" w:eastAsia="Times New Roman" w:hAnsi="Arial" w:cs="Arial"/>
                <w:b/>
                <w:bCs/>
                <w:color w:val="000000"/>
                <w:sz w:val="21"/>
                <w:szCs w:val="21"/>
              </w:rPr>
              <w:br/>
              <w:t>Độc lập - Tự do - Hạnh phúc</w:t>
            </w:r>
            <w:r w:rsidRPr="009C7352">
              <w:rPr>
                <w:rFonts w:ascii="Arial" w:eastAsia="Times New Roman" w:hAnsi="Arial" w:cs="Arial"/>
                <w:b/>
                <w:bCs/>
                <w:color w:val="000000"/>
                <w:sz w:val="21"/>
                <w:szCs w:val="21"/>
              </w:rPr>
              <w:br/>
              <w:t>---------</w:t>
            </w:r>
          </w:p>
        </w:tc>
      </w:tr>
      <w:tr w:rsidR="009C7352" w:rsidRPr="009C7352" w14:paraId="147193AB" w14:textId="77777777" w:rsidTr="009C7352">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0BC17F" w14:textId="77777777" w:rsidR="009C7352" w:rsidRPr="009C7352" w:rsidRDefault="009C7352" w:rsidP="009C7352">
            <w:pPr>
              <w:spacing w:before="100" w:beforeAutospacing="1" w:after="90" w:line="345" w:lineRule="atLeast"/>
              <w:ind w:firstLine="0"/>
              <w:jc w:val="center"/>
              <w:rPr>
                <w:rFonts w:ascii="Arial" w:eastAsia="Times New Roman" w:hAnsi="Arial" w:cs="Arial"/>
                <w:color w:val="000000"/>
                <w:sz w:val="21"/>
                <w:szCs w:val="21"/>
              </w:rPr>
            </w:pPr>
            <w:r w:rsidRPr="009C7352">
              <w:rPr>
                <w:rFonts w:ascii="Arial" w:eastAsia="Times New Roman" w:hAnsi="Arial" w:cs="Arial"/>
                <w:color w:val="000000"/>
                <w:sz w:val="21"/>
                <w:szCs w:val="21"/>
              </w:rPr>
              <w:t>Số: 198/2010/TT-BTC</w:t>
            </w:r>
          </w:p>
        </w:tc>
        <w:tc>
          <w:tcPr>
            <w:tcW w:w="56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0AFBFA" w14:textId="77777777" w:rsidR="009C7352" w:rsidRPr="009C7352" w:rsidRDefault="009C7352" w:rsidP="009C7352">
            <w:pPr>
              <w:spacing w:before="100" w:beforeAutospacing="1" w:after="90" w:line="345" w:lineRule="atLeast"/>
              <w:ind w:firstLine="0"/>
              <w:jc w:val="right"/>
              <w:rPr>
                <w:rFonts w:ascii="Arial" w:eastAsia="Times New Roman" w:hAnsi="Arial" w:cs="Arial"/>
                <w:color w:val="000000"/>
                <w:sz w:val="21"/>
                <w:szCs w:val="21"/>
              </w:rPr>
            </w:pPr>
            <w:r w:rsidRPr="009C7352">
              <w:rPr>
                <w:rFonts w:ascii="Arial" w:eastAsia="Times New Roman" w:hAnsi="Arial" w:cs="Arial"/>
                <w:i/>
                <w:iCs/>
                <w:color w:val="000000"/>
                <w:sz w:val="21"/>
                <w:szCs w:val="21"/>
              </w:rPr>
              <w:t>Hà Nội, ngày 08 tháng 12 năm 2010</w:t>
            </w:r>
          </w:p>
        </w:tc>
      </w:tr>
    </w:tbl>
    <w:p w14:paraId="643AC589" w14:textId="77777777" w:rsidR="009C7352" w:rsidRPr="009C7352" w:rsidRDefault="009C7352" w:rsidP="009C7352">
      <w:pPr>
        <w:spacing w:before="100" w:beforeAutospacing="1" w:after="90" w:line="345" w:lineRule="atLeast"/>
        <w:ind w:firstLine="0"/>
        <w:jc w:val="center"/>
        <w:rPr>
          <w:rFonts w:ascii="Arial" w:eastAsia="Times New Roman" w:hAnsi="Arial" w:cs="Arial"/>
          <w:color w:val="000000"/>
          <w:sz w:val="21"/>
          <w:szCs w:val="21"/>
        </w:rPr>
      </w:pPr>
      <w:r w:rsidRPr="009C7352">
        <w:rPr>
          <w:rFonts w:ascii="Arial" w:eastAsia="Times New Roman" w:hAnsi="Arial" w:cs="Arial"/>
          <w:b/>
          <w:bCs/>
          <w:color w:val="000000"/>
          <w:sz w:val="21"/>
          <w:szCs w:val="21"/>
        </w:rPr>
        <w:t>THÔNG TƯ</w:t>
      </w:r>
    </w:p>
    <w:p w14:paraId="3DB8FE5F" w14:textId="77777777" w:rsidR="009C7352" w:rsidRPr="009C7352" w:rsidRDefault="009C7352" w:rsidP="009C7352">
      <w:pPr>
        <w:spacing w:before="100" w:beforeAutospacing="1" w:after="90" w:line="345" w:lineRule="atLeast"/>
        <w:ind w:firstLine="0"/>
        <w:jc w:val="center"/>
        <w:rPr>
          <w:rFonts w:ascii="Arial" w:eastAsia="Times New Roman" w:hAnsi="Arial" w:cs="Arial"/>
          <w:color w:val="000000"/>
          <w:sz w:val="21"/>
          <w:szCs w:val="21"/>
        </w:rPr>
      </w:pPr>
      <w:r w:rsidRPr="009C7352">
        <w:rPr>
          <w:rFonts w:ascii="Arial" w:eastAsia="Times New Roman" w:hAnsi="Arial" w:cs="Arial"/>
          <w:color w:val="000000"/>
          <w:sz w:val="21"/>
          <w:szCs w:val="21"/>
        </w:rPr>
        <w:t>QUY ĐỊNH SỬA ĐỔI, BỔ SUNG MỤC LỤC NGÂN SÁCH NHÀ NƯỚC</w:t>
      </w:r>
    </w:p>
    <w:p w14:paraId="7D036809" w14:textId="77777777" w:rsidR="009C7352" w:rsidRPr="009C7352" w:rsidRDefault="009C7352" w:rsidP="009C7352">
      <w:pPr>
        <w:spacing w:before="100" w:beforeAutospacing="1" w:after="90" w:line="345" w:lineRule="atLeast"/>
        <w:ind w:firstLine="0"/>
        <w:rPr>
          <w:rFonts w:ascii="Arial" w:eastAsia="Times New Roman" w:hAnsi="Arial" w:cs="Arial"/>
          <w:color w:val="000000"/>
          <w:sz w:val="21"/>
          <w:szCs w:val="21"/>
        </w:rPr>
      </w:pPr>
      <w:r w:rsidRPr="009C7352">
        <w:rPr>
          <w:rFonts w:ascii="Arial" w:eastAsia="Times New Roman" w:hAnsi="Arial" w:cs="Arial"/>
          <w:i/>
          <w:iCs/>
          <w:color w:val="000000"/>
          <w:sz w:val="21"/>
          <w:szCs w:val="21"/>
        </w:rPr>
        <w:t>Căn cứ Luật Ngân sách nhà nước số 01/2002/QH11 ngày 16/12/2002;</w:t>
      </w:r>
      <w:r w:rsidRPr="009C7352">
        <w:rPr>
          <w:rFonts w:ascii="Arial" w:eastAsia="Times New Roman" w:hAnsi="Arial" w:cs="Arial"/>
          <w:i/>
          <w:iCs/>
          <w:color w:val="000000"/>
          <w:sz w:val="21"/>
          <w:szCs w:val="21"/>
        </w:rPr>
        <w:br/>
        <w:t>Căn cứ Nghị định số 118/2008/NĐ-CP ngày 27/11/2008 của Chính phủ quy định chức năng, nhiệm vụ, quyền hạn và cơ cấu tổ chức của Bộ Tài chính;</w:t>
      </w:r>
      <w:r w:rsidRPr="009C7352">
        <w:rPr>
          <w:rFonts w:ascii="Arial" w:eastAsia="Times New Roman" w:hAnsi="Arial" w:cs="Arial"/>
          <w:i/>
          <w:iCs/>
          <w:color w:val="000000"/>
          <w:sz w:val="21"/>
          <w:szCs w:val="21"/>
        </w:rPr>
        <w:br/>
        <w:t>Để đáp ứng yêu cầu công tác quản lý ngân sách nhà nước, Bộ Tài chính sửa đổi, bổ sung Mục lục ngân sách nhà nước được ban hành theo Quyết định số 33/2008/QĐ-BTC ngày 02/6/2008 của Bộ trưởng Bộ Tài chính về việc ban hành Hệ thống Mục lục ngân sách nhà nước và các Thông tư số 69/2009/TT-BTC ngày 03/4/2009, Thông tư số 136/2009/TT-BTC ngày 02/7/2009, Thông tư số 223/2009/TT-BTC ngày 25/11/2009, Thông tư số 26/2010/TT-BTC ngày 25/02/2010, Thông tư số 143/2010/TT-BTC ngày 22/9/2010 của Bộ Tài chính về sửa đổi, bổ sung Hệ thống Mục lục ngân sách nhà nước được ban hành theo Quyết định số 33/2008/QĐ-BTC ngày 02/6/2008. Nội dung sửa đổi, bổ sung trong Thông tư này được thực hiện từ năm ngân sách 2011. Cụ thể như sau:</w:t>
      </w:r>
    </w:p>
    <w:p w14:paraId="06BB2632" w14:textId="77777777" w:rsidR="009C7352" w:rsidRPr="009C7352" w:rsidRDefault="009C7352" w:rsidP="009C7352">
      <w:pPr>
        <w:spacing w:before="100" w:beforeAutospacing="1" w:after="90" w:line="345" w:lineRule="atLeast"/>
        <w:ind w:firstLine="0"/>
        <w:jc w:val="both"/>
        <w:rPr>
          <w:rFonts w:ascii="Arial" w:eastAsia="Times New Roman" w:hAnsi="Arial" w:cs="Arial"/>
          <w:color w:val="000000"/>
          <w:sz w:val="21"/>
          <w:szCs w:val="21"/>
        </w:rPr>
      </w:pPr>
      <w:r w:rsidRPr="009C7352">
        <w:rPr>
          <w:rFonts w:ascii="Arial" w:eastAsia="Times New Roman" w:hAnsi="Arial" w:cs="Arial"/>
          <w:b/>
          <w:bCs/>
          <w:color w:val="000000"/>
          <w:sz w:val="21"/>
          <w:szCs w:val="21"/>
        </w:rPr>
        <w:t>Điều 1.</w:t>
      </w:r>
      <w:r w:rsidRPr="009C7352">
        <w:rPr>
          <w:rFonts w:ascii="Arial" w:eastAsia="Times New Roman" w:hAnsi="Arial" w:cs="Arial"/>
          <w:color w:val="000000"/>
          <w:sz w:val="21"/>
          <w:szCs w:val="21"/>
        </w:rPr>
        <w:t> Sửa đổi, bổ sung quy định phân loại theo ngành kinh tế (Loại, Khoản), như sau:</w:t>
      </w:r>
    </w:p>
    <w:p w14:paraId="54B508A1" w14:textId="77777777" w:rsidR="009C7352" w:rsidRPr="009C7352" w:rsidRDefault="009C7352" w:rsidP="009C7352">
      <w:pPr>
        <w:spacing w:before="100" w:beforeAutospacing="1" w:after="90" w:line="345" w:lineRule="atLeast"/>
        <w:ind w:firstLine="0"/>
        <w:jc w:val="both"/>
        <w:rPr>
          <w:rFonts w:ascii="Arial" w:eastAsia="Times New Roman" w:hAnsi="Arial" w:cs="Arial"/>
          <w:color w:val="000000"/>
          <w:sz w:val="21"/>
          <w:szCs w:val="21"/>
        </w:rPr>
      </w:pPr>
      <w:r w:rsidRPr="009C7352">
        <w:rPr>
          <w:rFonts w:ascii="Arial" w:eastAsia="Times New Roman" w:hAnsi="Arial" w:cs="Arial"/>
          <w:color w:val="000000"/>
          <w:sz w:val="21"/>
          <w:szCs w:val="21"/>
        </w:rPr>
        <w:t>1. Sửa đổi quy định về hạch toán theo ngành kinh tế (Loại, Khoản) tại Điểm 3 Mục I phụ lục số 02 ban hành kèm theo Quyết định số 33/2008/QĐ-BTC, như sau:</w:t>
      </w:r>
    </w:p>
    <w:p w14:paraId="4018F8BB" w14:textId="77777777" w:rsidR="009C7352" w:rsidRPr="009C7352" w:rsidRDefault="009C7352" w:rsidP="009C7352">
      <w:pPr>
        <w:spacing w:before="100" w:beforeAutospacing="1" w:after="90" w:line="345" w:lineRule="atLeast"/>
        <w:ind w:firstLine="0"/>
        <w:jc w:val="both"/>
        <w:rPr>
          <w:rFonts w:ascii="Arial" w:eastAsia="Times New Roman" w:hAnsi="Arial" w:cs="Arial"/>
          <w:color w:val="000000"/>
          <w:sz w:val="21"/>
          <w:szCs w:val="21"/>
        </w:rPr>
      </w:pPr>
      <w:r w:rsidRPr="009C7352">
        <w:rPr>
          <w:rFonts w:ascii="Arial" w:eastAsia="Times New Roman" w:hAnsi="Arial" w:cs="Arial"/>
          <w:color w:val="000000"/>
          <w:sz w:val="21"/>
          <w:szCs w:val="21"/>
        </w:rPr>
        <w:t>Các khoản thu ngân sách nhà nước không hạch toán chi tiết theo loại, Khoản của Mục lục ngân sách nhà nước.</w:t>
      </w:r>
    </w:p>
    <w:p w14:paraId="190AFB86" w14:textId="77777777" w:rsidR="009C7352" w:rsidRPr="009C7352" w:rsidRDefault="009C7352" w:rsidP="009C7352">
      <w:pPr>
        <w:spacing w:before="100" w:beforeAutospacing="1" w:after="90" w:line="345" w:lineRule="atLeast"/>
        <w:ind w:firstLine="0"/>
        <w:jc w:val="both"/>
        <w:rPr>
          <w:rFonts w:ascii="Arial" w:eastAsia="Times New Roman" w:hAnsi="Arial" w:cs="Arial"/>
          <w:color w:val="000000"/>
          <w:sz w:val="21"/>
          <w:szCs w:val="21"/>
        </w:rPr>
      </w:pPr>
      <w:r w:rsidRPr="009C7352">
        <w:rPr>
          <w:rFonts w:ascii="Arial" w:eastAsia="Times New Roman" w:hAnsi="Arial" w:cs="Arial"/>
          <w:color w:val="000000"/>
          <w:sz w:val="21"/>
          <w:szCs w:val="21"/>
        </w:rPr>
        <w:t>Các đơn vị nộp khoản thu vào ngân sách nhà nước không phải ghi trên chứng từ nộp ngân sách nhà nước loại, khoản; Kho bạc nhà nước không phải hạch toán thu ngân sách chi tiết theo loại, Khoản; các báo cáo thu ngân sách, không báo cáo theo loại, khoản của Mục lục ngân sách.</w:t>
      </w:r>
    </w:p>
    <w:p w14:paraId="555FF222" w14:textId="77777777" w:rsidR="009C7352" w:rsidRPr="009C7352" w:rsidRDefault="009C7352" w:rsidP="009C7352">
      <w:pPr>
        <w:spacing w:before="100" w:beforeAutospacing="1" w:after="90" w:line="345" w:lineRule="atLeast"/>
        <w:ind w:firstLine="0"/>
        <w:jc w:val="both"/>
        <w:rPr>
          <w:rFonts w:ascii="Arial" w:eastAsia="Times New Roman" w:hAnsi="Arial" w:cs="Arial"/>
          <w:color w:val="000000"/>
          <w:sz w:val="21"/>
          <w:szCs w:val="21"/>
        </w:rPr>
      </w:pPr>
      <w:r w:rsidRPr="009C7352">
        <w:rPr>
          <w:rFonts w:ascii="Arial" w:eastAsia="Times New Roman" w:hAnsi="Arial" w:cs="Arial"/>
          <w:color w:val="000000"/>
          <w:sz w:val="21"/>
          <w:szCs w:val="21"/>
        </w:rPr>
        <w:t>2. Bổ sung nội dung hạch toán và bổ sung Khoản của Loại 160 “Xây dựng”, như sau:</w:t>
      </w:r>
    </w:p>
    <w:p w14:paraId="5CD8F3DE" w14:textId="77777777" w:rsidR="009C7352" w:rsidRPr="009C7352" w:rsidRDefault="009C7352" w:rsidP="009C7352">
      <w:pPr>
        <w:spacing w:before="100" w:beforeAutospacing="1" w:after="90" w:line="345" w:lineRule="atLeast"/>
        <w:ind w:firstLine="0"/>
        <w:jc w:val="both"/>
        <w:rPr>
          <w:rFonts w:ascii="Arial" w:eastAsia="Times New Roman" w:hAnsi="Arial" w:cs="Arial"/>
          <w:color w:val="000000"/>
          <w:sz w:val="21"/>
          <w:szCs w:val="21"/>
        </w:rPr>
      </w:pPr>
      <w:r w:rsidRPr="009C7352">
        <w:rPr>
          <w:rFonts w:ascii="Arial" w:eastAsia="Times New Roman" w:hAnsi="Arial" w:cs="Arial"/>
          <w:color w:val="000000"/>
          <w:sz w:val="21"/>
          <w:szCs w:val="21"/>
        </w:rPr>
        <w:t>a) Bổ sung nội dung hạch toán của Loại 160 “Xây dựng”, như sau:</w:t>
      </w:r>
    </w:p>
    <w:p w14:paraId="0A106C9C" w14:textId="77777777" w:rsidR="009C7352" w:rsidRPr="009C7352" w:rsidRDefault="009C7352" w:rsidP="009C7352">
      <w:pPr>
        <w:spacing w:before="100" w:beforeAutospacing="1" w:after="90" w:line="345" w:lineRule="atLeast"/>
        <w:ind w:firstLine="0"/>
        <w:jc w:val="both"/>
        <w:rPr>
          <w:rFonts w:ascii="Arial" w:eastAsia="Times New Roman" w:hAnsi="Arial" w:cs="Arial"/>
          <w:color w:val="000000"/>
          <w:sz w:val="21"/>
          <w:szCs w:val="21"/>
        </w:rPr>
      </w:pPr>
      <w:r w:rsidRPr="009C7352">
        <w:rPr>
          <w:rFonts w:ascii="Arial" w:eastAsia="Times New Roman" w:hAnsi="Arial" w:cs="Arial"/>
          <w:color w:val="000000"/>
          <w:sz w:val="21"/>
          <w:szCs w:val="21"/>
        </w:rPr>
        <w:t>Loại 160 “Xây dựng” còn được dùng để phản ánh các Khoản chi kiến thiết thị chính, đầu tư các dự án không xếp được vào các loại, Khoản nào phù hợp như dự án hệ thống điện, cấp nước và các công trình khác, và chi quy hoạch tổng thể phát triển kinh tế - xã hội của cả nước, vùng, lãnh thổ.</w:t>
      </w:r>
    </w:p>
    <w:p w14:paraId="332351CC" w14:textId="77777777" w:rsidR="009C7352" w:rsidRPr="009C7352" w:rsidRDefault="009C7352" w:rsidP="009C7352">
      <w:pPr>
        <w:spacing w:before="100" w:beforeAutospacing="1" w:after="90" w:line="345" w:lineRule="atLeast"/>
        <w:ind w:firstLine="0"/>
        <w:jc w:val="both"/>
        <w:rPr>
          <w:rFonts w:ascii="Arial" w:eastAsia="Times New Roman" w:hAnsi="Arial" w:cs="Arial"/>
          <w:color w:val="000000"/>
          <w:sz w:val="21"/>
          <w:szCs w:val="21"/>
        </w:rPr>
      </w:pPr>
      <w:r w:rsidRPr="009C7352">
        <w:rPr>
          <w:rFonts w:ascii="Arial" w:eastAsia="Times New Roman" w:hAnsi="Arial" w:cs="Arial"/>
          <w:color w:val="000000"/>
          <w:sz w:val="21"/>
          <w:szCs w:val="21"/>
        </w:rPr>
        <w:lastRenderedPageBreak/>
        <w:t>b) Bổ sung Khoản 172: Hoạt động quy hoạch tổng thể phát triển kinh tế - xã hội của cả nước, vùng, lãnh thổ.</w:t>
      </w:r>
    </w:p>
    <w:p w14:paraId="6D05D0A1" w14:textId="77777777" w:rsidR="009C7352" w:rsidRPr="009C7352" w:rsidRDefault="009C7352" w:rsidP="009C7352">
      <w:pPr>
        <w:spacing w:before="100" w:beforeAutospacing="1" w:after="90" w:line="345" w:lineRule="atLeast"/>
        <w:ind w:firstLine="0"/>
        <w:jc w:val="both"/>
        <w:rPr>
          <w:rFonts w:ascii="Arial" w:eastAsia="Times New Roman" w:hAnsi="Arial" w:cs="Arial"/>
          <w:color w:val="000000"/>
          <w:sz w:val="21"/>
          <w:szCs w:val="21"/>
        </w:rPr>
      </w:pPr>
      <w:r w:rsidRPr="009C7352">
        <w:rPr>
          <w:rFonts w:ascii="Arial" w:eastAsia="Times New Roman" w:hAnsi="Arial" w:cs="Arial"/>
          <w:b/>
          <w:bCs/>
          <w:color w:val="000000"/>
          <w:sz w:val="21"/>
          <w:szCs w:val="21"/>
        </w:rPr>
        <w:t>Điều 2.</w:t>
      </w:r>
      <w:r w:rsidRPr="009C7352">
        <w:rPr>
          <w:rFonts w:ascii="Arial" w:eastAsia="Times New Roman" w:hAnsi="Arial" w:cs="Arial"/>
          <w:color w:val="000000"/>
          <w:sz w:val="21"/>
          <w:szCs w:val="21"/>
        </w:rPr>
        <w:t> Sửa đổi, bổ sung các Mục thu ngân sách nhà nước và báo cáo ngân sách nhà nước theo Mục lục ngân sách nhà nước, như sau:</w:t>
      </w:r>
    </w:p>
    <w:p w14:paraId="1321A24F" w14:textId="77777777" w:rsidR="009C7352" w:rsidRPr="009C7352" w:rsidRDefault="009C7352" w:rsidP="009C7352">
      <w:pPr>
        <w:spacing w:before="100" w:beforeAutospacing="1" w:after="90" w:line="345" w:lineRule="atLeast"/>
        <w:ind w:firstLine="0"/>
        <w:jc w:val="both"/>
        <w:rPr>
          <w:rFonts w:ascii="Arial" w:eastAsia="Times New Roman" w:hAnsi="Arial" w:cs="Arial"/>
          <w:color w:val="000000"/>
          <w:sz w:val="21"/>
          <w:szCs w:val="21"/>
        </w:rPr>
      </w:pPr>
      <w:r w:rsidRPr="009C7352">
        <w:rPr>
          <w:rFonts w:ascii="Arial" w:eastAsia="Times New Roman" w:hAnsi="Arial" w:cs="Arial"/>
          <w:color w:val="000000"/>
          <w:sz w:val="21"/>
          <w:szCs w:val="21"/>
        </w:rPr>
        <w:t>1. Bổ sung Tiểu Mục của Mục 1000 “Thuế thu nhập cá nhân”, như sau:</w:t>
      </w:r>
    </w:p>
    <w:p w14:paraId="0C5C60E2" w14:textId="77777777" w:rsidR="009C7352" w:rsidRPr="009C7352" w:rsidRDefault="009C7352" w:rsidP="009C7352">
      <w:pPr>
        <w:spacing w:before="100" w:beforeAutospacing="1" w:after="90" w:line="345" w:lineRule="atLeast"/>
        <w:ind w:firstLine="0"/>
        <w:jc w:val="both"/>
        <w:rPr>
          <w:rFonts w:ascii="Arial" w:eastAsia="Times New Roman" w:hAnsi="Arial" w:cs="Arial"/>
          <w:color w:val="000000"/>
          <w:sz w:val="21"/>
          <w:szCs w:val="21"/>
        </w:rPr>
      </w:pPr>
      <w:r w:rsidRPr="009C7352">
        <w:rPr>
          <w:rFonts w:ascii="Arial" w:eastAsia="Times New Roman" w:hAnsi="Arial" w:cs="Arial"/>
          <w:color w:val="000000"/>
          <w:sz w:val="21"/>
          <w:szCs w:val="21"/>
        </w:rPr>
        <w:t>Bổ sung Tiểu Mục 1014: Thuế thu nhập từ dịch vụ cho thuê nhà, cho thuê mặt bằng.</w:t>
      </w:r>
    </w:p>
    <w:p w14:paraId="4EFD69B6" w14:textId="77777777" w:rsidR="009C7352" w:rsidRPr="009C7352" w:rsidRDefault="009C7352" w:rsidP="009C7352">
      <w:pPr>
        <w:spacing w:before="100" w:beforeAutospacing="1" w:after="90" w:line="345" w:lineRule="atLeast"/>
        <w:ind w:firstLine="0"/>
        <w:jc w:val="both"/>
        <w:rPr>
          <w:rFonts w:ascii="Arial" w:eastAsia="Times New Roman" w:hAnsi="Arial" w:cs="Arial"/>
          <w:color w:val="000000"/>
          <w:sz w:val="21"/>
          <w:szCs w:val="21"/>
        </w:rPr>
      </w:pPr>
      <w:r w:rsidRPr="009C7352">
        <w:rPr>
          <w:rFonts w:ascii="Arial" w:eastAsia="Times New Roman" w:hAnsi="Arial" w:cs="Arial"/>
          <w:color w:val="000000"/>
          <w:sz w:val="21"/>
          <w:szCs w:val="21"/>
        </w:rPr>
        <w:t>2. Bổ sung Tiểu Mục của Mục 1050 “Thuế thu nhập doanh nghiệp”, như sau:</w:t>
      </w:r>
    </w:p>
    <w:p w14:paraId="6ACD3A04" w14:textId="77777777" w:rsidR="009C7352" w:rsidRPr="009C7352" w:rsidRDefault="009C7352" w:rsidP="009C7352">
      <w:pPr>
        <w:spacing w:before="100" w:beforeAutospacing="1" w:after="90" w:line="345" w:lineRule="atLeast"/>
        <w:ind w:firstLine="0"/>
        <w:jc w:val="both"/>
        <w:rPr>
          <w:rFonts w:ascii="Arial" w:eastAsia="Times New Roman" w:hAnsi="Arial" w:cs="Arial"/>
          <w:color w:val="000000"/>
          <w:sz w:val="21"/>
          <w:szCs w:val="21"/>
        </w:rPr>
      </w:pPr>
      <w:r w:rsidRPr="009C7352">
        <w:rPr>
          <w:rFonts w:ascii="Arial" w:eastAsia="Times New Roman" w:hAnsi="Arial" w:cs="Arial"/>
          <w:color w:val="000000"/>
          <w:sz w:val="21"/>
          <w:szCs w:val="21"/>
        </w:rPr>
        <w:t>a) Bổ sung Tiểu Mục 1056: Thuế thu nhập doanh nghiệp từ hoạt động thăm dò, phát triển mỏ và khai thác dầu, khí thiên nhiên (không kể thuế thu nhập doanh nghiệp thu theo hiệp định, hợp đồng thăm dò, khai thác dầu khí).</w:t>
      </w:r>
    </w:p>
    <w:p w14:paraId="5E378F8E" w14:textId="77777777" w:rsidR="009C7352" w:rsidRPr="009C7352" w:rsidRDefault="009C7352" w:rsidP="009C7352">
      <w:pPr>
        <w:spacing w:before="100" w:beforeAutospacing="1" w:after="90" w:line="345" w:lineRule="atLeast"/>
        <w:ind w:firstLine="0"/>
        <w:jc w:val="both"/>
        <w:rPr>
          <w:rFonts w:ascii="Arial" w:eastAsia="Times New Roman" w:hAnsi="Arial" w:cs="Arial"/>
          <w:color w:val="000000"/>
          <w:sz w:val="21"/>
          <w:szCs w:val="21"/>
        </w:rPr>
      </w:pPr>
      <w:r w:rsidRPr="009C7352">
        <w:rPr>
          <w:rFonts w:ascii="Arial" w:eastAsia="Times New Roman" w:hAnsi="Arial" w:cs="Arial"/>
          <w:color w:val="000000"/>
          <w:sz w:val="21"/>
          <w:szCs w:val="21"/>
        </w:rPr>
        <w:t>b) Bổ sung Tiểu Mục 1057: Thuế thu nhập doanh nghiệp từ hoạt động xổ số kiến thiết.</w:t>
      </w:r>
    </w:p>
    <w:p w14:paraId="148B2E34" w14:textId="77777777" w:rsidR="009C7352" w:rsidRPr="009C7352" w:rsidRDefault="009C7352" w:rsidP="009C7352">
      <w:pPr>
        <w:spacing w:before="100" w:beforeAutospacing="1" w:after="90" w:line="345" w:lineRule="atLeast"/>
        <w:ind w:firstLine="0"/>
        <w:jc w:val="both"/>
        <w:rPr>
          <w:rFonts w:ascii="Arial" w:eastAsia="Times New Roman" w:hAnsi="Arial" w:cs="Arial"/>
          <w:color w:val="000000"/>
          <w:sz w:val="21"/>
          <w:szCs w:val="21"/>
        </w:rPr>
      </w:pPr>
      <w:r w:rsidRPr="009C7352">
        <w:rPr>
          <w:rFonts w:ascii="Arial" w:eastAsia="Times New Roman" w:hAnsi="Arial" w:cs="Arial"/>
          <w:color w:val="000000"/>
          <w:sz w:val="21"/>
          <w:szCs w:val="21"/>
        </w:rPr>
        <w:t>c) Bổ sung Tiểu Mục 1058: Thuế thu nhập doanh nghiệp từ chuyển nhượng bất động sản khác.</w:t>
      </w:r>
    </w:p>
    <w:p w14:paraId="3A783EC8" w14:textId="77777777" w:rsidR="009C7352" w:rsidRPr="009C7352" w:rsidRDefault="009C7352" w:rsidP="009C7352">
      <w:pPr>
        <w:spacing w:before="100" w:beforeAutospacing="1" w:after="90" w:line="345" w:lineRule="atLeast"/>
        <w:ind w:firstLine="0"/>
        <w:jc w:val="both"/>
        <w:rPr>
          <w:rFonts w:ascii="Arial" w:eastAsia="Times New Roman" w:hAnsi="Arial" w:cs="Arial"/>
          <w:color w:val="000000"/>
          <w:sz w:val="21"/>
          <w:szCs w:val="21"/>
        </w:rPr>
      </w:pPr>
      <w:r w:rsidRPr="009C7352">
        <w:rPr>
          <w:rFonts w:ascii="Arial" w:eastAsia="Times New Roman" w:hAnsi="Arial" w:cs="Arial"/>
          <w:color w:val="000000"/>
          <w:sz w:val="21"/>
          <w:szCs w:val="21"/>
        </w:rPr>
        <w:t>3. Bổ sung Tiểu Mục của Mục 1150 “Thu nhập sau thuế thu nhập”, như sau:</w:t>
      </w:r>
    </w:p>
    <w:p w14:paraId="320D59D8" w14:textId="77777777" w:rsidR="009C7352" w:rsidRPr="009C7352" w:rsidRDefault="009C7352" w:rsidP="009C7352">
      <w:pPr>
        <w:spacing w:before="100" w:beforeAutospacing="1" w:after="90" w:line="345" w:lineRule="atLeast"/>
        <w:ind w:firstLine="0"/>
        <w:jc w:val="both"/>
        <w:rPr>
          <w:rFonts w:ascii="Arial" w:eastAsia="Times New Roman" w:hAnsi="Arial" w:cs="Arial"/>
          <w:color w:val="000000"/>
          <w:sz w:val="21"/>
          <w:szCs w:val="21"/>
        </w:rPr>
      </w:pPr>
      <w:r w:rsidRPr="009C7352">
        <w:rPr>
          <w:rFonts w:ascii="Arial" w:eastAsia="Times New Roman" w:hAnsi="Arial" w:cs="Arial"/>
          <w:color w:val="000000"/>
          <w:sz w:val="21"/>
          <w:szCs w:val="21"/>
        </w:rPr>
        <w:t>Bổ sung Tiểu Mục 1153: Thu nhập sau thuế thu nhập từ hoạt động xổ số kiến thiết.</w:t>
      </w:r>
    </w:p>
    <w:p w14:paraId="453C8F7B" w14:textId="77777777" w:rsidR="009C7352" w:rsidRPr="009C7352" w:rsidRDefault="009C7352" w:rsidP="009C7352">
      <w:pPr>
        <w:spacing w:before="100" w:beforeAutospacing="1" w:after="90" w:line="345" w:lineRule="atLeast"/>
        <w:ind w:firstLine="0"/>
        <w:jc w:val="both"/>
        <w:rPr>
          <w:rFonts w:ascii="Arial" w:eastAsia="Times New Roman" w:hAnsi="Arial" w:cs="Arial"/>
          <w:color w:val="000000"/>
          <w:sz w:val="21"/>
          <w:szCs w:val="21"/>
        </w:rPr>
      </w:pPr>
      <w:r w:rsidRPr="009C7352">
        <w:rPr>
          <w:rFonts w:ascii="Arial" w:eastAsia="Times New Roman" w:hAnsi="Arial" w:cs="Arial"/>
          <w:color w:val="000000"/>
          <w:sz w:val="21"/>
          <w:szCs w:val="21"/>
        </w:rPr>
        <w:t>4. Bổ sung Tiểu Mục của Mục 1700 “Thuế giá trị gia tăng”, như sau:</w:t>
      </w:r>
    </w:p>
    <w:p w14:paraId="3F593D9F" w14:textId="77777777" w:rsidR="009C7352" w:rsidRPr="009C7352" w:rsidRDefault="009C7352" w:rsidP="009C7352">
      <w:pPr>
        <w:spacing w:before="100" w:beforeAutospacing="1" w:after="90" w:line="345" w:lineRule="atLeast"/>
        <w:ind w:firstLine="0"/>
        <w:jc w:val="both"/>
        <w:rPr>
          <w:rFonts w:ascii="Arial" w:eastAsia="Times New Roman" w:hAnsi="Arial" w:cs="Arial"/>
          <w:color w:val="000000"/>
          <w:sz w:val="21"/>
          <w:szCs w:val="21"/>
        </w:rPr>
      </w:pPr>
      <w:r w:rsidRPr="009C7352">
        <w:rPr>
          <w:rFonts w:ascii="Arial" w:eastAsia="Times New Roman" w:hAnsi="Arial" w:cs="Arial"/>
          <w:color w:val="000000"/>
          <w:sz w:val="21"/>
          <w:szCs w:val="21"/>
        </w:rPr>
        <w:t>a) Tiểu Mục 1704: Thuế giá trị gia tăng từ hoạt động thăm dò, phát triển mỏ và khai thác dầu, khí thiên nhiên (không kể thuế giá trị gia tăng thu theo hiệp định, hợp đồng thăm dò, khai thác dầu, khí).</w:t>
      </w:r>
    </w:p>
    <w:p w14:paraId="5D9DD1BB" w14:textId="77777777" w:rsidR="009C7352" w:rsidRPr="009C7352" w:rsidRDefault="009C7352" w:rsidP="009C7352">
      <w:pPr>
        <w:spacing w:before="100" w:beforeAutospacing="1" w:after="90" w:line="345" w:lineRule="atLeast"/>
        <w:ind w:firstLine="0"/>
        <w:jc w:val="both"/>
        <w:rPr>
          <w:rFonts w:ascii="Arial" w:eastAsia="Times New Roman" w:hAnsi="Arial" w:cs="Arial"/>
          <w:color w:val="000000"/>
          <w:sz w:val="21"/>
          <w:szCs w:val="21"/>
        </w:rPr>
      </w:pPr>
      <w:r w:rsidRPr="009C7352">
        <w:rPr>
          <w:rFonts w:ascii="Arial" w:eastAsia="Times New Roman" w:hAnsi="Arial" w:cs="Arial"/>
          <w:color w:val="000000"/>
          <w:sz w:val="21"/>
          <w:szCs w:val="21"/>
        </w:rPr>
        <w:t>b) Tiểu Mục 1705: Thuế giá trị gia tăng từ hoạt động xổ số kiến thiết.</w:t>
      </w:r>
    </w:p>
    <w:p w14:paraId="0A83CC07" w14:textId="77777777" w:rsidR="009C7352" w:rsidRPr="009C7352" w:rsidRDefault="009C7352" w:rsidP="009C7352">
      <w:pPr>
        <w:spacing w:before="100" w:beforeAutospacing="1" w:after="90" w:line="345" w:lineRule="atLeast"/>
        <w:ind w:firstLine="0"/>
        <w:jc w:val="both"/>
        <w:rPr>
          <w:rFonts w:ascii="Arial" w:eastAsia="Times New Roman" w:hAnsi="Arial" w:cs="Arial"/>
          <w:color w:val="000000"/>
          <w:sz w:val="21"/>
          <w:szCs w:val="21"/>
        </w:rPr>
      </w:pPr>
      <w:r w:rsidRPr="009C7352">
        <w:rPr>
          <w:rFonts w:ascii="Arial" w:eastAsia="Times New Roman" w:hAnsi="Arial" w:cs="Arial"/>
          <w:color w:val="000000"/>
          <w:sz w:val="21"/>
          <w:szCs w:val="21"/>
        </w:rPr>
        <w:t>5. Bổ sung Tiểu Mục của Mục 1750 “Thuế tiêu thụ đặc biệt”, như sau:</w:t>
      </w:r>
    </w:p>
    <w:p w14:paraId="7D36DAE4" w14:textId="77777777" w:rsidR="009C7352" w:rsidRPr="009C7352" w:rsidRDefault="009C7352" w:rsidP="009C7352">
      <w:pPr>
        <w:spacing w:before="100" w:beforeAutospacing="1" w:after="90" w:line="345" w:lineRule="atLeast"/>
        <w:ind w:firstLine="0"/>
        <w:jc w:val="both"/>
        <w:rPr>
          <w:rFonts w:ascii="Arial" w:eastAsia="Times New Roman" w:hAnsi="Arial" w:cs="Arial"/>
          <w:color w:val="000000"/>
          <w:sz w:val="21"/>
          <w:szCs w:val="21"/>
        </w:rPr>
      </w:pPr>
      <w:r w:rsidRPr="009C7352">
        <w:rPr>
          <w:rFonts w:ascii="Arial" w:eastAsia="Times New Roman" w:hAnsi="Arial" w:cs="Arial"/>
          <w:color w:val="000000"/>
          <w:sz w:val="21"/>
          <w:szCs w:val="21"/>
        </w:rPr>
        <w:t>Tiểu Mục 1758: Thuế tiêu thụ đặc biệt từ hoạt động xổ số kiến thiết.</w:t>
      </w:r>
    </w:p>
    <w:p w14:paraId="3C785F6E" w14:textId="77777777" w:rsidR="009C7352" w:rsidRPr="009C7352" w:rsidRDefault="009C7352" w:rsidP="009C7352">
      <w:pPr>
        <w:spacing w:before="100" w:beforeAutospacing="1" w:after="90" w:line="345" w:lineRule="atLeast"/>
        <w:ind w:firstLine="0"/>
        <w:jc w:val="both"/>
        <w:rPr>
          <w:rFonts w:ascii="Arial" w:eastAsia="Times New Roman" w:hAnsi="Arial" w:cs="Arial"/>
          <w:color w:val="000000"/>
          <w:sz w:val="21"/>
          <w:szCs w:val="21"/>
        </w:rPr>
      </w:pPr>
      <w:r w:rsidRPr="009C7352">
        <w:rPr>
          <w:rFonts w:ascii="Arial" w:eastAsia="Times New Roman" w:hAnsi="Arial" w:cs="Arial"/>
          <w:color w:val="000000"/>
          <w:sz w:val="21"/>
          <w:szCs w:val="21"/>
        </w:rPr>
        <w:t>6. Sửa đổi, bổ sung Tiểu Mục của Mục 2600 “Phí thuộc lĩnh vực khoa học, công nghệ và môi trường”, như sau:</w:t>
      </w:r>
    </w:p>
    <w:p w14:paraId="70F1C983" w14:textId="77777777" w:rsidR="009C7352" w:rsidRPr="009C7352" w:rsidRDefault="009C7352" w:rsidP="009C7352">
      <w:pPr>
        <w:spacing w:before="100" w:beforeAutospacing="1" w:after="90" w:line="345" w:lineRule="atLeast"/>
        <w:ind w:firstLine="0"/>
        <w:jc w:val="both"/>
        <w:rPr>
          <w:rFonts w:ascii="Arial" w:eastAsia="Times New Roman" w:hAnsi="Arial" w:cs="Arial"/>
          <w:color w:val="000000"/>
          <w:sz w:val="21"/>
          <w:szCs w:val="21"/>
        </w:rPr>
      </w:pPr>
      <w:r w:rsidRPr="009C7352">
        <w:rPr>
          <w:rFonts w:ascii="Arial" w:eastAsia="Times New Roman" w:hAnsi="Arial" w:cs="Arial"/>
          <w:color w:val="000000"/>
          <w:sz w:val="21"/>
          <w:szCs w:val="21"/>
        </w:rPr>
        <w:t>a) Bổ sung Tiểu Mục 2618: Phí bảo vệ môi trường đối với nước thải sinh hoạt.</w:t>
      </w:r>
    </w:p>
    <w:p w14:paraId="06CC9C88" w14:textId="77777777" w:rsidR="009C7352" w:rsidRPr="009C7352" w:rsidRDefault="009C7352" w:rsidP="009C7352">
      <w:pPr>
        <w:spacing w:before="100" w:beforeAutospacing="1" w:after="90" w:line="345" w:lineRule="atLeast"/>
        <w:ind w:firstLine="0"/>
        <w:jc w:val="both"/>
        <w:rPr>
          <w:rFonts w:ascii="Arial" w:eastAsia="Times New Roman" w:hAnsi="Arial" w:cs="Arial"/>
          <w:color w:val="000000"/>
          <w:sz w:val="21"/>
          <w:szCs w:val="21"/>
        </w:rPr>
      </w:pPr>
      <w:r w:rsidRPr="009C7352">
        <w:rPr>
          <w:rFonts w:ascii="Arial" w:eastAsia="Times New Roman" w:hAnsi="Arial" w:cs="Arial"/>
          <w:color w:val="000000"/>
          <w:sz w:val="21"/>
          <w:szCs w:val="21"/>
        </w:rPr>
        <w:t>b) Bổ sung Tiểu Mục 2621: Phí bảo vệ môi trường đối với nước thải công nghiệp.</w:t>
      </w:r>
    </w:p>
    <w:p w14:paraId="729DBD48" w14:textId="77777777" w:rsidR="009C7352" w:rsidRPr="009C7352" w:rsidRDefault="009C7352" w:rsidP="009C7352">
      <w:pPr>
        <w:spacing w:before="100" w:beforeAutospacing="1" w:after="90" w:line="345" w:lineRule="atLeast"/>
        <w:ind w:firstLine="0"/>
        <w:jc w:val="both"/>
        <w:rPr>
          <w:rFonts w:ascii="Arial" w:eastAsia="Times New Roman" w:hAnsi="Arial" w:cs="Arial"/>
          <w:color w:val="000000"/>
          <w:sz w:val="21"/>
          <w:szCs w:val="21"/>
        </w:rPr>
      </w:pPr>
      <w:r w:rsidRPr="009C7352">
        <w:rPr>
          <w:rFonts w:ascii="Arial" w:eastAsia="Times New Roman" w:hAnsi="Arial" w:cs="Arial"/>
          <w:color w:val="000000"/>
          <w:sz w:val="21"/>
          <w:szCs w:val="21"/>
        </w:rPr>
        <w:t>c) Bổ sung Tiểu Mục 2622: Phí bảo vệ môi trường đối với khí thải.</w:t>
      </w:r>
    </w:p>
    <w:p w14:paraId="287375FC" w14:textId="77777777" w:rsidR="009C7352" w:rsidRPr="009C7352" w:rsidRDefault="009C7352" w:rsidP="009C7352">
      <w:pPr>
        <w:spacing w:before="100" w:beforeAutospacing="1" w:after="90" w:line="345" w:lineRule="atLeast"/>
        <w:ind w:firstLine="0"/>
        <w:jc w:val="both"/>
        <w:rPr>
          <w:rFonts w:ascii="Arial" w:eastAsia="Times New Roman" w:hAnsi="Arial" w:cs="Arial"/>
          <w:color w:val="000000"/>
          <w:sz w:val="21"/>
          <w:szCs w:val="21"/>
        </w:rPr>
      </w:pPr>
      <w:r w:rsidRPr="009C7352">
        <w:rPr>
          <w:rFonts w:ascii="Arial" w:eastAsia="Times New Roman" w:hAnsi="Arial" w:cs="Arial"/>
          <w:color w:val="000000"/>
          <w:sz w:val="21"/>
          <w:szCs w:val="21"/>
        </w:rPr>
        <w:lastRenderedPageBreak/>
        <w:t>d) Bổ sung Tiểu Mục 2623: Phí bảo vệ môi trường đối với chất thải rắn.</w:t>
      </w:r>
    </w:p>
    <w:p w14:paraId="7081FDB7" w14:textId="77777777" w:rsidR="009C7352" w:rsidRPr="009C7352" w:rsidRDefault="009C7352" w:rsidP="009C7352">
      <w:pPr>
        <w:spacing w:before="100" w:beforeAutospacing="1" w:after="90" w:line="345" w:lineRule="atLeast"/>
        <w:ind w:firstLine="0"/>
        <w:jc w:val="both"/>
        <w:rPr>
          <w:rFonts w:ascii="Arial" w:eastAsia="Times New Roman" w:hAnsi="Arial" w:cs="Arial"/>
          <w:color w:val="000000"/>
          <w:sz w:val="21"/>
          <w:szCs w:val="21"/>
        </w:rPr>
      </w:pPr>
      <w:r w:rsidRPr="009C7352">
        <w:rPr>
          <w:rFonts w:ascii="Arial" w:eastAsia="Times New Roman" w:hAnsi="Arial" w:cs="Arial"/>
          <w:color w:val="000000"/>
          <w:sz w:val="21"/>
          <w:szCs w:val="21"/>
        </w:rPr>
        <w:t>đ) Bổ sung Tiểu Mục 2624: Phí bảo vệ môi trường đối với khai thác khoáng sản là dầu thô và khí thiên nhiên.</w:t>
      </w:r>
    </w:p>
    <w:p w14:paraId="45EF4606" w14:textId="77777777" w:rsidR="009C7352" w:rsidRPr="009C7352" w:rsidRDefault="009C7352" w:rsidP="009C7352">
      <w:pPr>
        <w:spacing w:before="100" w:beforeAutospacing="1" w:after="90" w:line="345" w:lineRule="atLeast"/>
        <w:ind w:firstLine="0"/>
        <w:jc w:val="both"/>
        <w:rPr>
          <w:rFonts w:ascii="Arial" w:eastAsia="Times New Roman" w:hAnsi="Arial" w:cs="Arial"/>
          <w:color w:val="000000"/>
          <w:sz w:val="21"/>
          <w:szCs w:val="21"/>
        </w:rPr>
      </w:pPr>
      <w:r w:rsidRPr="009C7352">
        <w:rPr>
          <w:rFonts w:ascii="Arial" w:eastAsia="Times New Roman" w:hAnsi="Arial" w:cs="Arial"/>
          <w:color w:val="000000"/>
          <w:sz w:val="21"/>
          <w:szCs w:val="21"/>
        </w:rPr>
        <w:t>e) Bổ sung Tiểu Mục 2625: Phí bảo vệ môi trường đối với khai thác khoáng sản còn lại.</w:t>
      </w:r>
    </w:p>
    <w:p w14:paraId="075E276E" w14:textId="77777777" w:rsidR="009C7352" w:rsidRPr="009C7352" w:rsidRDefault="009C7352" w:rsidP="009C7352">
      <w:pPr>
        <w:spacing w:before="100" w:beforeAutospacing="1" w:after="90" w:line="345" w:lineRule="atLeast"/>
        <w:ind w:firstLine="0"/>
        <w:jc w:val="both"/>
        <w:rPr>
          <w:rFonts w:ascii="Arial" w:eastAsia="Times New Roman" w:hAnsi="Arial" w:cs="Arial"/>
          <w:color w:val="000000"/>
          <w:sz w:val="21"/>
          <w:szCs w:val="21"/>
        </w:rPr>
      </w:pPr>
      <w:r w:rsidRPr="009C7352">
        <w:rPr>
          <w:rFonts w:ascii="Arial" w:eastAsia="Times New Roman" w:hAnsi="Arial" w:cs="Arial"/>
          <w:color w:val="000000"/>
          <w:sz w:val="21"/>
          <w:szCs w:val="21"/>
        </w:rPr>
        <w:t>g) Huỷ bỏ Tiểu Mục 2601 “Phí bảo vệ môi trường đối với nước thải, khí thải, chất thải rắn, khai thác khoáng sản”.</w:t>
      </w:r>
    </w:p>
    <w:p w14:paraId="421B52DE" w14:textId="77777777" w:rsidR="009C7352" w:rsidRPr="009C7352" w:rsidRDefault="009C7352" w:rsidP="009C7352">
      <w:pPr>
        <w:spacing w:before="100" w:beforeAutospacing="1" w:after="90" w:line="345" w:lineRule="atLeast"/>
        <w:ind w:firstLine="0"/>
        <w:jc w:val="both"/>
        <w:rPr>
          <w:rFonts w:ascii="Arial" w:eastAsia="Times New Roman" w:hAnsi="Arial" w:cs="Arial"/>
          <w:color w:val="000000"/>
          <w:sz w:val="21"/>
          <w:szCs w:val="21"/>
        </w:rPr>
      </w:pPr>
      <w:r w:rsidRPr="009C7352">
        <w:rPr>
          <w:rFonts w:ascii="Arial" w:eastAsia="Times New Roman" w:hAnsi="Arial" w:cs="Arial"/>
          <w:color w:val="000000"/>
          <w:sz w:val="21"/>
          <w:szCs w:val="21"/>
        </w:rPr>
        <w:t>7. Các báo cáo thu, chi ngân sách nhà nước chi tiết theo Mục lục ngân sách nhà nước, các Bộ, cơ quan trung ương và địa phương gửi về Bộ Tài chính chỉ gửi dữ liệu điện tử (file dữ liệu điện tử) theo địa chỉ tqtns@mof.gov.vn và chịu trách nhiệm về tính chính xác của số liệu báo cáo gửi theo file dữ liệu điện tử, không phải in ra giấy. Riêng Bộ Quốc phòng, Bộ Công an in ra giấy và gửi về Bộ Tài chính theo chế độ bảo mật.</w:t>
      </w:r>
    </w:p>
    <w:p w14:paraId="2D46F96C" w14:textId="77777777" w:rsidR="009C7352" w:rsidRPr="009C7352" w:rsidRDefault="009C7352" w:rsidP="009C7352">
      <w:pPr>
        <w:spacing w:before="100" w:beforeAutospacing="1" w:after="90" w:line="345" w:lineRule="atLeast"/>
        <w:ind w:firstLine="0"/>
        <w:jc w:val="both"/>
        <w:rPr>
          <w:rFonts w:ascii="Arial" w:eastAsia="Times New Roman" w:hAnsi="Arial" w:cs="Arial"/>
          <w:color w:val="000000"/>
          <w:sz w:val="21"/>
          <w:szCs w:val="21"/>
        </w:rPr>
      </w:pPr>
      <w:r w:rsidRPr="009C7352">
        <w:rPr>
          <w:rFonts w:ascii="Arial" w:eastAsia="Times New Roman" w:hAnsi="Arial" w:cs="Arial"/>
          <w:b/>
          <w:bCs/>
          <w:color w:val="000000"/>
          <w:sz w:val="21"/>
          <w:szCs w:val="21"/>
        </w:rPr>
        <w:t>Điều 3.</w:t>
      </w:r>
      <w:r w:rsidRPr="009C7352">
        <w:rPr>
          <w:rFonts w:ascii="Arial" w:eastAsia="Times New Roman" w:hAnsi="Arial" w:cs="Arial"/>
          <w:color w:val="000000"/>
          <w:sz w:val="21"/>
          <w:szCs w:val="21"/>
        </w:rPr>
        <w:t> Tổ chức thực hiện:</w:t>
      </w:r>
    </w:p>
    <w:p w14:paraId="16DB77DB" w14:textId="77777777" w:rsidR="009C7352" w:rsidRPr="009C7352" w:rsidRDefault="009C7352" w:rsidP="009C7352">
      <w:pPr>
        <w:spacing w:before="100" w:beforeAutospacing="1" w:after="90" w:line="345" w:lineRule="atLeast"/>
        <w:ind w:firstLine="0"/>
        <w:jc w:val="both"/>
        <w:rPr>
          <w:rFonts w:ascii="Arial" w:eastAsia="Times New Roman" w:hAnsi="Arial" w:cs="Arial"/>
          <w:color w:val="000000"/>
          <w:sz w:val="21"/>
          <w:szCs w:val="21"/>
        </w:rPr>
      </w:pPr>
      <w:r w:rsidRPr="009C7352">
        <w:rPr>
          <w:rFonts w:ascii="Arial" w:eastAsia="Times New Roman" w:hAnsi="Arial" w:cs="Arial"/>
          <w:color w:val="000000"/>
          <w:sz w:val="21"/>
          <w:szCs w:val="21"/>
        </w:rPr>
        <w:t>1. Thông tư này có hiệu lực thi hành sau 45 ngày kể từ ngày ký. Các hướng dẫn về Mục lục ngân sách nhà nước và báo cáo theo Mục lục ngân sách nhà nước trái với quy định tại Thông tư này đều bãi bỏ.</w:t>
      </w:r>
    </w:p>
    <w:p w14:paraId="7C91DB4E" w14:textId="77777777" w:rsidR="009C7352" w:rsidRPr="009C7352" w:rsidRDefault="009C7352" w:rsidP="009C7352">
      <w:pPr>
        <w:spacing w:before="100" w:beforeAutospacing="1" w:after="90" w:line="345" w:lineRule="atLeast"/>
        <w:ind w:firstLine="0"/>
        <w:jc w:val="both"/>
        <w:rPr>
          <w:rFonts w:ascii="Arial" w:eastAsia="Times New Roman" w:hAnsi="Arial" w:cs="Arial"/>
          <w:color w:val="000000"/>
          <w:sz w:val="21"/>
          <w:szCs w:val="21"/>
        </w:rPr>
      </w:pPr>
      <w:r w:rsidRPr="009C7352">
        <w:rPr>
          <w:rFonts w:ascii="Arial" w:eastAsia="Times New Roman" w:hAnsi="Arial" w:cs="Arial"/>
          <w:color w:val="000000"/>
          <w:sz w:val="21"/>
          <w:szCs w:val="21"/>
        </w:rPr>
        <w:t>2. Trong quá trình thực hiện nếu có vướng mắc, đề nghị các cơ quan, tổ chức, cá nhân phản ánh kịp thời về Bộ Tài chính để nghiên cứu, hướng dẫn cụ thể./.</w:t>
      </w:r>
    </w:p>
    <w:tbl>
      <w:tblPr>
        <w:tblW w:w="9061"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458"/>
        <w:gridCol w:w="3603"/>
      </w:tblGrid>
      <w:tr w:rsidR="009C7352" w:rsidRPr="009C7352" w14:paraId="06FFCD55" w14:textId="77777777" w:rsidTr="009C7352">
        <w:trPr>
          <w:tblCellSpacing w:w="0" w:type="dxa"/>
        </w:trPr>
        <w:tc>
          <w:tcPr>
            <w:tcW w:w="52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973BDF" w14:textId="77777777" w:rsidR="009C7352" w:rsidRPr="009C7352" w:rsidRDefault="009C7352" w:rsidP="009C7352">
            <w:pPr>
              <w:spacing w:before="100" w:beforeAutospacing="1" w:after="90" w:line="345" w:lineRule="atLeast"/>
              <w:ind w:firstLine="0"/>
              <w:rPr>
                <w:rFonts w:ascii="Arial" w:eastAsia="Times New Roman" w:hAnsi="Arial" w:cs="Arial"/>
                <w:color w:val="000000"/>
                <w:sz w:val="21"/>
                <w:szCs w:val="21"/>
              </w:rPr>
            </w:pPr>
            <w:r w:rsidRPr="009C7352">
              <w:rPr>
                <w:rFonts w:ascii="Arial" w:eastAsia="Times New Roman" w:hAnsi="Arial" w:cs="Arial"/>
                <w:b/>
                <w:bCs/>
                <w:i/>
                <w:iCs/>
                <w:color w:val="000000"/>
                <w:sz w:val="21"/>
                <w:szCs w:val="21"/>
              </w:rPr>
              <w:t>Nơi nhận:</w:t>
            </w:r>
            <w:r w:rsidRPr="009C7352">
              <w:rPr>
                <w:rFonts w:ascii="Arial" w:eastAsia="Times New Roman" w:hAnsi="Arial" w:cs="Arial"/>
                <w:color w:val="000000"/>
                <w:sz w:val="21"/>
                <w:szCs w:val="21"/>
              </w:rPr>
              <w:br/>
              <w:t>- Văn phòng TW và các Ban của Đảng;</w:t>
            </w:r>
            <w:r w:rsidRPr="009C7352">
              <w:rPr>
                <w:rFonts w:ascii="Arial" w:eastAsia="Times New Roman" w:hAnsi="Arial" w:cs="Arial"/>
                <w:color w:val="000000"/>
                <w:sz w:val="21"/>
                <w:szCs w:val="21"/>
              </w:rPr>
              <w:br/>
              <w:t>- Văn phòng Quốc hội;</w:t>
            </w:r>
            <w:r w:rsidRPr="009C7352">
              <w:rPr>
                <w:rFonts w:ascii="Arial" w:eastAsia="Times New Roman" w:hAnsi="Arial" w:cs="Arial"/>
                <w:color w:val="000000"/>
                <w:sz w:val="21"/>
                <w:szCs w:val="21"/>
              </w:rPr>
              <w:br/>
              <w:t>- Văn phòng Chủ tịch nước;</w:t>
            </w:r>
            <w:r w:rsidRPr="009C7352">
              <w:rPr>
                <w:rFonts w:ascii="Arial" w:eastAsia="Times New Roman" w:hAnsi="Arial" w:cs="Arial"/>
                <w:color w:val="000000"/>
                <w:sz w:val="21"/>
                <w:szCs w:val="21"/>
              </w:rPr>
              <w:br/>
              <w:t>- Văn phòng Chính phủ;</w:t>
            </w:r>
            <w:r w:rsidRPr="009C7352">
              <w:rPr>
                <w:rFonts w:ascii="Arial" w:eastAsia="Times New Roman" w:hAnsi="Arial" w:cs="Arial"/>
                <w:color w:val="000000"/>
                <w:sz w:val="21"/>
                <w:szCs w:val="21"/>
              </w:rPr>
              <w:br/>
              <w:t>- Viện Kiểm sát nhân dân tối cao;</w:t>
            </w:r>
            <w:r w:rsidRPr="009C7352">
              <w:rPr>
                <w:rFonts w:ascii="Arial" w:eastAsia="Times New Roman" w:hAnsi="Arial" w:cs="Arial"/>
                <w:color w:val="000000"/>
                <w:sz w:val="21"/>
                <w:szCs w:val="21"/>
              </w:rPr>
              <w:br/>
              <w:t>- Toà án nhân dân tối cao;</w:t>
            </w:r>
            <w:r w:rsidRPr="009C7352">
              <w:rPr>
                <w:rFonts w:ascii="Arial" w:eastAsia="Times New Roman" w:hAnsi="Arial" w:cs="Arial"/>
                <w:color w:val="000000"/>
                <w:sz w:val="21"/>
                <w:szCs w:val="21"/>
              </w:rPr>
              <w:br/>
              <w:t>- Văn phòng Ban chỉ đạo TW về phòng, chống tham nhũng;</w:t>
            </w:r>
            <w:r w:rsidRPr="009C7352">
              <w:rPr>
                <w:rFonts w:ascii="Arial" w:eastAsia="Times New Roman" w:hAnsi="Arial" w:cs="Arial"/>
                <w:color w:val="000000"/>
                <w:sz w:val="21"/>
                <w:szCs w:val="21"/>
              </w:rPr>
              <w:br/>
              <w:t>- Cơ quan TW các đoàn thể;</w:t>
            </w:r>
            <w:r w:rsidRPr="009C7352">
              <w:rPr>
                <w:rFonts w:ascii="Arial" w:eastAsia="Times New Roman" w:hAnsi="Arial" w:cs="Arial"/>
                <w:color w:val="000000"/>
                <w:sz w:val="21"/>
                <w:szCs w:val="21"/>
              </w:rPr>
              <w:br/>
              <w:t>- Kiểm toán Nhà nước;</w:t>
            </w:r>
            <w:r w:rsidRPr="009C7352">
              <w:rPr>
                <w:rFonts w:ascii="Arial" w:eastAsia="Times New Roman" w:hAnsi="Arial" w:cs="Arial"/>
                <w:color w:val="000000"/>
                <w:sz w:val="21"/>
                <w:szCs w:val="21"/>
              </w:rPr>
              <w:br/>
              <w:t>- Ủy ban Giám sát Tài chính Quốc gia;</w:t>
            </w:r>
            <w:r w:rsidRPr="009C7352">
              <w:rPr>
                <w:rFonts w:ascii="Arial" w:eastAsia="Times New Roman" w:hAnsi="Arial" w:cs="Arial"/>
                <w:color w:val="000000"/>
                <w:sz w:val="21"/>
                <w:szCs w:val="21"/>
              </w:rPr>
              <w:br/>
              <w:t>- Các Bộ, cơ quan ngang Bộ, cơ quan thuộc Chính phủ;</w:t>
            </w:r>
            <w:r w:rsidRPr="009C7352">
              <w:rPr>
                <w:rFonts w:ascii="Arial" w:eastAsia="Times New Roman" w:hAnsi="Arial" w:cs="Arial"/>
                <w:color w:val="000000"/>
                <w:sz w:val="21"/>
                <w:szCs w:val="21"/>
              </w:rPr>
              <w:br/>
              <w:t>- UBND các tỉnh, TP trực thuộc TW;</w:t>
            </w:r>
            <w:r w:rsidRPr="009C7352">
              <w:rPr>
                <w:rFonts w:ascii="Arial" w:eastAsia="Times New Roman" w:hAnsi="Arial" w:cs="Arial"/>
                <w:color w:val="000000"/>
                <w:sz w:val="21"/>
                <w:szCs w:val="21"/>
              </w:rPr>
              <w:br/>
              <w:t>- Sở TC, Cục Thuế, KBNN các tỉnh, TP trực thuộc TW;</w:t>
            </w:r>
            <w:r w:rsidRPr="009C7352">
              <w:rPr>
                <w:rFonts w:ascii="Arial" w:eastAsia="Times New Roman" w:hAnsi="Arial" w:cs="Arial"/>
                <w:color w:val="000000"/>
                <w:sz w:val="21"/>
                <w:szCs w:val="21"/>
              </w:rPr>
              <w:br/>
              <w:t>- Cục Kiểm tra văn bản - Bộ Tư pháp;</w:t>
            </w:r>
            <w:r w:rsidRPr="009C7352">
              <w:rPr>
                <w:rFonts w:ascii="Arial" w:eastAsia="Times New Roman" w:hAnsi="Arial" w:cs="Arial"/>
                <w:color w:val="000000"/>
                <w:sz w:val="21"/>
                <w:szCs w:val="21"/>
              </w:rPr>
              <w:br/>
              <w:t>- Các đơn vị thuộc Bộ Tài chính;</w:t>
            </w:r>
            <w:r w:rsidRPr="009C7352">
              <w:rPr>
                <w:rFonts w:ascii="Arial" w:eastAsia="Times New Roman" w:hAnsi="Arial" w:cs="Arial"/>
                <w:color w:val="000000"/>
                <w:sz w:val="21"/>
                <w:szCs w:val="21"/>
              </w:rPr>
              <w:br/>
              <w:t>- Công báo;</w:t>
            </w:r>
            <w:r w:rsidRPr="009C7352">
              <w:rPr>
                <w:rFonts w:ascii="Arial" w:eastAsia="Times New Roman" w:hAnsi="Arial" w:cs="Arial"/>
                <w:color w:val="000000"/>
                <w:sz w:val="21"/>
                <w:szCs w:val="21"/>
              </w:rPr>
              <w:br/>
            </w:r>
            <w:r w:rsidRPr="009C7352">
              <w:rPr>
                <w:rFonts w:ascii="Arial" w:eastAsia="Times New Roman" w:hAnsi="Arial" w:cs="Arial"/>
                <w:color w:val="000000"/>
                <w:sz w:val="21"/>
                <w:szCs w:val="21"/>
              </w:rPr>
              <w:lastRenderedPageBreak/>
              <w:t>- Website Chính phủ và Website Bộ Tài chính;</w:t>
            </w:r>
            <w:r w:rsidRPr="009C7352">
              <w:rPr>
                <w:rFonts w:ascii="Arial" w:eastAsia="Times New Roman" w:hAnsi="Arial" w:cs="Arial"/>
                <w:color w:val="000000"/>
                <w:sz w:val="21"/>
                <w:szCs w:val="21"/>
              </w:rPr>
              <w:br/>
              <w:t>- Lưu: VT, NSNN.</w:t>
            </w:r>
          </w:p>
        </w:tc>
        <w:tc>
          <w:tcPr>
            <w:tcW w:w="34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E0894A" w14:textId="77777777" w:rsidR="009C7352" w:rsidRPr="009C7352" w:rsidRDefault="009C7352" w:rsidP="009C7352">
            <w:pPr>
              <w:spacing w:before="100" w:beforeAutospacing="1" w:after="90" w:line="345" w:lineRule="atLeast"/>
              <w:ind w:firstLine="0"/>
              <w:jc w:val="center"/>
              <w:rPr>
                <w:rFonts w:ascii="Arial" w:eastAsia="Times New Roman" w:hAnsi="Arial" w:cs="Arial"/>
                <w:color w:val="000000"/>
                <w:sz w:val="21"/>
                <w:szCs w:val="21"/>
              </w:rPr>
            </w:pPr>
            <w:r w:rsidRPr="009C7352">
              <w:rPr>
                <w:rFonts w:ascii="Arial" w:eastAsia="Times New Roman" w:hAnsi="Arial" w:cs="Arial"/>
                <w:b/>
                <w:bCs/>
                <w:color w:val="000000"/>
                <w:sz w:val="21"/>
                <w:szCs w:val="21"/>
              </w:rPr>
              <w:lastRenderedPageBreak/>
              <w:t>KT. BỘ TRƯỞNG</w:t>
            </w:r>
            <w:r w:rsidRPr="009C7352">
              <w:rPr>
                <w:rFonts w:ascii="Arial" w:eastAsia="Times New Roman" w:hAnsi="Arial" w:cs="Arial"/>
                <w:b/>
                <w:bCs/>
                <w:color w:val="000000"/>
                <w:sz w:val="21"/>
                <w:szCs w:val="21"/>
              </w:rPr>
              <w:br/>
              <w:t>THỨ TRƯỞNG</w:t>
            </w:r>
            <w:r w:rsidRPr="009C7352">
              <w:rPr>
                <w:rFonts w:ascii="Arial" w:eastAsia="Times New Roman" w:hAnsi="Arial" w:cs="Arial"/>
                <w:b/>
                <w:bCs/>
                <w:color w:val="000000"/>
                <w:sz w:val="21"/>
                <w:szCs w:val="21"/>
              </w:rPr>
              <w:br/>
            </w:r>
            <w:r w:rsidRPr="009C7352">
              <w:rPr>
                <w:rFonts w:ascii="Arial" w:eastAsia="Times New Roman" w:hAnsi="Arial" w:cs="Arial"/>
                <w:b/>
                <w:bCs/>
                <w:color w:val="000000"/>
                <w:sz w:val="21"/>
                <w:szCs w:val="21"/>
              </w:rPr>
              <w:br/>
            </w:r>
            <w:r w:rsidRPr="009C7352">
              <w:rPr>
                <w:rFonts w:ascii="Arial" w:eastAsia="Times New Roman" w:hAnsi="Arial" w:cs="Arial"/>
                <w:b/>
                <w:bCs/>
                <w:color w:val="000000"/>
                <w:sz w:val="21"/>
                <w:szCs w:val="21"/>
              </w:rPr>
              <w:br/>
            </w:r>
            <w:r w:rsidRPr="009C7352">
              <w:rPr>
                <w:rFonts w:ascii="Arial" w:eastAsia="Times New Roman" w:hAnsi="Arial" w:cs="Arial"/>
                <w:b/>
                <w:bCs/>
                <w:color w:val="000000"/>
                <w:sz w:val="21"/>
                <w:szCs w:val="21"/>
              </w:rPr>
              <w:br/>
            </w:r>
            <w:r w:rsidRPr="009C7352">
              <w:rPr>
                <w:rFonts w:ascii="Arial" w:eastAsia="Times New Roman" w:hAnsi="Arial" w:cs="Arial"/>
                <w:b/>
                <w:bCs/>
                <w:color w:val="000000"/>
                <w:sz w:val="21"/>
                <w:szCs w:val="21"/>
              </w:rPr>
              <w:br/>
              <w:t>Nguyễn Công Nghiệp</w:t>
            </w:r>
          </w:p>
        </w:tc>
      </w:tr>
    </w:tbl>
    <w:p w14:paraId="766D792D" w14:textId="122CF1E9" w:rsidR="00603FD0" w:rsidRPr="009C7352" w:rsidRDefault="00603FD0" w:rsidP="009C7352"/>
    <w:sectPr w:rsidR="00603FD0" w:rsidRPr="009C7352" w:rsidSect="00932AE6">
      <w:footerReference w:type="even" r:id="rId7"/>
      <w:footerReference w:type="default" r:id="rId8"/>
      <w:pgSz w:w="11901" w:h="16840"/>
      <w:pgMar w:top="1134" w:right="1134" w:bottom="1134" w:left="1701"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D03CEBB" w14:textId="77777777" w:rsidR="004B7A43" w:rsidRDefault="004B7A43" w:rsidP="000B3FE0">
      <w:pPr>
        <w:spacing w:before="0" w:after="0"/>
      </w:pPr>
      <w:r>
        <w:separator/>
      </w:r>
    </w:p>
  </w:endnote>
  <w:endnote w:type="continuationSeparator" w:id="0">
    <w:p w14:paraId="6324BF1E" w14:textId="77777777" w:rsidR="004B7A43" w:rsidRDefault="004B7A43" w:rsidP="000B3FE0">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373151357"/>
      <w:docPartObj>
        <w:docPartGallery w:val="Page Numbers (Bottom of Page)"/>
        <w:docPartUnique/>
      </w:docPartObj>
    </w:sdtPr>
    <w:sdtEndPr>
      <w:rPr>
        <w:rStyle w:val="PageNumber"/>
      </w:rPr>
    </w:sdtEndPr>
    <w:sdtContent>
      <w:p w14:paraId="61842F14" w14:textId="02483C33" w:rsidR="000B3FE0" w:rsidRDefault="000B3FE0" w:rsidP="0091646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CD20E87" w14:textId="77777777" w:rsidR="000B3FE0" w:rsidRDefault="000B3FE0" w:rsidP="000B3FE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70717385"/>
      <w:docPartObj>
        <w:docPartGallery w:val="Page Numbers (Bottom of Page)"/>
        <w:docPartUnique/>
      </w:docPartObj>
    </w:sdtPr>
    <w:sdtEndPr>
      <w:rPr>
        <w:rStyle w:val="PageNumber"/>
      </w:rPr>
    </w:sdtEndPr>
    <w:sdtContent>
      <w:p w14:paraId="6B5D0C2C" w14:textId="4698C1AF" w:rsidR="000B3FE0" w:rsidRDefault="000B3FE0" w:rsidP="0091646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60A66AD3" w14:textId="77777777" w:rsidR="000B3FE0" w:rsidRDefault="000B3FE0" w:rsidP="000B3FE0">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40DB5BC" w14:textId="77777777" w:rsidR="004B7A43" w:rsidRDefault="004B7A43" w:rsidP="000B3FE0">
      <w:pPr>
        <w:spacing w:before="0" w:after="0"/>
      </w:pPr>
      <w:r>
        <w:separator/>
      </w:r>
    </w:p>
  </w:footnote>
  <w:footnote w:type="continuationSeparator" w:id="0">
    <w:p w14:paraId="16027541" w14:textId="77777777" w:rsidR="004B7A43" w:rsidRDefault="004B7A43" w:rsidP="000B3FE0">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1659"/>
    <w:rsid w:val="00013BB1"/>
    <w:rsid w:val="00066783"/>
    <w:rsid w:val="00080095"/>
    <w:rsid w:val="000944C7"/>
    <w:rsid w:val="000B3FE0"/>
    <w:rsid w:val="000B704D"/>
    <w:rsid w:val="000F3ED2"/>
    <w:rsid w:val="00117FE8"/>
    <w:rsid w:val="0013696A"/>
    <w:rsid w:val="00152DB1"/>
    <w:rsid w:val="00162263"/>
    <w:rsid w:val="001658CA"/>
    <w:rsid w:val="001955CD"/>
    <w:rsid w:val="001E24B8"/>
    <w:rsid w:val="001E3A70"/>
    <w:rsid w:val="00224301"/>
    <w:rsid w:val="002B33FD"/>
    <w:rsid w:val="002C67BF"/>
    <w:rsid w:val="00310ADC"/>
    <w:rsid w:val="00317DD6"/>
    <w:rsid w:val="00331E67"/>
    <w:rsid w:val="00337071"/>
    <w:rsid w:val="00344695"/>
    <w:rsid w:val="003B7DD2"/>
    <w:rsid w:val="003F3E71"/>
    <w:rsid w:val="00404F30"/>
    <w:rsid w:val="00411E61"/>
    <w:rsid w:val="004376AF"/>
    <w:rsid w:val="004562E0"/>
    <w:rsid w:val="00497672"/>
    <w:rsid w:val="004A4E69"/>
    <w:rsid w:val="004B7A43"/>
    <w:rsid w:val="004C0192"/>
    <w:rsid w:val="005032D6"/>
    <w:rsid w:val="00511659"/>
    <w:rsid w:val="00532973"/>
    <w:rsid w:val="00536EDC"/>
    <w:rsid w:val="00575968"/>
    <w:rsid w:val="00597002"/>
    <w:rsid w:val="005D7185"/>
    <w:rsid w:val="0060305E"/>
    <w:rsid w:val="00603FD0"/>
    <w:rsid w:val="00627089"/>
    <w:rsid w:val="00651C48"/>
    <w:rsid w:val="0068386F"/>
    <w:rsid w:val="00691596"/>
    <w:rsid w:val="006E36A0"/>
    <w:rsid w:val="00710499"/>
    <w:rsid w:val="00722C3E"/>
    <w:rsid w:val="00734A17"/>
    <w:rsid w:val="007444F5"/>
    <w:rsid w:val="0077269D"/>
    <w:rsid w:val="007D14DF"/>
    <w:rsid w:val="008160C1"/>
    <w:rsid w:val="00863396"/>
    <w:rsid w:val="00865803"/>
    <w:rsid w:val="008C25CD"/>
    <w:rsid w:val="0092111E"/>
    <w:rsid w:val="00932AE6"/>
    <w:rsid w:val="009444A6"/>
    <w:rsid w:val="00946FBF"/>
    <w:rsid w:val="0095044B"/>
    <w:rsid w:val="00964DE4"/>
    <w:rsid w:val="009C4CD2"/>
    <w:rsid w:val="009C7352"/>
    <w:rsid w:val="00A61915"/>
    <w:rsid w:val="00A705E0"/>
    <w:rsid w:val="00AB10F5"/>
    <w:rsid w:val="00AB2024"/>
    <w:rsid w:val="00AC69F0"/>
    <w:rsid w:val="00B136E2"/>
    <w:rsid w:val="00B51639"/>
    <w:rsid w:val="00BD740F"/>
    <w:rsid w:val="00C11A94"/>
    <w:rsid w:val="00C74BFE"/>
    <w:rsid w:val="00CC6C92"/>
    <w:rsid w:val="00CF1E1F"/>
    <w:rsid w:val="00D13653"/>
    <w:rsid w:val="00D30C4A"/>
    <w:rsid w:val="00D94A5D"/>
    <w:rsid w:val="00DB74E3"/>
    <w:rsid w:val="00DF17D6"/>
    <w:rsid w:val="00E11F64"/>
    <w:rsid w:val="00E62831"/>
    <w:rsid w:val="00E65AF9"/>
    <w:rsid w:val="00E93837"/>
    <w:rsid w:val="00EF13E5"/>
    <w:rsid w:val="00F06F15"/>
    <w:rsid w:val="00F6408E"/>
    <w:rsid w:val="00FF3A29"/>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CAF9F7"/>
  <w15:chartTrackingRefBased/>
  <w15:docId w15:val="{58D07106-AFF6-C547-9E0F-D909C96183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511659"/>
    <w:pPr>
      <w:spacing w:before="100" w:beforeAutospacing="1" w:after="100" w:afterAutospacing="1"/>
      <w:ind w:firstLine="0"/>
    </w:pPr>
    <w:rPr>
      <w:rFonts w:eastAsia="Times New Roman" w:cs="Times New Roman"/>
      <w:sz w:val="24"/>
    </w:rPr>
  </w:style>
  <w:style w:type="paragraph" w:styleId="NormalWeb">
    <w:name w:val="Normal (Web)"/>
    <w:basedOn w:val="Normal"/>
    <w:uiPriority w:val="99"/>
    <w:semiHidden/>
    <w:unhideWhenUsed/>
    <w:rsid w:val="00511659"/>
    <w:pPr>
      <w:spacing w:before="100" w:beforeAutospacing="1" w:after="100" w:afterAutospacing="1"/>
      <w:ind w:firstLine="0"/>
    </w:pPr>
    <w:rPr>
      <w:rFonts w:eastAsia="Times New Roman" w:cs="Times New Roman"/>
      <w:sz w:val="24"/>
    </w:rPr>
  </w:style>
  <w:style w:type="character" w:styleId="Strong">
    <w:name w:val="Strong"/>
    <w:basedOn w:val="DefaultParagraphFont"/>
    <w:uiPriority w:val="22"/>
    <w:qFormat/>
    <w:rsid w:val="00511659"/>
    <w:rPr>
      <w:b/>
      <w:bCs/>
    </w:rPr>
  </w:style>
  <w:style w:type="character" w:styleId="Emphasis">
    <w:name w:val="Emphasis"/>
    <w:basedOn w:val="DefaultParagraphFont"/>
    <w:uiPriority w:val="20"/>
    <w:qFormat/>
    <w:rsid w:val="00511659"/>
    <w:rPr>
      <w:i/>
      <w:iCs/>
    </w:rPr>
  </w:style>
  <w:style w:type="character" w:styleId="Hyperlink">
    <w:name w:val="Hyperlink"/>
    <w:basedOn w:val="DefaultParagraphFont"/>
    <w:uiPriority w:val="99"/>
    <w:semiHidden/>
    <w:unhideWhenUsed/>
    <w:rsid w:val="00511659"/>
    <w:rPr>
      <w:color w:val="0000FF"/>
      <w:u w:val="single"/>
    </w:rPr>
  </w:style>
  <w:style w:type="character" w:styleId="FollowedHyperlink">
    <w:name w:val="FollowedHyperlink"/>
    <w:basedOn w:val="DefaultParagraphFont"/>
    <w:uiPriority w:val="99"/>
    <w:semiHidden/>
    <w:unhideWhenUsed/>
    <w:rsid w:val="00511659"/>
    <w:rPr>
      <w:color w:val="800080"/>
      <w:u w:val="single"/>
    </w:rPr>
  </w:style>
  <w:style w:type="paragraph" w:styleId="Footer">
    <w:name w:val="footer"/>
    <w:basedOn w:val="Normal"/>
    <w:link w:val="FooterChar"/>
    <w:uiPriority w:val="99"/>
    <w:unhideWhenUsed/>
    <w:rsid w:val="000B3FE0"/>
    <w:pPr>
      <w:tabs>
        <w:tab w:val="center" w:pos="4680"/>
        <w:tab w:val="right" w:pos="9360"/>
      </w:tabs>
      <w:spacing w:before="0" w:after="0"/>
    </w:pPr>
  </w:style>
  <w:style w:type="character" w:customStyle="1" w:styleId="FooterChar">
    <w:name w:val="Footer Char"/>
    <w:basedOn w:val="DefaultParagraphFont"/>
    <w:link w:val="Footer"/>
    <w:uiPriority w:val="99"/>
    <w:rsid w:val="000B3FE0"/>
  </w:style>
  <w:style w:type="character" w:styleId="PageNumber">
    <w:name w:val="page number"/>
    <w:basedOn w:val="DefaultParagraphFont"/>
    <w:uiPriority w:val="99"/>
    <w:semiHidden/>
    <w:unhideWhenUsed/>
    <w:rsid w:val="000B3F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714407">
      <w:bodyDiv w:val="1"/>
      <w:marLeft w:val="0"/>
      <w:marRight w:val="0"/>
      <w:marTop w:val="0"/>
      <w:marBottom w:val="0"/>
      <w:divBdr>
        <w:top w:val="none" w:sz="0" w:space="0" w:color="auto"/>
        <w:left w:val="none" w:sz="0" w:space="0" w:color="auto"/>
        <w:bottom w:val="none" w:sz="0" w:space="0" w:color="auto"/>
        <w:right w:val="none" w:sz="0" w:space="0" w:color="auto"/>
      </w:divBdr>
    </w:div>
    <w:div w:id="76244971">
      <w:bodyDiv w:val="1"/>
      <w:marLeft w:val="0"/>
      <w:marRight w:val="0"/>
      <w:marTop w:val="0"/>
      <w:marBottom w:val="0"/>
      <w:divBdr>
        <w:top w:val="none" w:sz="0" w:space="0" w:color="auto"/>
        <w:left w:val="none" w:sz="0" w:space="0" w:color="auto"/>
        <w:bottom w:val="none" w:sz="0" w:space="0" w:color="auto"/>
        <w:right w:val="none" w:sz="0" w:space="0" w:color="auto"/>
      </w:divBdr>
    </w:div>
    <w:div w:id="295765618">
      <w:bodyDiv w:val="1"/>
      <w:marLeft w:val="0"/>
      <w:marRight w:val="0"/>
      <w:marTop w:val="0"/>
      <w:marBottom w:val="0"/>
      <w:divBdr>
        <w:top w:val="none" w:sz="0" w:space="0" w:color="auto"/>
        <w:left w:val="none" w:sz="0" w:space="0" w:color="auto"/>
        <w:bottom w:val="none" w:sz="0" w:space="0" w:color="auto"/>
        <w:right w:val="none" w:sz="0" w:space="0" w:color="auto"/>
      </w:divBdr>
    </w:div>
    <w:div w:id="306980479">
      <w:bodyDiv w:val="1"/>
      <w:marLeft w:val="0"/>
      <w:marRight w:val="0"/>
      <w:marTop w:val="0"/>
      <w:marBottom w:val="0"/>
      <w:divBdr>
        <w:top w:val="none" w:sz="0" w:space="0" w:color="auto"/>
        <w:left w:val="none" w:sz="0" w:space="0" w:color="auto"/>
        <w:bottom w:val="none" w:sz="0" w:space="0" w:color="auto"/>
        <w:right w:val="none" w:sz="0" w:space="0" w:color="auto"/>
      </w:divBdr>
    </w:div>
    <w:div w:id="323897110">
      <w:bodyDiv w:val="1"/>
      <w:marLeft w:val="0"/>
      <w:marRight w:val="0"/>
      <w:marTop w:val="0"/>
      <w:marBottom w:val="0"/>
      <w:divBdr>
        <w:top w:val="none" w:sz="0" w:space="0" w:color="auto"/>
        <w:left w:val="none" w:sz="0" w:space="0" w:color="auto"/>
        <w:bottom w:val="none" w:sz="0" w:space="0" w:color="auto"/>
        <w:right w:val="none" w:sz="0" w:space="0" w:color="auto"/>
      </w:divBdr>
    </w:div>
    <w:div w:id="397675879">
      <w:bodyDiv w:val="1"/>
      <w:marLeft w:val="0"/>
      <w:marRight w:val="0"/>
      <w:marTop w:val="0"/>
      <w:marBottom w:val="0"/>
      <w:divBdr>
        <w:top w:val="none" w:sz="0" w:space="0" w:color="auto"/>
        <w:left w:val="none" w:sz="0" w:space="0" w:color="auto"/>
        <w:bottom w:val="none" w:sz="0" w:space="0" w:color="auto"/>
        <w:right w:val="none" w:sz="0" w:space="0" w:color="auto"/>
      </w:divBdr>
    </w:div>
    <w:div w:id="406345824">
      <w:bodyDiv w:val="1"/>
      <w:marLeft w:val="0"/>
      <w:marRight w:val="0"/>
      <w:marTop w:val="0"/>
      <w:marBottom w:val="0"/>
      <w:divBdr>
        <w:top w:val="none" w:sz="0" w:space="0" w:color="auto"/>
        <w:left w:val="none" w:sz="0" w:space="0" w:color="auto"/>
        <w:bottom w:val="none" w:sz="0" w:space="0" w:color="auto"/>
        <w:right w:val="none" w:sz="0" w:space="0" w:color="auto"/>
      </w:divBdr>
    </w:div>
    <w:div w:id="407458166">
      <w:bodyDiv w:val="1"/>
      <w:marLeft w:val="0"/>
      <w:marRight w:val="0"/>
      <w:marTop w:val="0"/>
      <w:marBottom w:val="0"/>
      <w:divBdr>
        <w:top w:val="none" w:sz="0" w:space="0" w:color="auto"/>
        <w:left w:val="none" w:sz="0" w:space="0" w:color="auto"/>
        <w:bottom w:val="none" w:sz="0" w:space="0" w:color="auto"/>
        <w:right w:val="none" w:sz="0" w:space="0" w:color="auto"/>
      </w:divBdr>
    </w:div>
    <w:div w:id="418334199">
      <w:bodyDiv w:val="1"/>
      <w:marLeft w:val="0"/>
      <w:marRight w:val="0"/>
      <w:marTop w:val="0"/>
      <w:marBottom w:val="0"/>
      <w:divBdr>
        <w:top w:val="none" w:sz="0" w:space="0" w:color="auto"/>
        <w:left w:val="none" w:sz="0" w:space="0" w:color="auto"/>
        <w:bottom w:val="none" w:sz="0" w:space="0" w:color="auto"/>
        <w:right w:val="none" w:sz="0" w:space="0" w:color="auto"/>
      </w:divBdr>
    </w:div>
    <w:div w:id="442696035">
      <w:bodyDiv w:val="1"/>
      <w:marLeft w:val="0"/>
      <w:marRight w:val="0"/>
      <w:marTop w:val="0"/>
      <w:marBottom w:val="0"/>
      <w:divBdr>
        <w:top w:val="none" w:sz="0" w:space="0" w:color="auto"/>
        <w:left w:val="none" w:sz="0" w:space="0" w:color="auto"/>
        <w:bottom w:val="none" w:sz="0" w:space="0" w:color="auto"/>
        <w:right w:val="none" w:sz="0" w:space="0" w:color="auto"/>
      </w:divBdr>
    </w:div>
    <w:div w:id="557857466">
      <w:bodyDiv w:val="1"/>
      <w:marLeft w:val="0"/>
      <w:marRight w:val="0"/>
      <w:marTop w:val="0"/>
      <w:marBottom w:val="0"/>
      <w:divBdr>
        <w:top w:val="none" w:sz="0" w:space="0" w:color="auto"/>
        <w:left w:val="none" w:sz="0" w:space="0" w:color="auto"/>
        <w:bottom w:val="none" w:sz="0" w:space="0" w:color="auto"/>
        <w:right w:val="none" w:sz="0" w:space="0" w:color="auto"/>
      </w:divBdr>
    </w:div>
    <w:div w:id="577785314">
      <w:bodyDiv w:val="1"/>
      <w:marLeft w:val="0"/>
      <w:marRight w:val="0"/>
      <w:marTop w:val="0"/>
      <w:marBottom w:val="0"/>
      <w:divBdr>
        <w:top w:val="none" w:sz="0" w:space="0" w:color="auto"/>
        <w:left w:val="none" w:sz="0" w:space="0" w:color="auto"/>
        <w:bottom w:val="none" w:sz="0" w:space="0" w:color="auto"/>
        <w:right w:val="none" w:sz="0" w:space="0" w:color="auto"/>
      </w:divBdr>
    </w:div>
    <w:div w:id="581135713">
      <w:bodyDiv w:val="1"/>
      <w:marLeft w:val="0"/>
      <w:marRight w:val="0"/>
      <w:marTop w:val="0"/>
      <w:marBottom w:val="0"/>
      <w:divBdr>
        <w:top w:val="none" w:sz="0" w:space="0" w:color="auto"/>
        <w:left w:val="none" w:sz="0" w:space="0" w:color="auto"/>
        <w:bottom w:val="none" w:sz="0" w:space="0" w:color="auto"/>
        <w:right w:val="none" w:sz="0" w:space="0" w:color="auto"/>
      </w:divBdr>
    </w:div>
    <w:div w:id="589700127">
      <w:bodyDiv w:val="1"/>
      <w:marLeft w:val="0"/>
      <w:marRight w:val="0"/>
      <w:marTop w:val="0"/>
      <w:marBottom w:val="0"/>
      <w:divBdr>
        <w:top w:val="none" w:sz="0" w:space="0" w:color="auto"/>
        <w:left w:val="none" w:sz="0" w:space="0" w:color="auto"/>
        <w:bottom w:val="none" w:sz="0" w:space="0" w:color="auto"/>
        <w:right w:val="none" w:sz="0" w:space="0" w:color="auto"/>
      </w:divBdr>
    </w:div>
    <w:div w:id="617686825">
      <w:bodyDiv w:val="1"/>
      <w:marLeft w:val="0"/>
      <w:marRight w:val="0"/>
      <w:marTop w:val="0"/>
      <w:marBottom w:val="0"/>
      <w:divBdr>
        <w:top w:val="none" w:sz="0" w:space="0" w:color="auto"/>
        <w:left w:val="none" w:sz="0" w:space="0" w:color="auto"/>
        <w:bottom w:val="none" w:sz="0" w:space="0" w:color="auto"/>
        <w:right w:val="none" w:sz="0" w:space="0" w:color="auto"/>
      </w:divBdr>
    </w:div>
    <w:div w:id="647980010">
      <w:bodyDiv w:val="1"/>
      <w:marLeft w:val="0"/>
      <w:marRight w:val="0"/>
      <w:marTop w:val="0"/>
      <w:marBottom w:val="0"/>
      <w:divBdr>
        <w:top w:val="none" w:sz="0" w:space="0" w:color="auto"/>
        <w:left w:val="none" w:sz="0" w:space="0" w:color="auto"/>
        <w:bottom w:val="none" w:sz="0" w:space="0" w:color="auto"/>
        <w:right w:val="none" w:sz="0" w:space="0" w:color="auto"/>
      </w:divBdr>
    </w:div>
    <w:div w:id="698434869">
      <w:bodyDiv w:val="1"/>
      <w:marLeft w:val="0"/>
      <w:marRight w:val="0"/>
      <w:marTop w:val="0"/>
      <w:marBottom w:val="0"/>
      <w:divBdr>
        <w:top w:val="none" w:sz="0" w:space="0" w:color="auto"/>
        <w:left w:val="none" w:sz="0" w:space="0" w:color="auto"/>
        <w:bottom w:val="none" w:sz="0" w:space="0" w:color="auto"/>
        <w:right w:val="none" w:sz="0" w:space="0" w:color="auto"/>
      </w:divBdr>
    </w:div>
    <w:div w:id="704209124">
      <w:bodyDiv w:val="1"/>
      <w:marLeft w:val="0"/>
      <w:marRight w:val="0"/>
      <w:marTop w:val="0"/>
      <w:marBottom w:val="0"/>
      <w:divBdr>
        <w:top w:val="none" w:sz="0" w:space="0" w:color="auto"/>
        <w:left w:val="none" w:sz="0" w:space="0" w:color="auto"/>
        <w:bottom w:val="none" w:sz="0" w:space="0" w:color="auto"/>
        <w:right w:val="none" w:sz="0" w:space="0" w:color="auto"/>
      </w:divBdr>
    </w:div>
    <w:div w:id="705132819">
      <w:bodyDiv w:val="1"/>
      <w:marLeft w:val="0"/>
      <w:marRight w:val="0"/>
      <w:marTop w:val="0"/>
      <w:marBottom w:val="0"/>
      <w:divBdr>
        <w:top w:val="none" w:sz="0" w:space="0" w:color="auto"/>
        <w:left w:val="none" w:sz="0" w:space="0" w:color="auto"/>
        <w:bottom w:val="none" w:sz="0" w:space="0" w:color="auto"/>
        <w:right w:val="none" w:sz="0" w:space="0" w:color="auto"/>
      </w:divBdr>
    </w:div>
    <w:div w:id="717628593">
      <w:bodyDiv w:val="1"/>
      <w:marLeft w:val="0"/>
      <w:marRight w:val="0"/>
      <w:marTop w:val="0"/>
      <w:marBottom w:val="0"/>
      <w:divBdr>
        <w:top w:val="none" w:sz="0" w:space="0" w:color="auto"/>
        <w:left w:val="none" w:sz="0" w:space="0" w:color="auto"/>
        <w:bottom w:val="none" w:sz="0" w:space="0" w:color="auto"/>
        <w:right w:val="none" w:sz="0" w:space="0" w:color="auto"/>
      </w:divBdr>
    </w:div>
    <w:div w:id="782461939">
      <w:bodyDiv w:val="1"/>
      <w:marLeft w:val="0"/>
      <w:marRight w:val="0"/>
      <w:marTop w:val="0"/>
      <w:marBottom w:val="0"/>
      <w:divBdr>
        <w:top w:val="none" w:sz="0" w:space="0" w:color="auto"/>
        <w:left w:val="none" w:sz="0" w:space="0" w:color="auto"/>
        <w:bottom w:val="none" w:sz="0" w:space="0" w:color="auto"/>
        <w:right w:val="none" w:sz="0" w:space="0" w:color="auto"/>
      </w:divBdr>
    </w:div>
    <w:div w:id="789591721">
      <w:bodyDiv w:val="1"/>
      <w:marLeft w:val="0"/>
      <w:marRight w:val="0"/>
      <w:marTop w:val="0"/>
      <w:marBottom w:val="0"/>
      <w:divBdr>
        <w:top w:val="none" w:sz="0" w:space="0" w:color="auto"/>
        <w:left w:val="none" w:sz="0" w:space="0" w:color="auto"/>
        <w:bottom w:val="none" w:sz="0" w:space="0" w:color="auto"/>
        <w:right w:val="none" w:sz="0" w:space="0" w:color="auto"/>
      </w:divBdr>
    </w:div>
    <w:div w:id="803423628">
      <w:bodyDiv w:val="1"/>
      <w:marLeft w:val="0"/>
      <w:marRight w:val="0"/>
      <w:marTop w:val="0"/>
      <w:marBottom w:val="0"/>
      <w:divBdr>
        <w:top w:val="none" w:sz="0" w:space="0" w:color="auto"/>
        <w:left w:val="none" w:sz="0" w:space="0" w:color="auto"/>
        <w:bottom w:val="none" w:sz="0" w:space="0" w:color="auto"/>
        <w:right w:val="none" w:sz="0" w:space="0" w:color="auto"/>
      </w:divBdr>
    </w:div>
    <w:div w:id="804930790">
      <w:bodyDiv w:val="1"/>
      <w:marLeft w:val="0"/>
      <w:marRight w:val="0"/>
      <w:marTop w:val="0"/>
      <w:marBottom w:val="0"/>
      <w:divBdr>
        <w:top w:val="none" w:sz="0" w:space="0" w:color="auto"/>
        <w:left w:val="none" w:sz="0" w:space="0" w:color="auto"/>
        <w:bottom w:val="none" w:sz="0" w:space="0" w:color="auto"/>
        <w:right w:val="none" w:sz="0" w:space="0" w:color="auto"/>
      </w:divBdr>
    </w:div>
    <w:div w:id="804935742">
      <w:bodyDiv w:val="1"/>
      <w:marLeft w:val="0"/>
      <w:marRight w:val="0"/>
      <w:marTop w:val="0"/>
      <w:marBottom w:val="0"/>
      <w:divBdr>
        <w:top w:val="none" w:sz="0" w:space="0" w:color="auto"/>
        <w:left w:val="none" w:sz="0" w:space="0" w:color="auto"/>
        <w:bottom w:val="none" w:sz="0" w:space="0" w:color="auto"/>
        <w:right w:val="none" w:sz="0" w:space="0" w:color="auto"/>
      </w:divBdr>
    </w:div>
    <w:div w:id="862014353">
      <w:bodyDiv w:val="1"/>
      <w:marLeft w:val="0"/>
      <w:marRight w:val="0"/>
      <w:marTop w:val="0"/>
      <w:marBottom w:val="0"/>
      <w:divBdr>
        <w:top w:val="none" w:sz="0" w:space="0" w:color="auto"/>
        <w:left w:val="none" w:sz="0" w:space="0" w:color="auto"/>
        <w:bottom w:val="none" w:sz="0" w:space="0" w:color="auto"/>
        <w:right w:val="none" w:sz="0" w:space="0" w:color="auto"/>
      </w:divBdr>
    </w:div>
    <w:div w:id="911818147">
      <w:bodyDiv w:val="1"/>
      <w:marLeft w:val="0"/>
      <w:marRight w:val="0"/>
      <w:marTop w:val="0"/>
      <w:marBottom w:val="0"/>
      <w:divBdr>
        <w:top w:val="none" w:sz="0" w:space="0" w:color="auto"/>
        <w:left w:val="none" w:sz="0" w:space="0" w:color="auto"/>
        <w:bottom w:val="none" w:sz="0" w:space="0" w:color="auto"/>
        <w:right w:val="none" w:sz="0" w:space="0" w:color="auto"/>
      </w:divBdr>
    </w:div>
    <w:div w:id="1003822408">
      <w:bodyDiv w:val="1"/>
      <w:marLeft w:val="0"/>
      <w:marRight w:val="0"/>
      <w:marTop w:val="0"/>
      <w:marBottom w:val="0"/>
      <w:divBdr>
        <w:top w:val="none" w:sz="0" w:space="0" w:color="auto"/>
        <w:left w:val="none" w:sz="0" w:space="0" w:color="auto"/>
        <w:bottom w:val="none" w:sz="0" w:space="0" w:color="auto"/>
        <w:right w:val="none" w:sz="0" w:space="0" w:color="auto"/>
      </w:divBdr>
    </w:div>
    <w:div w:id="1005012084">
      <w:bodyDiv w:val="1"/>
      <w:marLeft w:val="0"/>
      <w:marRight w:val="0"/>
      <w:marTop w:val="0"/>
      <w:marBottom w:val="0"/>
      <w:divBdr>
        <w:top w:val="none" w:sz="0" w:space="0" w:color="auto"/>
        <w:left w:val="none" w:sz="0" w:space="0" w:color="auto"/>
        <w:bottom w:val="none" w:sz="0" w:space="0" w:color="auto"/>
        <w:right w:val="none" w:sz="0" w:space="0" w:color="auto"/>
      </w:divBdr>
    </w:div>
    <w:div w:id="1049651363">
      <w:bodyDiv w:val="1"/>
      <w:marLeft w:val="0"/>
      <w:marRight w:val="0"/>
      <w:marTop w:val="0"/>
      <w:marBottom w:val="0"/>
      <w:divBdr>
        <w:top w:val="none" w:sz="0" w:space="0" w:color="auto"/>
        <w:left w:val="none" w:sz="0" w:space="0" w:color="auto"/>
        <w:bottom w:val="none" w:sz="0" w:space="0" w:color="auto"/>
        <w:right w:val="none" w:sz="0" w:space="0" w:color="auto"/>
      </w:divBdr>
    </w:div>
    <w:div w:id="1058555573">
      <w:bodyDiv w:val="1"/>
      <w:marLeft w:val="0"/>
      <w:marRight w:val="0"/>
      <w:marTop w:val="0"/>
      <w:marBottom w:val="0"/>
      <w:divBdr>
        <w:top w:val="none" w:sz="0" w:space="0" w:color="auto"/>
        <w:left w:val="none" w:sz="0" w:space="0" w:color="auto"/>
        <w:bottom w:val="none" w:sz="0" w:space="0" w:color="auto"/>
        <w:right w:val="none" w:sz="0" w:space="0" w:color="auto"/>
      </w:divBdr>
    </w:div>
    <w:div w:id="1062677777">
      <w:bodyDiv w:val="1"/>
      <w:marLeft w:val="0"/>
      <w:marRight w:val="0"/>
      <w:marTop w:val="0"/>
      <w:marBottom w:val="0"/>
      <w:divBdr>
        <w:top w:val="none" w:sz="0" w:space="0" w:color="auto"/>
        <w:left w:val="none" w:sz="0" w:space="0" w:color="auto"/>
        <w:bottom w:val="none" w:sz="0" w:space="0" w:color="auto"/>
        <w:right w:val="none" w:sz="0" w:space="0" w:color="auto"/>
      </w:divBdr>
    </w:div>
    <w:div w:id="1071003684">
      <w:bodyDiv w:val="1"/>
      <w:marLeft w:val="0"/>
      <w:marRight w:val="0"/>
      <w:marTop w:val="0"/>
      <w:marBottom w:val="0"/>
      <w:divBdr>
        <w:top w:val="none" w:sz="0" w:space="0" w:color="auto"/>
        <w:left w:val="none" w:sz="0" w:space="0" w:color="auto"/>
        <w:bottom w:val="none" w:sz="0" w:space="0" w:color="auto"/>
        <w:right w:val="none" w:sz="0" w:space="0" w:color="auto"/>
      </w:divBdr>
    </w:div>
    <w:div w:id="1096173372">
      <w:bodyDiv w:val="1"/>
      <w:marLeft w:val="0"/>
      <w:marRight w:val="0"/>
      <w:marTop w:val="0"/>
      <w:marBottom w:val="0"/>
      <w:divBdr>
        <w:top w:val="none" w:sz="0" w:space="0" w:color="auto"/>
        <w:left w:val="none" w:sz="0" w:space="0" w:color="auto"/>
        <w:bottom w:val="none" w:sz="0" w:space="0" w:color="auto"/>
        <w:right w:val="none" w:sz="0" w:space="0" w:color="auto"/>
      </w:divBdr>
    </w:div>
    <w:div w:id="1114593392">
      <w:bodyDiv w:val="1"/>
      <w:marLeft w:val="0"/>
      <w:marRight w:val="0"/>
      <w:marTop w:val="0"/>
      <w:marBottom w:val="0"/>
      <w:divBdr>
        <w:top w:val="none" w:sz="0" w:space="0" w:color="auto"/>
        <w:left w:val="none" w:sz="0" w:space="0" w:color="auto"/>
        <w:bottom w:val="none" w:sz="0" w:space="0" w:color="auto"/>
        <w:right w:val="none" w:sz="0" w:space="0" w:color="auto"/>
      </w:divBdr>
    </w:div>
    <w:div w:id="1116753642">
      <w:bodyDiv w:val="1"/>
      <w:marLeft w:val="0"/>
      <w:marRight w:val="0"/>
      <w:marTop w:val="0"/>
      <w:marBottom w:val="0"/>
      <w:divBdr>
        <w:top w:val="none" w:sz="0" w:space="0" w:color="auto"/>
        <w:left w:val="none" w:sz="0" w:space="0" w:color="auto"/>
        <w:bottom w:val="none" w:sz="0" w:space="0" w:color="auto"/>
        <w:right w:val="none" w:sz="0" w:space="0" w:color="auto"/>
      </w:divBdr>
    </w:div>
    <w:div w:id="1150755964">
      <w:bodyDiv w:val="1"/>
      <w:marLeft w:val="0"/>
      <w:marRight w:val="0"/>
      <w:marTop w:val="0"/>
      <w:marBottom w:val="0"/>
      <w:divBdr>
        <w:top w:val="none" w:sz="0" w:space="0" w:color="auto"/>
        <w:left w:val="none" w:sz="0" w:space="0" w:color="auto"/>
        <w:bottom w:val="none" w:sz="0" w:space="0" w:color="auto"/>
        <w:right w:val="none" w:sz="0" w:space="0" w:color="auto"/>
      </w:divBdr>
    </w:div>
    <w:div w:id="1213495740">
      <w:bodyDiv w:val="1"/>
      <w:marLeft w:val="0"/>
      <w:marRight w:val="0"/>
      <w:marTop w:val="0"/>
      <w:marBottom w:val="0"/>
      <w:divBdr>
        <w:top w:val="none" w:sz="0" w:space="0" w:color="auto"/>
        <w:left w:val="none" w:sz="0" w:space="0" w:color="auto"/>
        <w:bottom w:val="none" w:sz="0" w:space="0" w:color="auto"/>
        <w:right w:val="none" w:sz="0" w:space="0" w:color="auto"/>
      </w:divBdr>
    </w:div>
    <w:div w:id="1224834623">
      <w:bodyDiv w:val="1"/>
      <w:marLeft w:val="0"/>
      <w:marRight w:val="0"/>
      <w:marTop w:val="0"/>
      <w:marBottom w:val="0"/>
      <w:divBdr>
        <w:top w:val="none" w:sz="0" w:space="0" w:color="auto"/>
        <w:left w:val="none" w:sz="0" w:space="0" w:color="auto"/>
        <w:bottom w:val="none" w:sz="0" w:space="0" w:color="auto"/>
        <w:right w:val="none" w:sz="0" w:space="0" w:color="auto"/>
      </w:divBdr>
    </w:div>
    <w:div w:id="1228108329">
      <w:bodyDiv w:val="1"/>
      <w:marLeft w:val="0"/>
      <w:marRight w:val="0"/>
      <w:marTop w:val="0"/>
      <w:marBottom w:val="0"/>
      <w:divBdr>
        <w:top w:val="none" w:sz="0" w:space="0" w:color="auto"/>
        <w:left w:val="none" w:sz="0" w:space="0" w:color="auto"/>
        <w:bottom w:val="none" w:sz="0" w:space="0" w:color="auto"/>
        <w:right w:val="none" w:sz="0" w:space="0" w:color="auto"/>
      </w:divBdr>
    </w:div>
    <w:div w:id="1229223908">
      <w:bodyDiv w:val="1"/>
      <w:marLeft w:val="0"/>
      <w:marRight w:val="0"/>
      <w:marTop w:val="0"/>
      <w:marBottom w:val="0"/>
      <w:divBdr>
        <w:top w:val="none" w:sz="0" w:space="0" w:color="auto"/>
        <w:left w:val="none" w:sz="0" w:space="0" w:color="auto"/>
        <w:bottom w:val="none" w:sz="0" w:space="0" w:color="auto"/>
        <w:right w:val="none" w:sz="0" w:space="0" w:color="auto"/>
      </w:divBdr>
    </w:div>
    <w:div w:id="1241791283">
      <w:bodyDiv w:val="1"/>
      <w:marLeft w:val="0"/>
      <w:marRight w:val="0"/>
      <w:marTop w:val="0"/>
      <w:marBottom w:val="0"/>
      <w:divBdr>
        <w:top w:val="none" w:sz="0" w:space="0" w:color="auto"/>
        <w:left w:val="none" w:sz="0" w:space="0" w:color="auto"/>
        <w:bottom w:val="none" w:sz="0" w:space="0" w:color="auto"/>
        <w:right w:val="none" w:sz="0" w:space="0" w:color="auto"/>
      </w:divBdr>
    </w:div>
    <w:div w:id="1248418553">
      <w:bodyDiv w:val="1"/>
      <w:marLeft w:val="0"/>
      <w:marRight w:val="0"/>
      <w:marTop w:val="0"/>
      <w:marBottom w:val="0"/>
      <w:divBdr>
        <w:top w:val="none" w:sz="0" w:space="0" w:color="auto"/>
        <w:left w:val="none" w:sz="0" w:space="0" w:color="auto"/>
        <w:bottom w:val="none" w:sz="0" w:space="0" w:color="auto"/>
        <w:right w:val="none" w:sz="0" w:space="0" w:color="auto"/>
      </w:divBdr>
    </w:div>
    <w:div w:id="1277634820">
      <w:bodyDiv w:val="1"/>
      <w:marLeft w:val="0"/>
      <w:marRight w:val="0"/>
      <w:marTop w:val="0"/>
      <w:marBottom w:val="0"/>
      <w:divBdr>
        <w:top w:val="none" w:sz="0" w:space="0" w:color="auto"/>
        <w:left w:val="none" w:sz="0" w:space="0" w:color="auto"/>
        <w:bottom w:val="none" w:sz="0" w:space="0" w:color="auto"/>
        <w:right w:val="none" w:sz="0" w:space="0" w:color="auto"/>
      </w:divBdr>
    </w:div>
    <w:div w:id="1297372566">
      <w:bodyDiv w:val="1"/>
      <w:marLeft w:val="0"/>
      <w:marRight w:val="0"/>
      <w:marTop w:val="0"/>
      <w:marBottom w:val="0"/>
      <w:divBdr>
        <w:top w:val="none" w:sz="0" w:space="0" w:color="auto"/>
        <w:left w:val="none" w:sz="0" w:space="0" w:color="auto"/>
        <w:bottom w:val="none" w:sz="0" w:space="0" w:color="auto"/>
        <w:right w:val="none" w:sz="0" w:space="0" w:color="auto"/>
      </w:divBdr>
    </w:div>
    <w:div w:id="1361125950">
      <w:bodyDiv w:val="1"/>
      <w:marLeft w:val="0"/>
      <w:marRight w:val="0"/>
      <w:marTop w:val="0"/>
      <w:marBottom w:val="0"/>
      <w:divBdr>
        <w:top w:val="none" w:sz="0" w:space="0" w:color="auto"/>
        <w:left w:val="none" w:sz="0" w:space="0" w:color="auto"/>
        <w:bottom w:val="none" w:sz="0" w:space="0" w:color="auto"/>
        <w:right w:val="none" w:sz="0" w:space="0" w:color="auto"/>
      </w:divBdr>
    </w:div>
    <w:div w:id="1420173838">
      <w:bodyDiv w:val="1"/>
      <w:marLeft w:val="0"/>
      <w:marRight w:val="0"/>
      <w:marTop w:val="0"/>
      <w:marBottom w:val="0"/>
      <w:divBdr>
        <w:top w:val="none" w:sz="0" w:space="0" w:color="auto"/>
        <w:left w:val="none" w:sz="0" w:space="0" w:color="auto"/>
        <w:bottom w:val="none" w:sz="0" w:space="0" w:color="auto"/>
        <w:right w:val="none" w:sz="0" w:space="0" w:color="auto"/>
      </w:divBdr>
    </w:div>
    <w:div w:id="1464809077">
      <w:bodyDiv w:val="1"/>
      <w:marLeft w:val="0"/>
      <w:marRight w:val="0"/>
      <w:marTop w:val="0"/>
      <w:marBottom w:val="0"/>
      <w:divBdr>
        <w:top w:val="none" w:sz="0" w:space="0" w:color="auto"/>
        <w:left w:val="none" w:sz="0" w:space="0" w:color="auto"/>
        <w:bottom w:val="none" w:sz="0" w:space="0" w:color="auto"/>
        <w:right w:val="none" w:sz="0" w:space="0" w:color="auto"/>
      </w:divBdr>
    </w:div>
    <w:div w:id="1486245446">
      <w:bodyDiv w:val="1"/>
      <w:marLeft w:val="0"/>
      <w:marRight w:val="0"/>
      <w:marTop w:val="0"/>
      <w:marBottom w:val="0"/>
      <w:divBdr>
        <w:top w:val="none" w:sz="0" w:space="0" w:color="auto"/>
        <w:left w:val="none" w:sz="0" w:space="0" w:color="auto"/>
        <w:bottom w:val="none" w:sz="0" w:space="0" w:color="auto"/>
        <w:right w:val="none" w:sz="0" w:space="0" w:color="auto"/>
      </w:divBdr>
    </w:div>
    <w:div w:id="1497451653">
      <w:bodyDiv w:val="1"/>
      <w:marLeft w:val="0"/>
      <w:marRight w:val="0"/>
      <w:marTop w:val="0"/>
      <w:marBottom w:val="0"/>
      <w:divBdr>
        <w:top w:val="none" w:sz="0" w:space="0" w:color="auto"/>
        <w:left w:val="none" w:sz="0" w:space="0" w:color="auto"/>
        <w:bottom w:val="none" w:sz="0" w:space="0" w:color="auto"/>
        <w:right w:val="none" w:sz="0" w:space="0" w:color="auto"/>
      </w:divBdr>
    </w:div>
    <w:div w:id="1529221500">
      <w:bodyDiv w:val="1"/>
      <w:marLeft w:val="0"/>
      <w:marRight w:val="0"/>
      <w:marTop w:val="0"/>
      <w:marBottom w:val="0"/>
      <w:divBdr>
        <w:top w:val="none" w:sz="0" w:space="0" w:color="auto"/>
        <w:left w:val="none" w:sz="0" w:space="0" w:color="auto"/>
        <w:bottom w:val="none" w:sz="0" w:space="0" w:color="auto"/>
        <w:right w:val="none" w:sz="0" w:space="0" w:color="auto"/>
      </w:divBdr>
    </w:div>
    <w:div w:id="1597207943">
      <w:bodyDiv w:val="1"/>
      <w:marLeft w:val="0"/>
      <w:marRight w:val="0"/>
      <w:marTop w:val="0"/>
      <w:marBottom w:val="0"/>
      <w:divBdr>
        <w:top w:val="none" w:sz="0" w:space="0" w:color="auto"/>
        <w:left w:val="none" w:sz="0" w:space="0" w:color="auto"/>
        <w:bottom w:val="none" w:sz="0" w:space="0" w:color="auto"/>
        <w:right w:val="none" w:sz="0" w:space="0" w:color="auto"/>
      </w:divBdr>
    </w:div>
    <w:div w:id="1661419908">
      <w:bodyDiv w:val="1"/>
      <w:marLeft w:val="0"/>
      <w:marRight w:val="0"/>
      <w:marTop w:val="0"/>
      <w:marBottom w:val="0"/>
      <w:divBdr>
        <w:top w:val="none" w:sz="0" w:space="0" w:color="auto"/>
        <w:left w:val="none" w:sz="0" w:space="0" w:color="auto"/>
        <w:bottom w:val="none" w:sz="0" w:space="0" w:color="auto"/>
        <w:right w:val="none" w:sz="0" w:space="0" w:color="auto"/>
      </w:divBdr>
    </w:div>
    <w:div w:id="1667439415">
      <w:bodyDiv w:val="1"/>
      <w:marLeft w:val="0"/>
      <w:marRight w:val="0"/>
      <w:marTop w:val="0"/>
      <w:marBottom w:val="0"/>
      <w:divBdr>
        <w:top w:val="none" w:sz="0" w:space="0" w:color="auto"/>
        <w:left w:val="none" w:sz="0" w:space="0" w:color="auto"/>
        <w:bottom w:val="none" w:sz="0" w:space="0" w:color="auto"/>
        <w:right w:val="none" w:sz="0" w:space="0" w:color="auto"/>
      </w:divBdr>
    </w:div>
    <w:div w:id="1708411662">
      <w:bodyDiv w:val="1"/>
      <w:marLeft w:val="0"/>
      <w:marRight w:val="0"/>
      <w:marTop w:val="0"/>
      <w:marBottom w:val="0"/>
      <w:divBdr>
        <w:top w:val="none" w:sz="0" w:space="0" w:color="auto"/>
        <w:left w:val="none" w:sz="0" w:space="0" w:color="auto"/>
        <w:bottom w:val="none" w:sz="0" w:space="0" w:color="auto"/>
        <w:right w:val="none" w:sz="0" w:space="0" w:color="auto"/>
      </w:divBdr>
    </w:div>
    <w:div w:id="1743986086">
      <w:bodyDiv w:val="1"/>
      <w:marLeft w:val="0"/>
      <w:marRight w:val="0"/>
      <w:marTop w:val="0"/>
      <w:marBottom w:val="0"/>
      <w:divBdr>
        <w:top w:val="none" w:sz="0" w:space="0" w:color="auto"/>
        <w:left w:val="none" w:sz="0" w:space="0" w:color="auto"/>
        <w:bottom w:val="none" w:sz="0" w:space="0" w:color="auto"/>
        <w:right w:val="none" w:sz="0" w:space="0" w:color="auto"/>
      </w:divBdr>
    </w:div>
    <w:div w:id="1755394121">
      <w:bodyDiv w:val="1"/>
      <w:marLeft w:val="0"/>
      <w:marRight w:val="0"/>
      <w:marTop w:val="0"/>
      <w:marBottom w:val="0"/>
      <w:divBdr>
        <w:top w:val="none" w:sz="0" w:space="0" w:color="auto"/>
        <w:left w:val="none" w:sz="0" w:space="0" w:color="auto"/>
        <w:bottom w:val="none" w:sz="0" w:space="0" w:color="auto"/>
        <w:right w:val="none" w:sz="0" w:space="0" w:color="auto"/>
      </w:divBdr>
    </w:div>
    <w:div w:id="1771461948">
      <w:bodyDiv w:val="1"/>
      <w:marLeft w:val="0"/>
      <w:marRight w:val="0"/>
      <w:marTop w:val="0"/>
      <w:marBottom w:val="0"/>
      <w:divBdr>
        <w:top w:val="none" w:sz="0" w:space="0" w:color="auto"/>
        <w:left w:val="none" w:sz="0" w:space="0" w:color="auto"/>
        <w:bottom w:val="none" w:sz="0" w:space="0" w:color="auto"/>
        <w:right w:val="none" w:sz="0" w:space="0" w:color="auto"/>
      </w:divBdr>
    </w:div>
    <w:div w:id="1793860225">
      <w:bodyDiv w:val="1"/>
      <w:marLeft w:val="0"/>
      <w:marRight w:val="0"/>
      <w:marTop w:val="0"/>
      <w:marBottom w:val="0"/>
      <w:divBdr>
        <w:top w:val="none" w:sz="0" w:space="0" w:color="auto"/>
        <w:left w:val="none" w:sz="0" w:space="0" w:color="auto"/>
        <w:bottom w:val="none" w:sz="0" w:space="0" w:color="auto"/>
        <w:right w:val="none" w:sz="0" w:space="0" w:color="auto"/>
      </w:divBdr>
    </w:div>
    <w:div w:id="1806846021">
      <w:bodyDiv w:val="1"/>
      <w:marLeft w:val="0"/>
      <w:marRight w:val="0"/>
      <w:marTop w:val="0"/>
      <w:marBottom w:val="0"/>
      <w:divBdr>
        <w:top w:val="none" w:sz="0" w:space="0" w:color="auto"/>
        <w:left w:val="none" w:sz="0" w:space="0" w:color="auto"/>
        <w:bottom w:val="none" w:sz="0" w:space="0" w:color="auto"/>
        <w:right w:val="none" w:sz="0" w:space="0" w:color="auto"/>
      </w:divBdr>
    </w:div>
    <w:div w:id="1833252960">
      <w:bodyDiv w:val="1"/>
      <w:marLeft w:val="0"/>
      <w:marRight w:val="0"/>
      <w:marTop w:val="0"/>
      <w:marBottom w:val="0"/>
      <w:divBdr>
        <w:top w:val="none" w:sz="0" w:space="0" w:color="auto"/>
        <w:left w:val="none" w:sz="0" w:space="0" w:color="auto"/>
        <w:bottom w:val="none" w:sz="0" w:space="0" w:color="auto"/>
        <w:right w:val="none" w:sz="0" w:space="0" w:color="auto"/>
      </w:divBdr>
    </w:div>
    <w:div w:id="1837383768">
      <w:bodyDiv w:val="1"/>
      <w:marLeft w:val="0"/>
      <w:marRight w:val="0"/>
      <w:marTop w:val="0"/>
      <w:marBottom w:val="0"/>
      <w:divBdr>
        <w:top w:val="none" w:sz="0" w:space="0" w:color="auto"/>
        <w:left w:val="none" w:sz="0" w:space="0" w:color="auto"/>
        <w:bottom w:val="none" w:sz="0" w:space="0" w:color="auto"/>
        <w:right w:val="none" w:sz="0" w:space="0" w:color="auto"/>
      </w:divBdr>
    </w:div>
    <w:div w:id="1907884513">
      <w:bodyDiv w:val="1"/>
      <w:marLeft w:val="0"/>
      <w:marRight w:val="0"/>
      <w:marTop w:val="0"/>
      <w:marBottom w:val="0"/>
      <w:divBdr>
        <w:top w:val="none" w:sz="0" w:space="0" w:color="auto"/>
        <w:left w:val="none" w:sz="0" w:space="0" w:color="auto"/>
        <w:bottom w:val="none" w:sz="0" w:space="0" w:color="auto"/>
        <w:right w:val="none" w:sz="0" w:space="0" w:color="auto"/>
      </w:divBdr>
    </w:div>
    <w:div w:id="1925383743">
      <w:bodyDiv w:val="1"/>
      <w:marLeft w:val="0"/>
      <w:marRight w:val="0"/>
      <w:marTop w:val="0"/>
      <w:marBottom w:val="0"/>
      <w:divBdr>
        <w:top w:val="none" w:sz="0" w:space="0" w:color="auto"/>
        <w:left w:val="none" w:sz="0" w:space="0" w:color="auto"/>
        <w:bottom w:val="none" w:sz="0" w:space="0" w:color="auto"/>
        <w:right w:val="none" w:sz="0" w:space="0" w:color="auto"/>
      </w:divBdr>
    </w:div>
    <w:div w:id="1940943128">
      <w:bodyDiv w:val="1"/>
      <w:marLeft w:val="0"/>
      <w:marRight w:val="0"/>
      <w:marTop w:val="0"/>
      <w:marBottom w:val="0"/>
      <w:divBdr>
        <w:top w:val="none" w:sz="0" w:space="0" w:color="auto"/>
        <w:left w:val="none" w:sz="0" w:space="0" w:color="auto"/>
        <w:bottom w:val="none" w:sz="0" w:space="0" w:color="auto"/>
        <w:right w:val="none" w:sz="0" w:space="0" w:color="auto"/>
      </w:divBdr>
    </w:div>
    <w:div w:id="1943876533">
      <w:bodyDiv w:val="1"/>
      <w:marLeft w:val="0"/>
      <w:marRight w:val="0"/>
      <w:marTop w:val="0"/>
      <w:marBottom w:val="0"/>
      <w:divBdr>
        <w:top w:val="none" w:sz="0" w:space="0" w:color="auto"/>
        <w:left w:val="none" w:sz="0" w:space="0" w:color="auto"/>
        <w:bottom w:val="none" w:sz="0" w:space="0" w:color="auto"/>
        <w:right w:val="none" w:sz="0" w:space="0" w:color="auto"/>
      </w:divBdr>
    </w:div>
    <w:div w:id="1956447004">
      <w:bodyDiv w:val="1"/>
      <w:marLeft w:val="0"/>
      <w:marRight w:val="0"/>
      <w:marTop w:val="0"/>
      <w:marBottom w:val="0"/>
      <w:divBdr>
        <w:top w:val="none" w:sz="0" w:space="0" w:color="auto"/>
        <w:left w:val="none" w:sz="0" w:space="0" w:color="auto"/>
        <w:bottom w:val="none" w:sz="0" w:space="0" w:color="auto"/>
        <w:right w:val="none" w:sz="0" w:space="0" w:color="auto"/>
      </w:divBdr>
    </w:div>
    <w:div w:id="1956593527">
      <w:bodyDiv w:val="1"/>
      <w:marLeft w:val="0"/>
      <w:marRight w:val="0"/>
      <w:marTop w:val="0"/>
      <w:marBottom w:val="0"/>
      <w:divBdr>
        <w:top w:val="none" w:sz="0" w:space="0" w:color="auto"/>
        <w:left w:val="none" w:sz="0" w:space="0" w:color="auto"/>
        <w:bottom w:val="none" w:sz="0" w:space="0" w:color="auto"/>
        <w:right w:val="none" w:sz="0" w:space="0" w:color="auto"/>
      </w:divBdr>
    </w:div>
    <w:div w:id="1995984546">
      <w:bodyDiv w:val="1"/>
      <w:marLeft w:val="0"/>
      <w:marRight w:val="0"/>
      <w:marTop w:val="0"/>
      <w:marBottom w:val="0"/>
      <w:divBdr>
        <w:top w:val="none" w:sz="0" w:space="0" w:color="auto"/>
        <w:left w:val="none" w:sz="0" w:space="0" w:color="auto"/>
        <w:bottom w:val="none" w:sz="0" w:space="0" w:color="auto"/>
        <w:right w:val="none" w:sz="0" w:space="0" w:color="auto"/>
      </w:divBdr>
    </w:div>
    <w:div w:id="2015498858">
      <w:bodyDiv w:val="1"/>
      <w:marLeft w:val="0"/>
      <w:marRight w:val="0"/>
      <w:marTop w:val="0"/>
      <w:marBottom w:val="0"/>
      <w:divBdr>
        <w:top w:val="none" w:sz="0" w:space="0" w:color="auto"/>
        <w:left w:val="none" w:sz="0" w:space="0" w:color="auto"/>
        <w:bottom w:val="none" w:sz="0" w:space="0" w:color="auto"/>
        <w:right w:val="none" w:sz="0" w:space="0" w:color="auto"/>
      </w:divBdr>
    </w:div>
    <w:div w:id="2043554163">
      <w:bodyDiv w:val="1"/>
      <w:marLeft w:val="0"/>
      <w:marRight w:val="0"/>
      <w:marTop w:val="0"/>
      <w:marBottom w:val="0"/>
      <w:divBdr>
        <w:top w:val="none" w:sz="0" w:space="0" w:color="auto"/>
        <w:left w:val="none" w:sz="0" w:space="0" w:color="auto"/>
        <w:bottom w:val="none" w:sz="0" w:space="0" w:color="auto"/>
        <w:right w:val="none" w:sz="0" w:space="0" w:color="auto"/>
      </w:divBdr>
    </w:div>
    <w:div w:id="2094744367">
      <w:bodyDiv w:val="1"/>
      <w:marLeft w:val="0"/>
      <w:marRight w:val="0"/>
      <w:marTop w:val="0"/>
      <w:marBottom w:val="0"/>
      <w:divBdr>
        <w:top w:val="none" w:sz="0" w:space="0" w:color="auto"/>
        <w:left w:val="none" w:sz="0" w:space="0" w:color="auto"/>
        <w:bottom w:val="none" w:sz="0" w:space="0" w:color="auto"/>
        <w:right w:val="none" w:sz="0" w:space="0" w:color="auto"/>
      </w:divBdr>
    </w:div>
    <w:div w:id="2115712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7572C2-00DF-D148-B032-BF12E5BC0E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78</TotalTime>
  <Pages>4</Pages>
  <Words>869</Words>
  <Characters>4959</Characters>
  <Application>Microsoft Office Word</Application>
  <DocSecurity>0</DocSecurity>
  <Lines>41</Lines>
  <Paragraphs>11</Paragraphs>
  <ScaleCrop>false</ScaleCrop>
  <Company/>
  <LinksUpToDate>false</LinksUpToDate>
  <CharactersWithSpaces>5817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LS. Nhung - MK</dc:creator>
  <cp:keywords/>
  <dc:description/>
  <cp:lastModifiedBy>LS. Nhung - MK</cp:lastModifiedBy>
  <cp:revision>71</cp:revision>
  <cp:lastPrinted>2024-11-27T12:14:00Z</cp:lastPrinted>
  <dcterms:created xsi:type="dcterms:W3CDTF">2024-11-27T12:13:00Z</dcterms:created>
  <dcterms:modified xsi:type="dcterms:W3CDTF">2025-02-06T12:32:00Z</dcterms:modified>
</cp:coreProperties>
</file>