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89"/>
        <w:gridCol w:w="6172"/>
      </w:tblGrid>
      <w:tr w:rsidR="00E3026A" w:rsidRPr="00E3026A" w14:paraId="6996311E" w14:textId="77777777" w:rsidTr="00E3026A">
        <w:trPr>
          <w:trHeight w:val="900"/>
          <w:tblCellSpacing w:w="0" w:type="dxa"/>
        </w:trPr>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BD6FF" w14:textId="77777777" w:rsidR="00E3026A" w:rsidRPr="00E3026A" w:rsidRDefault="00E3026A" w:rsidP="00E3026A">
            <w:pPr>
              <w:spacing w:before="100" w:beforeAutospacing="1" w:after="90" w:line="345" w:lineRule="atLeast"/>
              <w:ind w:firstLine="0"/>
              <w:jc w:val="center"/>
              <w:rPr>
                <w:rFonts w:ascii="Arial" w:eastAsia="Times New Roman" w:hAnsi="Arial" w:cs="Arial"/>
                <w:color w:val="000000"/>
                <w:sz w:val="21"/>
                <w:szCs w:val="21"/>
              </w:rPr>
            </w:pPr>
            <w:r w:rsidRPr="00E3026A">
              <w:rPr>
                <w:rFonts w:ascii="Arial" w:eastAsia="Times New Roman" w:hAnsi="Arial" w:cs="Arial"/>
                <w:b/>
                <w:bCs/>
                <w:color w:val="000000"/>
                <w:sz w:val="21"/>
                <w:szCs w:val="21"/>
              </w:rPr>
              <w:t>BỘ TÀI CHÍNH</w:t>
            </w:r>
            <w:r w:rsidRPr="00E3026A">
              <w:rPr>
                <w:rFonts w:ascii="Arial" w:eastAsia="Times New Roman" w:hAnsi="Arial" w:cs="Arial"/>
                <w:b/>
                <w:bCs/>
                <w:color w:val="000000"/>
                <w:sz w:val="21"/>
                <w:szCs w:val="21"/>
              </w:rPr>
              <w:br/>
              <w:t>-----</w:t>
            </w:r>
          </w:p>
        </w:tc>
        <w:tc>
          <w:tcPr>
            <w:tcW w:w="6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39635" w14:textId="77777777" w:rsidR="00E3026A" w:rsidRPr="00E3026A" w:rsidRDefault="00E3026A" w:rsidP="00E3026A">
            <w:pPr>
              <w:spacing w:before="100" w:beforeAutospacing="1" w:after="90" w:line="345" w:lineRule="atLeast"/>
              <w:ind w:firstLine="0"/>
              <w:jc w:val="center"/>
              <w:rPr>
                <w:rFonts w:ascii="Arial" w:eastAsia="Times New Roman" w:hAnsi="Arial" w:cs="Arial"/>
                <w:color w:val="000000"/>
                <w:sz w:val="21"/>
                <w:szCs w:val="21"/>
              </w:rPr>
            </w:pPr>
            <w:r w:rsidRPr="00E3026A">
              <w:rPr>
                <w:rFonts w:ascii="Arial" w:eastAsia="Times New Roman" w:hAnsi="Arial" w:cs="Arial"/>
                <w:b/>
                <w:bCs/>
                <w:color w:val="000000"/>
                <w:sz w:val="21"/>
                <w:szCs w:val="21"/>
              </w:rPr>
              <w:t>CỘNG HOÀ XÃ HỘI CHỦ NGHĨA VIỆT NAM</w:t>
            </w:r>
            <w:r w:rsidRPr="00E3026A">
              <w:rPr>
                <w:rFonts w:ascii="Arial" w:eastAsia="Times New Roman" w:hAnsi="Arial" w:cs="Arial"/>
                <w:b/>
                <w:bCs/>
                <w:color w:val="000000"/>
                <w:sz w:val="21"/>
                <w:szCs w:val="21"/>
              </w:rPr>
              <w:br/>
              <w:t>Độc lập - Tự do - Hạnh phúc</w:t>
            </w:r>
            <w:r w:rsidRPr="00E3026A">
              <w:rPr>
                <w:rFonts w:ascii="Arial" w:eastAsia="Times New Roman" w:hAnsi="Arial" w:cs="Arial"/>
                <w:b/>
                <w:bCs/>
                <w:color w:val="000000"/>
                <w:sz w:val="21"/>
                <w:szCs w:val="21"/>
              </w:rPr>
              <w:br/>
              <w:t>-------</w:t>
            </w:r>
          </w:p>
        </w:tc>
      </w:tr>
      <w:tr w:rsidR="00E3026A" w:rsidRPr="00E3026A" w14:paraId="4D0C249E" w14:textId="77777777" w:rsidTr="00E3026A">
        <w:trPr>
          <w:trHeight w:val="360"/>
          <w:tblCellSpacing w:w="0" w:type="dxa"/>
        </w:trPr>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72FC7" w14:textId="77777777" w:rsidR="00E3026A" w:rsidRPr="00E3026A" w:rsidRDefault="00E3026A" w:rsidP="00E3026A">
            <w:pPr>
              <w:spacing w:before="100" w:beforeAutospacing="1" w:after="90" w:line="345" w:lineRule="atLeast"/>
              <w:ind w:firstLine="0"/>
              <w:jc w:val="center"/>
              <w:rPr>
                <w:rFonts w:ascii="Arial" w:eastAsia="Times New Roman" w:hAnsi="Arial" w:cs="Arial"/>
                <w:color w:val="000000"/>
                <w:sz w:val="21"/>
                <w:szCs w:val="21"/>
              </w:rPr>
            </w:pPr>
            <w:r w:rsidRPr="00E3026A">
              <w:rPr>
                <w:rFonts w:ascii="Arial" w:eastAsia="Times New Roman" w:hAnsi="Arial" w:cs="Arial"/>
                <w:color w:val="000000"/>
                <w:sz w:val="21"/>
                <w:szCs w:val="21"/>
              </w:rPr>
              <w:t>Số: 63/2008/QĐ-BTC</w:t>
            </w:r>
          </w:p>
        </w:tc>
        <w:tc>
          <w:tcPr>
            <w:tcW w:w="6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0C400" w14:textId="77777777" w:rsidR="00E3026A" w:rsidRPr="00E3026A" w:rsidRDefault="00E3026A" w:rsidP="00E3026A">
            <w:pPr>
              <w:spacing w:before="100" w:beforeAutospacing="1" w:after="90" w:line="345" w:lineRule="atLeast"/>
              <w:ind w:firstLine="0"/>
              <w:jc w:val="right"/>
              <w:rPr>
                <w:rFonts w:ascii="Arial" w:eastAsia="Times New Roman" w:hAnsi="Arial" w:cs="Arial"/>
                <w:color w:val="000000"/>
                <w:sz w:val="21"/>
                <w:szCs w:val="21"/>
              </w:rPr>
            </w:pPr>
            <w:r w:rsidRPr="00E3026A">
              <w:rPr>
                <w:rFonts w:ascii="Arial" w:eastAsia="Times New Roman" w:hAnsi="Arial" w:cs="Arial"/>
                <w:i/>
                <w:iCs/>
                <w:color w:val="000000"/>
                <w:sz w:val="21"/>
                <w:szCs w:val="21"/>
              </w:rPr>
              <w:t>Hà Nội, ngày 01 tháng 8 năm 2008</w:t>
            </w:r>
          </w:p>
        </w:tc>
      </w:tr>
    </w:tbl>
    <w:p w14:paraId="65E59B76"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p>
    <w:p w14:paraId="3489E472" w14:textId="77777777" w:rsidR="00E3026A" w:rsidRPr="00E3026A" w:rsidRDefault="00E3026A" w:rsidP="00E3026A">
      <w:pPr>
        <w:spacing w:before="100" w:beforeAutospacing="1" w:after="90" w:line="345" w:lineRule="atLeast"/>
        <w:ind w:firstLine="0"/>
        <w:jc w:val="center"/>
        <w:rPr>
          <w:rFonts w:ascii="Arial" w:eastAsia="Times New Roman" w:hAnsi="Arial" w:cs="Arial"/>
          <w:color w:val="000000"/>
          <w:sz w:val="21"/>
          <w:szCs w:val="21"/>
        </w:rPr>
      </w:pPr>
      <w:r w:rsidRPr="00E3026A">
        <w:rPr>
          <w:rFonts w:ascii="Arial" w:eastAsia="Times New Roman" w:hAnsi="Arial" w:cs="Arial"/>
          <w:b/>
          <w:bCs/>
          <w:color w:val="000000"/>
          <w:sz w:val="21"/>
          <w:szCs w:val="21"/>
        </w:rPr>
        <w:t>QUYẾT ĐỊNH</w:t>
      </w:r>
    </w:p>
    <w:p w14:paraId="290DB671" w14:textId="77777777" w:rsidR="00E3026A" w:rsidRPr="00E3026A" w:rsidRDefault="00E3026A" w:rsidP="00E3026A">
      <w:pPr>
        <w:spacing w:before="100" w:beforeAutospacing="1" w:after="90" w:line="345" w:lineRule="atLeast"/>
        <w:ind w:firstLine="0"/>
        <w:jc w:val="center"/>
        <w:rPr>
          <w:rFonts w:ascii="Arial" w:eastAsia="Times New Roman" w:hAnsi="Arial" w:cs="Arial"/>
          <w:color w:val="000000"/>
          <w:sz w:val="21"/>
          <w:szCs w:val="21"/>
        </w:rPr>
      </w:pPr>
      <w:r w:rsidRPr="00E3026A">
        <w:rPr>
          <w:rFonts w:ascii="Arial" w:eastAsia="Times New Roman" w:hAnsi="Arial" w:cs="Arial"/>
          <w:color w:val="000000"/>
          <w:sz w:val="21"/>
          <w:szCs w:val="21"/>
        </w:rPr>
        <w:t>VỀ VIỆC BAN HÀNH MÃ NHIỆM VỤ CHI NGÂN SÁCH NHÀ NƯỚC</w:t>
      </w:r>
    </w:p>
    <w:p w14:paraId="0E1CDC67" w14:textId="77777777" w:rsidR="00E3026A" w:rsidRPr="00E3026A" w:rsidRDefault="00E3026A" w:rsidP="00E3026A">
      <w:pPr>
        <w:spacing w:before="100" w:beforeAutospacing="1" w:after="90" w:line="345" w:lineRule="atLeast"/>
        <w:ind w:firstLine="0"/>
        <w:jc w:val="center"/>
        <w:rPr>
          <w:rFonts w:ascii="Arial" w:eastAsia="Times New Roman" w:hAnsi="Arial" w:cs="Arial"/>
          <w:color w:val="000000"/>
          <w:sz w:val="21"/>
          <w:szCs w:val="21"/>
        </w:rPr>
      </w:pPr>
      <w:r w:rsidRPr="00E3026A">
        <w:rPr>
          <w:rFonts w:ascii="Arial" w:eastAsia="Times New Roman" w:hAnsi="Arial" w:cs="Arial"/>
          <w:b/>
          <w:bCs/>
          <w:color w:val="000000"/>
          <w:sz w:val="21"/>
          <w:szCs w:val="21"/>
        </w:rPr>
        <w:t>BỘ TRƯỞNG BỘ TÀI CHÍNH</w:t>
      </w:r>
    </w:p>
    <w:p w14:paraId="04401C9C" w14:textId="77777777" w:rsidR="00E3026A" w:rsidRPr="00E3026A" w:rsidRDefault="00E3026A" w:rsidP="00E3026A">
      <w:pPr>
        <w:spacing w:before="100" w:beforeAutospacing="1" w:after="90" w:line="345" w:lineRule="atLeast"/>
        <w:ind w:firstLine="0"/>
        <w:rPr>
          <w:rFonts w:ascii="Arial" w:eastAsia="Times New Roman" w:hAnsi="Arial" w:cs="Arial"/>
          <w:color w:val="000000"/>
          <w:sz w:val="21"/>
          <w:szCs w:val="21"/>
        </w:rPr>
      </w:pPr>
      <w:r w:rsidRPr="00E3026A">
        <w:rPr>
          <w:rFonts w:ascii="Arial" w:eastAsia="Times New Roman" w:hAnsi="Arial" w:cs="Arial"/>
          <w:i/>
          <w:iCs/>
          <w:color w:val="000000"/>
          <w:sz w:val="21"/>
          <w:szCs w:val="21"/>
        </w:rPr>
        <w:t>Căn cứ Luật ngân sách nhà nước số 01/2002/QH11 ngày 16 tháng 12 năm 2002;</w:t>
      </w:r>
      <w:r w:rsidRPr="00E3026A">
        <w:rPr>
          <w:rFonts w:ascii="Arial" w:eastAsia="Times New Roman" w:hAnsi="Arial" w:cs="Arial"/>
          <w:i/>
          <w:iCs/>
          <w:color w:val="000000"/>
          <w:sz w:val="21"/>
          <w:szCs w:val="21"/>
        </w:rPr>
        <w:br/>
        <w:t>Căn cứ Nghị định số 77/2003/NĐ-CP ngày 01 tháng 7 năm 2003 của Chính phủ quy định chức năng, nhiệm vụ, quyền hạn và cơ cấu tổ chức của Bộ Tài chính;</w:t>
      </w:r>
      <w:r w:rsidRPr="00E3026A">
        <w:rPr>
          <w:rFonts w:ascii="Arial" w:eastAsia="Times New Roman" w:hAnsi="Arial" w:cs="Arial"/>
          <w:i/>
          <w:iCs/>
          <w:color w:val="000000"/>
          <w:sz w:val="21"/>
          <w:szCs w:val="21"/>
        </w:rPr>
        <w:br/>
        <w:t>Xét đề nghị của Vụ trưởng Vụ ngân sách nhà nước,</w:t>
      </w:r>
    </w:p>
    <w:p w14:paraId="2A964133" w14:textId="77777777" w:rsidR="00E3026A" w:rsidRPr="00E3026A" w:rsidRDefault="00E3026A" w:rsidP="00E3026A">
      <w:pPr>
        <w:spacing w:before="100" w:beforeAutospacing="1" w:after="90" w:line="345" w:lineRule="atLeast"/>
        <w:ind w:firstLine="0"/>
        <w:jc w:val="center"/>
        <w:rPr>
          <w:rFonts w:ascii="Arial" w:eastAsia="Times New Roman" w:hAnsi="Arial" w:cs="Arial"/>
          <w:color w:val="000000"/>
          <w:sz w:val="21"/>
          <w:szCs w:val="21"/>
        </w:rPr>
      </w:pPr>
      <w:r w:rsidRPr="00E3026A">
        <w:rPr>
          <w:rFonts w:ascii="Arial" w:eastAsia="Times New Roman" w:hAnsi="Arial" w:cs="Arial"/>
          <w:b/>
          <w:bCs/>
          <w:color w:val="000000"/>
          <w:sz w:val="21"/>
          <w:szCs w:val="21"/>
        </w:rPr>
        <w:t>QUYẾT ĐỊNH:</w:t>
      </w:r>
    </w:p>
    <w:p w14:paraId="615001AA"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b/>
          <w:bCs/>
          <w:color w:val="000000"/>
          <w:sz w:val="21"/>
          <w:szCs w:val="21"/>
        </w:rPr>
        <w:t>Điều 1.</w:t>
      </w:r>
      <w:r w:rsidRPr="00E3026A">
        <w:rPr>
          <w:rFonts w:ascii="Arial" w:eastAsia="Times New Roman" w:hAnsi="Arial" w:cs="Arial"/>
          <w:color w:val="000000"/>
          <w:sz w:val="21"/>
          <w:szCs w:val="21"/>
        </w:rPr>
        <w:t> Ban hành mã nhiệm vụ chi ngân sách nhà nước áp dụng cho việc thể hiện dự toán ngân sách hàng năm được cấp có thẩm quyền quyết định; dự toán của cấp có thẩm quyền giao cho các đơn vị dự toán cấp I cùng cấp và số bổ sung cho cấp dưới (nếu có); phân bổ dự toán được giao của các đơn vị dự toán cấp I cho các đơn vị sử dụng ngân sách trực thuộc hàng năm vào Hệ thống thông tin quản lý ngân sách - kho bạc (Tabmis) theo biểu đính kèm và thực hiện từ năm ngân sách 2009. Trong đó:</w:t>
      </w:r>
    </w:p>
    <w:p w14:paraId="555CC32E"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 Tổng chi NSNN sử dụng 1 mã số là 800.</w:t>
      </w:r>
    </w:p>
    <w:p w14:paraId="62B88F2E"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 Tổng chi cân đối ngân sách sử dụng 1 mã số là 810.</w:t>
      </w:r>
    </w:p>
    <w:p w14:paraId="5D59BEE3"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 Chi đầu tư phát triển sử dụng 40 mã số từ 820 đến 859, trong đó mã số tổng hợp chi đầu tư phát triển là 820.</w:t>
      </w:r>
    </w:p>
    <w:p w14:paraId="56FCE8E0"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 Chi thường xuyên sử dụng 50 mã số từ 860 đến 909, trong đó mã số tổng hợp chi thường xuyên là 860.</w:t>
      </w:r>
    </w:p>
    <w:p w14:paraId="3F7EAE1F"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 Chi trả nợ trong nước sử dụng 3 mã số từ 910 đến 912, trong đó mã số tổng hợp chi trả nợ trong nước là 910.</w:t>
      </w:r>
    </w:p>
    <w:p w14:paraId="79EA9F71"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 Chi trả nợ ngoài nước sử dụng 3 mã số từ 920 đến 922, trong đó mã số tổng hợp chi trả nợ ngoài nước là 920.</w:t>
      </w:r>
    </w:p>
    <w:p w14:paraId="38F3BD7E"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lastRenderedPageBreak/>
        <w:t>- Các khoản chi còn lại sử dụng 19 mã số từ 931 đến 949.</w:t>
      </w:r>
    </w:p>
    <w:p w14:paraId="79B965F5"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 Chi bổ sung cân đối cho ngân sách cấp dưới sử dụng 1 mã số là 950.   </w:t>
      </w:r>
    </w:p>
    <w:p w14:paraId="58896A61"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 Chi từ các khoản thu quản lý qua ngân sách nhà nước sử dụng 29 mã số từ 960 đến 998, trong đó mã số tổng hợp chi từ các khoản thu quản lý qua ngân sách nhà nước là 960.</w:t>
      </w:r>
    </w:p>
    <w:p w14:paraId="2AC2E72D"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b/>
          <w:bCs/>
          <w:color w:val="000000"/>
          <w:sz w:val="21"/>
          <w:szCs w:val="21"/>
        </w:rPr>
        <w:t>Điều 2.</w:t>
      </w:r>
      <w:r w:rsidRPr="00E3026A">
        <w:rPr>
          <w:rFonts w:ascii="Arial" w:eastAsia="Times New Roman" w:hAnsi="Arial" w:cs="Arial"/>
          <w:color w:val="000000"/>
          <w:sz w:val="21"/>
          <w:szCs w:val="21"/>
        </w:rPr>
        <w:t> Quyết định này có hiệu lực thi hành sau 15 ngày, kể từ ngày đăng Công báo.</w:t>
      </w:r>
    </w:p>
    <w:p w14:paraId="122B7E52"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b/>
          <w:bCs/>
          <w:color w:val="000000"/>
          <w:sz w:val="21"/>
          <w:szCs w:val="21"/>
        </w:rPr>
        <w:t>Điều 3.</w:t>
      </w:r>
      <w:r w:rsidRPr="00E3026A">
        <w:rPr>
          <w:rFonts w:ascii="Arial" w:eastAsia="Times New Roman" w:hAnsi="Arial" w:cs="Arial"/>
          <w:color w:val="000000"/>
          <w:sz w:val="21"/>
          <w:szCs w:val="21"/>
        </w:rPr>
        <w:t> Cơ quan tài chính các cấp ở địa phương có trách nhiệm triển khai thực hiện Quyết định này. Vụ trưởng Vụ ngân sách nhà nước, Chánh Văn phòng Bộ, Thủ trưởng các đơn vị thuộc Bộ Tài chính chịu trách nhiệm hướng dẫn và tổ chức thi hành Quyết định này./.</w:t>
      </w:r>
    </w:p>
    <w:p w14:paraId="2999C284"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95"/>
        <w:gridCol w:w="3766"/>
      </w:tblGrid>
      <w:tr w:rsidR="00E3026A" w:rsidRPr="00E3026A" w14:paraId="46CC09E7" w14:textId="77777777" w:rsidTr="00E3026A">
        <w:trPr>
          <w:trHeight w:val="3780"/>
          <w:tblCellSpacing w:w="0" w:type="dxa"/>
        </w:trPr>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81AAC" w14:textId="77777777" w:rsidR="00E3026A" w:rsidRPr="00E3026A" w:rsidRDefault="00E3026A" w:rsidP="00E3026A">
            <w:pPr>
              <w:spacing w:before="100" w:beforeAutospacing="1" w:after="90" w:line="345" w:lineRule="atLeast"/>
              <w:ind w:firstLine="0"/>
              <w:rPr>
                <w:rFonts w:ascii="Arial" w:eastAsia="Times New Roman" w:hAnsi="Arial" w:cs="Arial"/>
                <w:color w:val="000000"/>
                <w:sz w:val="21"/>
                <w:szCs w:val="21"/>
              </w:rPr>
            </w:pPr>
            <w:r w:rsidRPr="00E3026A">
              <w:rPr>
                <w:rFonts w:ascii="Arial" w:eastAsia="Times New Roman" w:hAnsi="Arial" w:cs="Arial"/>
                <w:b/>
                <w:bCs/>
                <w:i/>
                <w:iCs/>
                <w:color w:val="000000"/>
                <w:sz w:val="21"/>
                <w:szCs w:val="21"/>
              </w:rPr>
              <w:t>Nơi nhận:</w:t>
            </w:r>
            <w:r w:rsidRPr="00E3026A">
              <w:rPr>
                <w:rFonts w:ascii="Arial" w:eastAsia="Times New Roman" w:hAnsi="Arial" w:cs="Arial"/>
                <w:color w:val="000000"/>
                <w:sz w:val="21"/>
                <w:szCs w:val="21"/>
              </w:rPr>
              <w:br/>
              <w:t>- Văn phòng TW và các Ban của Đảng;</w:t>
            </w:r>
            <w:r w:rsidRPr="00E3026A">
              <w:rPr>
                <w:rFonts w:ascii="Arial" w:eastAsia="Times New Roman" w:hAnsi="Arial" w:cs="Arial"/>
                <w:color w:val="000000"/>
                <w:sz w:val="21"/>
                <w:szCs w:val="21"/>
              </w:rPr>
              <w:br/>
              <w:t>- Văn phòng Quốc hội;</w:t>
            </w:r>
            <w:r w:rsidRPr="00E3026A">
              <w:rPr>
                <w:rFonts w:ascii="Arial" w:eastAsia="Times New Roman" w:hAnsi="Arial" w:cs="Arial"/>
                <w:color w:val="000000"/>
                <w:sz w:val="21"/>
                <w:szCs w:val="21"/>
              </w:rPr>
              <w:br/>
              <w:t>- Văn phòng Chủ tịch nước;</w:t>
            </w:r>
            <w:r w:rsidRPr="00E3026A">
              <w:rPr>
                <w:rFonts w:ascii="Arial" w:eastAsia="Times New Roman" w:hAnsi="Arial" w:cs="Arial"/>
                <w:color w:val="000000"/>
                <w:sz w:val="21"/>
                <w:szCs w:val="21"/>
              </w:rPr>
              <w:br/>
              <w:t>- Văn phòng Chính phủ;</w:t>
            </w:r>
            <w:r w:rsidRPr="00E3026A">
              <w:rPr>
                <w:rFonts w:ascii="Arial" w:eastAsia="Times New Roman" w:hAnsi="Arial" w:cs="Arial"/>
                <w:color w:val="000000"/>
                <w:sz w:val="21"/>
                <w:szCs w:val="21"/>
              </w:rPr>
              <w:br/>
              <w:t>- Kiểm toán Nhà nước;</w:t>
            </w:r>
            <w:r w:rsidRPr="00E3026A">
              <w:rPr>
                <w:rFonts w:ascii="Arial" w:eastAsia="Times New Roman" w:hAnsi="Arial" w:cs="Arial"/>
                <w:color w:val="000000"/>
                <w:sz w:val="21"/>
                <w:szCs w:val="21"/>
              </w:rPr>
              <w:br/>
              <w:t>- Toà án nhân dân tối cao;</w:t>
            </w:r>
            <w:r w:rsidRPr="00E3026A">
              <w:rPr>
                <w:rFonts w:ascii="Arial" w:eastAsia="Times New Roman" w:hAnsi="Arial" w:cs="Arial"/>
                <w:color w:val="000000"/>
                <w:sz w:val="21"/>
                <w:szCs w:val="21"/>
              </w:rPr>
              <w:br/>
              <w:t>- Viện Kiểm sát nhân dân tối cao;</w:t>
            </w:r>
            <w:r w:rsidRPr="00E3026A">
              <w:rPr>
                <w:rFonts w:ascii="Arial" w:eastAsia="Times New Roman" w:hAnsi="Arial" w:cs="Arial"/>
                <w:color w:val="000000"/>
                <w:sz w:val="21"/>
                <w:szCs w:val="21"/>
              </w:rPr>
              <w:br/>
              <w:t>- Các Bộ, cơ quan ngang Bộ, cơ quan thuộc Chính phủ và cơ quan khác ở TW;</w:t>
            </w:r>
            <w:r w:rsidRPr="00E3026A">
              <w:rPr>
                <w:rFonts w:ascii="Arial" w:eastAsia="Times New Roman" w:hAnsi="Arial" w:cs="Arial"/>
                <w:color w:val="000000"/>
                <w:sz w:val="21"/>
                <w:szCs w:val="21"/>
              </w:rPr>
              <w:br/>
              <w:t>- Sở Tài chính, Kho bạc nhà nước các tỉnh, thành phố trực thuộc trung ương;</w:t>
            </w:r>
            <w:r w:rsidRPr="00E3026A">
              <w:rPr>
                <w:rFonts w:ascii="Arial" w:eastAsia="Times New Roman" w:hAnsi="Arial" w:cs="Arial"/>
                <w:color w:val="000000"/>
                <w:sz w:val="21"/>
                <w:szCs w:val="21"/>
              </w:rPr>
              <w:br/>
              <w:t>- Công báo;</w:t>
            </w:r>
            <w:r w:rsidRPr="00E3026A">
              <w:rPr>
                <w:rFonts w:ascii="Arial" w:eastAsia="Times New Roman" w:hAnsi="Arial" w:cs="Arial"/>
                <w:color w:val="000000"/>
                <w:sz w:val="21"/>
                <w:szCs w:val="21"/>
              </w:rPr>
              <w:br/>
              <w:t>- Cục Kiểm tra văn bản (Bộ Tư pháp);</w:t>
            </w:r>
            <w:r w:rsidRPr="00E3026A">
              <w:rPr>
                <w:rFonts w:ascii="Arial" w:eastAsia="Times New Roman" w:hAnsi="Arial" w:cs="Arial"/>
                <w:color w:val="000000"/>
                <w:sz w:val="21"/>
                <w:szCs w:val="21"/>
              </w:rPr>
              <w:br/>
              <w:t>- Website Chính phủ;</w:t>
            </w:r>
            <w:r w:rsidRPr="00E3026A">
              <w:rPr>
                <w:rFonts w:ascii="Arial" w:eastAsia="Times New Roman" w:hAnsi="Arial" w:cs="Arial"/>
                <w:color w:val="000000"/>
                <w:sz w:val="21"/>
                <w:szCs w:val="21"/>
              </w:rPr>
              <w:br/>
              <w:t>- Website Bộ Tài chính;</w:t>
            </w:r>
            <w:r w:rsidRPr="00E3026A">
              <w:rPr>
                <w:rFonts w:ascii="Arial" w:eastAsia="Times New Roman" w:hAnsi="Arial" w:cs="Arial"/>
                <w:color w:val="000000"/>
                <w:sz w:val="21"/>
                <w:szCs w:val="21"/>
              </w:rPr>
              <w:br/>
              <w:t>- Các đơn vị thuộc Bộ;</w:t>
            </w:r>
            <w:r w:rsidRPr="00E3026A">
              <w:rPr>
                <w:rFonts w:ascii="Arial" w:eastAsia="Times New Roman" w:hAnsi="Arial" w:cs="Arial"/>
                <w:color w:val="000000"/>
                <w:sz w:val="21"/>
                <w:szCs w:val="21"/>
              </w:rPr>
              <w:br/>
              <w:t>- Lưu: VT, Vụ NSNN.</w:t>
            </w:r>
          </w:p>
        </w:tc>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3EE5C" w14:textId="77777777" w:rsidR="00E3026A" w:rsidRPr="00E3026A" w:rsidRDefault="00E3026A" w:rsidP="00E3026A">
            <w:pPr>
              <w:spacing w:before="100" w:beforeAutospacing="1" w:after="90" w:line="345" w:lineRule="atLeast"/>
              <w:ind w:firstLine="0"/>
              <w:jc w:val="center"/>
              <w:rPr>
                <w:rFonts w:ascii="Arial" w:eastAsia="Times New Roman" w:hAnsi="Arial" w:cs="Arial"/>
                <w:color w:val="000000"/>
                <w:sz w:val="21"/>
                <w:szCs w:val="21"/>
              </w:rPr>
            </w:pPr>
            <w:r w:rsidRPr="00E3026A">
              <w:rPr>
                <w:rFonts w:ascii="Arial" w:eastAsia="Times New Roman" w:hAnsi="Arial" w:cs="Arial"/>
                <w:b/>
                <w:bCs/>
                <w:color w:val="000000"/>
                <w:sz w:val="21"/>
                <w:szCs w:val="21"/>
              </w:rPr>
              <w:t>KT. BỘ TRƯỞNG</w:t>
            </w:r>
            <w:r w:rsidRPr="00E3026A">
              <w:rPr>
                <w:rFonts w:ascii="Arial" w:eastAsia="Times New Roman" w:hAnsi="Arial" w:cs="Arial"/>
                <w:b/>
                <w:bCs/>
                <w:color w:val="000000"/>
                <w:sz w:val="21"/>
                <w:szCs w:val="21"/>
              </w:rPr>
              <w:br/>
              <w:t>THỨ TRƯỞNG</w:t>
            </w:r>
            <w:r w:rsidRPr="00E3026A">
              <w:rPr>
                <w:rFonts w:ascii="Arial" w:eastAsia="Times New Roman" w:hAnsi="Arial" w:cs="Arial"/>
                <w:b/>
                <w:bCs/>
                <w:color w:val="000000"/>
                <w:sz w:val="21"/>
                <w:szCs w:val="21"/>
              </w:rPr>
              <w:br/>
            </w:r>
            <w:r w:rsidRPr="00E3026A">
              <w:rPr>
                <w:rFonts w:ascii="Arial" w:eastAsia="Times New Roman" w:hAnsi="Arial" w:cs="Arial"/>
                <w:b/>
                <w:bCs/>
                <w:color w:val="000000"/>
                <w:sz w:val="21"/>
                <w:szCs w:val="21"/>
              </w:rPr>
              <w:br/>
            </w:r>
            <w:r w:rsidRPr="00E3026A">
              <w:rPr>
                <w:rFonts w:ascii="Arial" w:eastAsia="Times New Roman" w:hAnsi="Arial" w:cs="Arial"/>
                <w:b/>
                <w:bCs/>
                <w:color w:val="000000"/>
                <w:sz w:val="21"/>
                <w:szCs w:val="21"/>
              </w:rPr>
              <w:br/>
            </w:r>
            <w:r w:rsidRPr="00E3026A">
              <w:rPr>
                <w:rFonts w:ascii="Arial" w:eastAsia="Times New Roman" w:hAnsi="Arial" w:cs="Arial"/>
                <w:b/>
                <w:bCs/>
                <w:color w:val="000000"/>
                <w:sz w:val="21"/>
                <w:szCs w:val="21"/>
              </w:rPr>
              <w:br/>
            </w:r>
            <w:r w:rsidRPr="00E3026A">
              <w:rPr>
                <w:rFonts w:ascii="Arial" w:eastAsia="Times New Roman" w:hAnsi="Arial" w:cs="Arial"/>
                <w:b/>
                <w:bCs/>
                <w:color w:val="000000"/>
                <w:sz w:val="21"/>
                <w:szCs w:val="21"/>
              </w:rPr>
              <w:br/>
              <w:t>Nguyễn Công Nghiệp</w:t>
            </w:r>
          </w:p>
        </w:tc>
      </w:tr>
    </w:tbl>
    <w:p w14:paraId="1CA4AB87"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p>
    <w:p w14:paraId="74550DE4" w14:textId="77777777" w:rsidR="00E3026A" w:rsidRPr="00E3026A" w:rsidRDefault="00E3026A" w:rsidP="00E3026A">
      <w:pPr>
        <w:spacing w:before="100" w:beforeAutospacing="1" w:after="90" w:line="345" w:lineRule="atLeast"/>
        <w:ind w:firstLine="0"/>
        <w:jc w:val="center"/>
        <w:rPr>
          <w:rFonts w:ascii="Arial" w:eastAsia="Times New Roman" w:hAnsi="Arial" w:cs="Arial"/>
          <w:color w:val="000000"/>
          <w:sz w:val="21"/>
          <w:szCs w:val="21"/>
        </w:rPr>
      </w:pPr>
      <w:r w:rsidRPr="00E3026A">
        <w:rPr>
          <w:rFonts w:ascii="Arial" w:eastAsia="Times New Roman" w:hAnsi="Arial" w:cs="Arial"/>
          <w:b/>
          <w:bCs/>
          <w:color w:val="000000"/>
          <w:sz w:val="21"/>
          <w:szCs w:val="21"/>
        </w:rPr>
        <w:t>BIỂU MÃ NHIỆM VỤ CHI NGÂN SÁCH NHÀ NƯỚC</w:t>
      </w:r>
    </w:p>
    <w:p w14:paraId="7E02D857" w14:textId="77777777" w:rsidR="00E3026A" w:rsidRPr="00E3026A" w:rsidRDefault="00E3026A" w:rsidP="00E3026A">
      <w:pPr>
        <w:spacing w:before="100" w:beforeAutospacing="1" w:after="90" w:line="345" w:lineRule="atLeast"/>
        <w:ind w:firstLine="0"/>
        <w:jc w:val="center"/>
        <w:rPr>
          <w:rFonts w:ascii="Arial" w:eastAsia="Times New Roman" w:hAnsi="Arial" w:cs="Arial"/>
          <w:color w:val="000000"/>
          <w:sz w:val="21"/>
          <w:szCs w:val="21"/>
        </w:rPr>
      </w:pPr>
      <w:r w:rsidRPr="00E3026A">
        <w:rPr>
          <w:rFonts w:ascii="Arial" w:eastAsia="Times New Roman" w:hAnsi="Arial" w:cs="Arial"/>
          <w:i/>
          <w:iCs/>
          <w:color w:val="000000"/>
          <w:sz w:val="21"/>
          <w:szCs w:val="21"/>
        </w:rPr>
        <w:t>(Kèm theo Quyết định số 63/2008/QĐ-BTC ngày 01/8/2008 của Bộ trưởng Bộ Tài chính)</w:t>
      </w:r>
    </w:p>
    <w:tbl>
      <w:tblPr>
        <w:tblW w:w="906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6"/>
        <w:gridCol w:w="7715"/>
      </w:tblGrid>
      <w:tr w:rsidR="00E3026A" w:rsidRPr="00E3026A" w14:paraId="4CC259E3"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26CD4" w14:textId="77777777" w:rsidR="00E3026A" w:rsidRPr="00E3026A" w:rsidRDefault="00E3026A" w:rsidP="00E3026A">
            <w:pPr>
              <w:spacing w:before="100" w:beforeAutospacing="1" w:after="90" w:line="345" w:lineRule="atLeast"/>
              <w:ind w:firstLine="0"/>
              <w:jc w:val="center"/>
              <w:rPr>
                <w:rFonts w:ascii="Arial" w:eastAsia="Times New Roman" w:hAnsi="Arial" w:cs="Arial"/>
                <w:color w:val="000000"/>
                <w:sz w:val="21"/>
                <w:szCs w:val="21"/>
              </w:rPr>
            </w:pPr>
            <w:r w:rsidRPr="00E3026A">
              <w:rPr>
                <w:rFonts w:ascii="Arial" w:eastAsia="Times New Roman" w:hAnsi="Arial" w:cs="Arial"/>
                <w:b/>
                <w:bCs/>
                <w:color w:val="000000"/>
                <w:sz w:val="21"/>
                <w:szCs w:val="21"/>
              </w:rPr>
              <w:t>Mã nhiệm vụ chi NSNN</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5D827" w14:textId="77777777" w:rsidR="00E3026A" w:rsidRPr="00E3026A" w:rsidRDefault="00E3026A" w:rsidP="00E3026A">
            <w:pPr>
              <w:spacing w:before="100" w:beforeAutospacing="1" w:after="90" w:line="345" w:lineRule="atLeast"/>
              <w:ind w:firstLine="0"/>
              <w:jc w:val="center"/>
              <w:rPr>
                <w:rFonts w:ascii="Arial" w:eastAsia="Times New Roman" w:hAnsi="Arial" w:cs="Arial"/>
                <w:color w:val="000000"/>
                <w:sz w:val="21"/>
                <w:szCs w:val="21"/>
              </w:rPr>
            </w:pPr>
            <w:r w:rsidRPr="00E3026A">
              <w:rPr>
                <w:rFonts w:ascii="Arial" w:eastAsia="Times New Roman" w:hAnsi="Arial" w:cs="Arial"/>
                <w:b/>
                <w:bCs/>
                <w:color w:val="000000"/>
                <w:sz w:val="21"/>
                <w:szCs w:val="21"/>
              </w:rPr>
              <w:t>Chỉ tiêu</w:t>
            </w:r>
          </w:p>
        </w:tc>
      </w:tr>
      <w:tr w:rsidR="00E3026A" w:rsidRPr="00E3026A" w14:paraId="5678A2FD"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F2DE8"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b/>
                <w:bCs/>
                <w:color w:val="000000"/>
                <w:sz w:val="21"/>
                <w:szCs w:val="21"/>
              </w:rPr>
              <w:lastRenderedPageBreak/>
              <w:t>800</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11252"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b/>
                <w:bCs/>
                <w:color w:val="000000"/>
                <w:sz w:val="21"/>
                <w:szCs w:val="21"/>
              </w:rPr>
              <w:t>TÔNG CHI NGÂN SÁCH</w:t>
            </w:r>
          </w:p>
        </w:tc>
      </w:tr>
      <w:tr w:rsidR="00E3026A" w:rsidRPr="00E3026A" w14:paraId="218CEB07"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19D86"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b/>
                <w:bCs/>
                <w:color w:val="000000"/>
                <w:sz w:val="21"/>
                <w:szCs w:val="21"/>
              </w:rPr>
              <w:t>810</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500CF"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b/>
                <w:bCs/>
                <w:color w:val="000000"/>
                <w:sz w:val="21"/>
                <w:szCs w:val="21"/>
              </w:rPr>
              <w:t>Tổng chi cân đối ngân sách</w:t>
            </w:r>
          </w:p>
        </w:tc>
      </w:tr>
      <w:tr w:rsidR="00E3026A" w:rsidRPr="00E3026A" w14:paraId="691D873C"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13F9D"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820</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23C3C"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đầu tư phát triển</w:t>
            </w:r>
          </w:p>
        </w:tc>
      </w:tr>
      <w:tr w:rsidR="00E3026A" w:rsidRPr="00E3026A" w14:paraId="2CF708F0"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A06E7"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821</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79A4B"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đầu tư xây dựng cơ bản</w:t>
            </w:r>
          </w:p>
        </w:tc>
      </w:tr>
      <w:tr w:rsidR="00E3026A" w:rsidRPr="00E3026A" w14:paraId="34A2F8A0"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EA2ED"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822</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D195D"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xây dựng CSHT bằng nguồn thu tiền sử dụng đất</w:t>
            </w:r>
          </w:p>
        </w:tc>
      </w:tr>
      <w:tr w:rsidR="00E3026A" w:rsidRPr="00E3026A" w14:paraId="11994B17"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8E4EB"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823</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30090"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xây dựng CSHT từ nguồn vốn huy động theo khoản 3 điều 8 Luật NSNN</w:t>
            </w:r>
          </w:p>
        </w:tc>
      </w:tr>
      <w:tr w:rsidR="00E3026A" w:rsidRPr="00E3026A" w14:paraId="22DD3B78"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25C5D"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824</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E3FAA"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xúc tiến thương mại, du lịch, đầu tư</w:t>
            </w:r>
          </w:p>
        </w:tc>
      </w:tr>
      <w:tr w:rsidR="00E3026A" w:rsidRPr="00E3026A" w14:paraId="59A231C4"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F34DA"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825</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B42E5"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góp vốn cổ phần các tổ chức tài chính quốc tế</w:t>
            </w:r>
          </w:p>
        </w:tc>
      </w:tr>
      <w:tr w:rsidR="00E3026A" w:rsidRPr="00E3026A" w14:paraId="598B773A"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C1F98"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826</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4D991"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bù chênh lệch lãi suất tín dụng ưu đãi</w:t>
            </w:r>
          </w:p>
        </w:tc>
      </w:tr>
      <w:tr w:rsidR="00E3026A" w:rsidRPr="00E3026A" w14:paraId="603B9410"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9C71B"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827</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84B40"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cho vay hộ đồng bào dân tộc thiểu số đặc biệt khó khăn</w:t>
            </w:r>
          </w:p>
        </w:tc>
      </w:tr>
      <w:tr w:rsidR="00E3026A" w:rsidRPr="00E3026A" w14:paraId="3E617837"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C2465"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828</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D16D3"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bổ sung vốn và hỗ trợ doanh nghiệp cung cấp hàng hóa, dịch vụ công ích; doanh nghiệp khu kinh tế quốc phòng</w:t>
            </w:r>
          </w:p>
        </w:tc>
      </w:tr>
      <w:tr w:rsidR="00E3026A" w:rsidRPr="00E3026A" w14:paraId="105C30BA"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DAE79"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829</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B1F4B"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bổ sung dự trữ quốc gia</w:t>
            </w:r>
          </w:p>
        </w:tc>
      </w:tr>
      <w:tr w:rsidR="00E3026A" w:rsidRPr="00E3026A" w14:paraId="79F13E19"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6170D"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831</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F3280"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cấp vốn điều lệ</w:t>
            </w:r>
          </w:p>
        </w:tc>
      </w:tr>
      <w:tr w:rsidR="00E3026A" w:rsidRPr="00E3026A" w14:paraId="3EBC3F01"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850F9"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859</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73F18"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đầu tư phát triển khác</w:t>
            </w:r>
          </w:p>
        </w:tc>
      </w:tr>
      <w:tr w:rsidR="00E3026A" w:rsidRPr="00E3026A" w14:paraId="0AD5525D"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9E78C"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b/>
                <w:bCs/>
                <w:color w:val="000000"/>
                <w:sz w:val="21"/>
                <w:szCs w:val="21"/>
              </w:rPr>
              <w:t>860</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4CC10"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b/>
                <w:bCs/>
                <w:color w:val="000000"/>
                <w:sz w:val="21"/>
                <w:szCs w:val="21"/>
              </w:rPr>
              <w:t>Chi thường xuyên</w:t>
            </w:r>
          </w:p>
        </w:tc>
      </w:tr>
      <w:tr w:rsidR="00E3026A" w:rsidRPr="00E3026A" w14:paraId="01A0A4B9"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57761"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861</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1838E"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quốc phòng</w:t>
            </w:r>
          </w:p>
        </w:tc>
      </w:tr>
      <w:tr w:rsidR="00E3026A" w:rsidRPr="00E3026A" w14:paraId="28D6A3E8"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C0149"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862</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A0A37"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an ninh</w:t>
            </w:r>
          </w:p>
        </w:tc>
      </w:tr>
      <w:tr w:rsidR="00E3026A" w:rsidRPr="00E3026A" w14:paraId="5EEF496E"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AB4CA"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863</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67FBD"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đặc biệt</w:t>
            </w:r>
          </w:p>
        </w:tc>
      </w:tr>
      <w:tr w:rsidR="00E3026A" w:rsidRPr="00E3026A" w14:paraId="225068AE"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0DDA6"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864</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3F73A"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sự nghiệp giáo dục, đào tạo và dạy nghề</w:t>
            </w:r>
          </w:p>
        </w:tc>
      </w:tr>
      <w:tr w:rsidR="00E3026A" w:rsidRPr="00E3026A" w14:paraId="2BFF6921"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C9163"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865</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242F5"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sự nghiệp y tế</w:t>
            </w:r>
          </w:p>
        </w:tc>
      </w:tr>
      <w:tr w:rsidR="00E3026A" w:rsidRPr="00E3026A" w14:paraId="58F7B302"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0E358"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866</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E5DF8"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Dân số và KHH gia đình</w:t>
            </w:r>
          </w:p>
        </w:tc>
      </w:tr>
      <w:tr w:rsidR="00E3026A" w:rsidRPr="00E3026A" w14:paraId="6B4C8BAB"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B36BE"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867</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FD78A"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sự nghiệp khoa học và công nghệ</w:t>
            </w:r>
          </w:p>
        </w:tc>
      </w:tr>
      <w:tr w:rsidR="00E3026A" w:rsidRPr="00E3026A" w14:paraId="4B876359"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70459"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868</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EB375"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sự nghiệp văn hóa – thông tin</w:t>
            </w:r>
          </w:p>
        </w:tc>
      </w:tr>
      <w:tr w:rsidR="00E3026A" w:rsidRPr="00E3026A" w14:paraId="05CDFA1A"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B30FD"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869</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323B6"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sự nghiệp phát thanh – truyền hình – thông tấn</w:t>
            </w:r>
          </w:p>
        </w:tc>
      </w:tr>
      <w:tr w:rsidR="00E3026A" w:rsidRPr="00E3026A" w14:paraId="75DFC57B"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06A06"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871</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032F6"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sự nghiệp Thể dục – thể thao</w:t>
            </w:r>
          </w:p>
        </w:tc>
      </w:tr>
      <w:tr w:rsidR="00E3026A" w:rsidRPr="00E3026A" w14:paraId="61E11E9C"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7EFC7"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872</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674F1"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lương hưu và đảm bảo xã hội</w:t>
            </w:r>
          </w:p>
        </w:tc>
      </w:tr>
      <w:tr w:rsidR="00E3026A" w:rsidRPr="00E3026A" w14:paraId="6E365D45"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03771"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873</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BABB0"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sự nghiệp kinh tế</w:t>
            </w:r>
          </w:p>
        </w:tc>
      </w:tr>
      <w:tr w:rsidR="00E3026A" w:rsidRPr="00E3026A" w14:paraId="3885FB65"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51435"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lastRenderedPageBreak/>
              <w:t>874</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4FDB5"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sự nghiệp bảo vệ môi trường</w:t>
            </w:r>
          </w:p>
        </w:tc>
      </w:tr>
      <w:tr w:rsidR="00E3026A" w:rsidRPr="00E3026A" w14:paraId="0D51EF78"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A283D"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875</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657C5"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quản lý hành chính nhà nước, Đảng, đoàn thể</w:t>
            </w:r>
          </w:p>
        </w:tc>
      </w:tr>
      <w:tr w:rsidR="00E3026A" w:rsidRPr="00E3026A" w14:paraId="069AA208"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C8C56"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876</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08C7E"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trợ giá mặt hàng chính sách</w:t>
            </w:r>
          </w:p>
        </w:tc>
      </w:tr>
      <w:tr w:rsidR="00E3026A" w:rsidRPr="00E3026A" w14:paraId="5A7B65DA"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6C1BA"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877</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2FEF2"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khác ngân sách</w:t>
            </w:r>
          </w:p>
        </w:tc>
      </w:tr>
      <w:tr w:rsidR="00E3026A" w:rsidRPr="00E3026A" w14:paraId="20F0BC0D"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F312A"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909</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DF159"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thường xuyên khác</w:t>
            </w:r>
          </w:p>
        </w:tc>
      </w:tr>
      <w:tr w:rsidR="00E3026A" w:rsidRPr="00E3026A" w14:paraId="58769A6B"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AF498"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b/>
                <w:bCs/>
                <w:color w:val="000000"/>
                <w:sz w:val="21"/>
                <w:szCs w:val="21"/>
              </w:rPr>
              <w:t>910</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65C0F"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b/>
                <w:bCs/>
                <w:color w:val="000000"/>
                <w:sz w:val="21"/>
                <w:szCs w:val="21"/>
              </w:rPr>
              <w:t>Chi trả nợ trong nước</w:t>
            </w:r>
          </w:p>
        </w:tc>
      </w:tr>
      <w:tr w:rsidR="00E3026A" w:rsidRPr="00E3026A" w14:paraId="0CF4691F"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ED529"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911</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45B04"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trả nợ lãi trong nước</w:t>
            </w:r>
          </w:p>
        </w:tc>
      </w:tr>
      <w:tr w:rsidR="00E3026A" w:rsidRPr="00E3026A" w14:paraId="30661AF0"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17460"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912</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A3D7F"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trả nợ gốc trong nước</w:t>
            </w:r>
          </w:p>
        </w:tc>
      </w:tr>
      <w:tr w:rsidR="00E3026A" w:rsidRPr="00E3026A" w14:paraId="034B7DAD"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42EF2"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b/>
                <w:bCs/>
                <w:color w:val="000000"/>
                <w:sz w:val="21"/>
                <w:szCs w:val="21"/>
              </w:rPr>
              <w:t>920</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9D7DF"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b/>
                <w:bCs/>
                <w:color w:val="000000"/>
                <w:sz w:val="21"/>
                <w:szCs w:val="21"/>
              </w:rPr>
              <w:t>Chi trả nợ ngoài nước</w:t>
            </w:r>
          </w:p>
        </w:tc>
      </w:tr>
      <w:tr w:rsidR="00E3026A" w:rsidRPr="00E3026A" w14:paraId="11219C73"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10C79"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921</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84165"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trả nợ lãi ngoài nước</w:t>
            </w:r>
          </w:p>
        </w:tc>
      </w:tr>
      <w:tr w:rsidR="00E3026A" w:rsidRPr="00E3026A" w14:paraId="5A9DBA4C"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BB507"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922</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CB1CD"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trả nợ gốc ngoài nước</w:t>
            </w:r>
          </w:p>
        </w:tc>
      </w:tr>
      <w:tr w:rsidR="00E3026A" w:rsidRPr="00E3026A" w14:paraId="63665412"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0D19E"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b/>
                <w:bCs/>
                <w:color w:val="000000"/>
                <w:sz w:val="21"/>
                <w:szCs w:val="21"/>
              </w:rPr>
              <w:t>931</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69CB2"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b/>
                <w:bCs/>
                <w:color w:val="000000"/>
                <w:sz w:val="21"/>
                <w:szCs w:val="21"/>
              </w:rPr>
              <w:t>Chi viện trợ</w:t>
            </w:r>
          </w:p>
        </w:tc>
      </w:tr>
      <w:tr w:rsidR="00E3026A" w:rsidRPr="00E3026A" w14:paraId="10805AF6"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41698"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b/>
                <w:bCs/>
                <w:color w:val="000000"/>
                <w:sz w:val="21"/>
                <w:szCs w:val="21"/>
              </w:rPr>
              <w:t>932</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3C02E"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b/>
                <w:bCs/>
                <w:color w:val="000000"/>
                <w:sz w:val="21"/>
                <w:szCs w:val="21"/>
              </w:rPr>
              <w:t>Dự phòng</w:t>
            </w:r>
          </w:p>
        </w:tc>
      </w:tr>
      <w:tr w:rsidR="00E3026A" w:rsidRPr="00E3026A" w14:paraId="5A9E8456"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E5654"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b/>
                <w:bCs/>
                <w:color w:val="000000"/>
                <w:sz w:val="21"/>
                <w:szCs w:val="21"/>
              </w:rPr>
              <w:t>933</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29F85"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b/>
                <w:bCs/>
                <w:color w:val="000000"/>
                <w:sz w:val="21"/>
                <w:szCs w:val="21"/>
              </w:rPr>
              <w:t>Chi cải cách tiền lương</w:t>
            </w:r>
          </w:p>
        </w:tc>
      </w:tr>
      <w:tr w:rsidR="00E3026A" w:rsidRPr="00E3026A" w14:paraId="5DD4B0EE"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7BAFA"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b/>
                <w:bCs/>
                <w:color w:val="000000"/>
                <w:sz w:val="21"/>
                <w:szCs w:val="21"/>
              </w:rPr>
              <w:t>934</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CB33A"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b/>
                <w:bCs/>
                <w:color w:val="000000"/>
                <w:sz w:val="21"/>
                <w:szCs w:val="21"/>
              </w:rPr>
              <w:t>Chi lập Quỹ dự trữ tài chính</w:t>
            </w:r>
          </w:p>
        </w:tc>
      </w:tr>
      <w:tr w:rsidR="00E3026A" w:rsidRPr="00E3026A" w14:paraId="300D3AFD"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473DA"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b/>
                <w:bCs/>
                <w:color w:val="000000"/>
                <w:sz w:val="21"/>
                <w:szCs w:val="21"/>
              </w:rPr>
              <w:t>949</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D406C"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b/>
                <w:bCs/>
                <w:color w:val="000000"/>
                <w:sz w:val="21"/>
                <w:szCs w:val="21"/>
              </w:rPr>
              <w:t>Các khoản chi còn lại</w:t>
            </w:r>
          </w:p>
        </w:tc>
      </w:tr>
      <w:tr w:rsidR="00E3026A" w:rsidRPr="00E3026A" w14:paraId="5A249ADA"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CC7E4"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b/>
                <w:bCs/>
                <w:color w:val="000000"/>
                <w:sz w:val="21"/>
                <w:szCs w:val="21"/>
              </w:rPr>
              <w:t>950</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D3059"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b/>
                <w:bCs/>
                <w:color w:val="000000"/>
                <w:sz w:val="21"/>
                <w:szCs w:val="21"/>
              </w:rPr>
              <w:t>Bổ sung cân đối cho ngân sách cấp dưới</w:t>
            </w:r>
          </w:p>
        </w:tc>
      </w:tr>
      <w:tr w:rsidR="00E3026A" w:rsidRPr="00E3026A" w14:paraId="60207E10"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572D7"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b/>
                <w:bCs/>
                <w:color w:val="000000"/>
                <w:sz w:val="21"/>
                <w:szCs w:val="21"/>
              </w:rPr>
              <w:t>960</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36D2E"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b/>
                <w:bCs/>
                <w:color w:val="000000"/>
                <w:sz w:val="21"/>
                <w:szCs w:val="21"/>
              </w:rPr>
              <w:t>Chi từ các khoản thu quản lý của NSNN</w:t>
            </w:r>
          </w:p>
        </w:tc>
      </w:tr>
      <w:tr w:rsidR="00E3026A" w:rsidRPr="00E3026A" w14:paraId="4DEB8B77"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10B7F"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961</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2DF41"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từ nguồn thu phí sử dụng đường bộ</w:t>
            </w:r>
          </w:p>
        </w:tc>
      </w:tr>
      <w:tr w:rsidR="00E3026A" w:rsidRPr="00E3026A" w14:paraId="166F3751"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23FAD"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962</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1BBD2"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từ nguồn thu phí sử dụng và tiền thuê cơ sở hạ tầng đường sắt, tiền thanh lý và thu hồi</w:t>
            </w:r>
          </w:p>
        </w:tc>
      </w:tr>
      <w:tr w:rsidR="00E3026A" w:rsidRPr="00E3026A" w14:paraId="3B613EAF"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9D19A"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963</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ADD1B"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từ nguồn thu phí đảm bảo an toàn hàng hải</w:t>
            </w:r>
          </w:p>
        </w:tc>
      </w:tr>
      <w:tr w:rsidR="00E3026A" w:rsidRPr="00E3026A" w14:paraId="6821E03B"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E8C4E"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964</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93FCF"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từ nguồn thu các loại phí, lệ phí khác và đóng góp xây dựng hạ tầng; thu, chi tại xã</w:t>
            </w:r>
          </w:p>
        </w:tc>
      </w:tr>
      <w:tr w:rsidR="00E3026A" w:rsidRPr="00E3026A" w14:paraId="325AEB71"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43755"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965</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BBA68"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từ nguồn thu xổ số kiến thiết</w:t>
            </w:r>
          </w:p>
        </w:tc>
      </w:tr>
      <w:tr w:rsidR="00E3026A" w:rsidRPr="00E3026A" w14:paraId="6508BFAF"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728B6"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966</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1C613"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đầu tư từ nguồn trái phiếu Chính phủ</w:t>
            </w:r>
          </w:p>
        </w:tc>
      </w:tr>
      <w:tr w:rsidR="00E3026A" w:rsidRPr="00E3026A" w14:paraId="43A4330E"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E9549"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967</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1DCE7"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từ nguồn vay ngoài nước về cho vay lại</w:t>
            </w:r>
          </w:p>
        </w:tc>
      </w:tr>
      <w:tr w:rsidR="00E3026A" w:rsidRPr="00E3026A" w14:paraId="07751A98" w14:textId="77777777" w:rsidTr="00E3026A">
        <w:trPr>
          <w:tblCellSpacing w:w="0" w:type="dxa"/>
        </w:trPr>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76F37"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998</w:t>
            </w:r>
          </w:p>
        </w:tc>
        <w:tc>
          <w:tcPr>
            <w:tcW w:w="7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23D44" w14:textId="77777777" w:rsidR="00E3026A" w:rsidRPr="00E3026A" w:rsidRDefault="00E3026A" w:rsidP="00E3026A">
            <w:pPr>
              <w:spacing w:before="100" w:beforeAutospacing="1" w:after="90" w:line="345" w:lineRule="atLeast"/>
              <w:ind w:firstLine="0"/>
              <w:jc w:val="both"/>
              <w:rPr>
                <w:rFonts w:ascii="Arial" w:eastAsia="Times New Roman" w:hAnsi="Arial" w:cs="Arial"/>
                <w:color w:val="000000"/>
                <w:sz w:val="21"/>
                <w:szCs w:val="21"/>
              </w:rPr>
            </w:pPr>
            <w:r w:rsidRPr="00E3026A">
              <w:rPr>
                <w:rFonts w:ascii="Arial" w:eastAsia="Times New Roman" w:hAnsi="Arial" w:cs="Arial"/>
                <w:color w:val="000000"/>
                <w:sz w:val="21"/>
                <w:szCs w:val="21"/>
              </w:rPr>
              <w:t>Chi từ khoản thu quản lý qua NSNN khác</w:t>
            </w:r>
          </w:p>
        </w:tc>
      </w:tr>
    </w:tbl>
    <w:p w14:paraId="766D792D" w14:textId="122CF1E9" w:rsidR="00603FD0" w:rsidRPr="00E3026A" w:rsidRDefault="00603FD0" w:rsidP="00E3026A"/>
    <w:sectPr w:rsidR="00603FD0" w:rsidRPr="00E3026A" w:rsidSect="00932AE6">
      <w:footerReference w:type="even" r:id="rId7"/>
      <w:footerReference w:type="default" r:id="rId8"/>
      <w:pgSz w:w="11901" w:h="16840"/>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056AB" w14:textId="77777777" w:rsidR="00E374E9" w:rsidRDefault="00E374E9" w:rsidP="000B3FE0">
      <w:pPr>
        <w:spacing w:before="0" w:after="0"/>
      </w:pPr>
      <w:r>
        <w:separator/>
      </w:r>
    </w:p>
  </w:endnote>
  <w:endnote w:type="continuationSeparator" w:id="0">
    <w:p w14:paraId="432F6684" w14:textId="77777777" w:rsidR="00E374E9" w:rsidRDefault="00E374E9" w:rsidP="000B3F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3151357"/>
      <w:docPartObj>
        <w:docPartGallery w:val="Page Numbers (Bottom of Page)"/>
        <w:docPartUnique/>
      </w:docPartObj>
    </w:sdtPr>
    <w:sdtEndPr>
      <w:rPr>
        <w:rStyle w:val="PageNumber"/>
      </w:rPr>
    </w:sdtEndPr>
    <w:sdtContent>
      <w:p w14:paraId="61842F14" w14:textId="02483C33" w:rsidR="000B3FE0" w:rsidRDefault="000B3FE0" w:rsidP="00916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D20E87" w14:textId="77777777" w:rsidR="000B3FE0" w:rsidRDefault="000B3FE0" w:rsidP="000B3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717385"/>
      <w:docPartObj>
        <w:docPartGallery w:val="Page Numbers (Bottom of Page)"/>
        <w:docPartUnique/>
      </w:docPartObj>
    </w:sdtPr>
    <w:sdtEndPr>
      <w:rPr>
        <w:rStyle w:val="PageNumber"/>
      </w:rPr>
    </w:sdtEndPr>
    <w:sdtContent>
      <w:p w14:paraId="6B5D0C2C" w14:textId="4698C1AF" w:rsidR="000B3FE0" w:rsidRDefault="000B3FE0" w:rsidP="00916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A66AD3" w14:textId="77777777" w:rsidR="000B3FE0" w:rsidRDefault="000B3FE0" w:rsidP="000B3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B3A4F" w14:textId="77777777" w:rsidR="00E374E9" w:rsidRDefault="00E374E9" w:rsidP="000B3FE0">
      <w:pPr>
        <w:spacing w:before="0" w:after="0"/>
      </w:pPr>
      <w:r>
        <w:separator/>
      </w:r>
    </w:p>
  </w:footnote>
  <w:footnote w:type="continuationSeparator" w:id="0">
    <w:p w14:paraId="4544FAD7" w14:textId="77777777" w:rsidR="00E374E9" w:rsidRDefault="00E374E9" w:rsidP="000B3FE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66783"/>
    <w:rsid w:val="00080095"/>
    <w:rsid w:val="000944C7"/>
    <w:rsid w:val="000B3FE0"/>
    <w:rsid w:val="000B704D"/>
    <w:rsid w:val="000C1ABB"/>
    <w:rsid w:val="000F3ED2"/>
    <w:rsid w:val="00117FE8"/>
    <w:rsid w:val="0013696A"/>
    <w:rsid w:val="00152DB1"/>
    <w:rsid w:val="00162263"/>
    <w:rsid w:val="001658CA"/>
    <w:rsid w:val="001955CD"/>
    <w:rsid w:val="001E24B8"/>
    <w:rsid w:val="001E3A70"/>
    <w:rsid w:val="00204ECE"/>
    <w:rsid w:val="00224301"/>
    <w:rsid w:val="002B33FD"/>
    <w:rsid w:val="002C67BF"/>
    <w:rsid w:val="00310ADC"/>
    <w:rsid w:val="00317DD6"/>
    <w:rsid w:val="00331E67"/>
    <w:rsid w:val="00337071"/>
    <w:rsid w:val="00344695"/>
    <w:rsid w:val="003B7DD2"/>
    <w:rsid w:val="003F3E71"/>
    <w:rsid w:val="00404F30"/>
    <w:rsid w:val="00411E61"/>
    <w:rsid w:val="004376AF"/>
    <w:rsid w:val="004562E0"/>
    <w:rsid w:val="00497672"/>
    <w:rsid w:val="004A4E69"/>
    <w:rsid w:val="004B7A43"/>
    <w:rsid w:val="004C0192"/>
    <w:rsid w:val="005032D6"/>
    <w:rsid w:val="00511659"/>
    <w:rsid w:val="00532973"/>
    <w:rsid w:val="005336E2"/>
    <w:rsid w:val="00536EDC"/>
    <w:rsid w:val="00575968"/>
    <w:rsid w:val="00597002"/>
    <w:rsid w:val="005D4FCF"/>
    <w:rsid w:val="005D7185"/>
    <w:rsid w:val="0060305E"/>
    <w:rsid w:val="00603FD0"/>
    <w:rsid w:val="00627089"/>
    <w:rsid w:val="00641ABB"/>
    <w:rsid w:val="00651C48"/>
    <w:rsid w:val="0068386F"/>
    <w:rsid w:val="00691596"/>
    <w:rsid w:val="006E36A0"/>
    <w:rsid w:val="00710499"/>
    <w:rsid w:val="00722C3E"/>
    <w:rsid w:val="00734A17"/>
    <w:rsid w:val="007444F5"/>
    <w:rsid w:val="0077269D"/>
    <w:rsid w:val="007D14DF"/>
    <w:rsid w:val="008160C1"/>
    <w:rsid w:val="00863396"/>
    <w:rsid w:val="00865803"/>
    <w:rsid w:val="008C25CD"/>
    <w:rsid w:val="0092111E"/>
    <w:rsid w:val="00932AE6"/>
    <w:rsid w:val="009444A6"/>
    <w:rsid w:val="00946FBF"/>
    <w:rsid w:val="0095044B"/>
    <w:rsid w:val="00964DE4"/>
    <w:rsid w:val="009C4CD2"/>
    <w:rsid w:val="009C7352"/>
    <w:rsid w:val="00A61915"/>
    <w:rsid w:val="00A705E0"/>
    <w:rsid w:val="00AA03B6"/>
    <w:rsid w:val="00AB10F5"/>
    <w:rsid w:val="00AB2024"/>
    <w:rsid w:val="00AC69F0"/>
    <w:rsid w:val="00B136E2"/>
    <w:rsid w:val="00B51639"/>
    <w:rsid w:val="00BD740F"/>
    <w:rsid w:val="00C11A94"/>
    <w:rsid w:val="00C74BFE"/>
    <w:rsid w:val="00CC6C92"/>
    <w:rsid w:val="00CF1E1F"/>
    <w:rsid w:val="00D13653"/>
    <w:rsid w:val="00D30C4A"/>
    <w:rsid w:val="00D94A5D"/>
    <w:rsid w:val="00DB74E3"/>
    <w:rsid w:val="00DF17D6"/>
    <w:rsid w:val="00E11F64"/>
    <w:rsid w:val="00E3026A"/>
    <w:rsid w:val="00E374E9"/>
    <w:rsid w:val="00E62831"/>
    <w:rsid w:val="00E65AF9"/>
    <w:rsid w:val="00E93837"/>
    <w:rsid w:val="00EF13E5"/>
    <w:rsid w:val="00F06F15"/>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 w:type="paragraph" w:styleId="Footer">
    <w:name w:val="footer"/>
    <w:basedOn w:val="Normal"/>
    <w:link w:val="FooterChar"/>
    <w:uiPriority w:val="99"/>
    <w:unhideWhenUsed/>
    <w:rsid w:val="000B3FE0"/>
    <w:pPr>
      <w:tabs>
        <w:tab w:val="center" w:pos="4680"/>
        <w:tab w:val="right" w:pos="9360"/>
      </w:tabs>
      <w:spacing w:before="0" w:after="0"/>
    </w:pPr>
  </w:style>
  <w:style w:type="character" w:customStyle="1" w:styleId="FooterChar">
    <w:name w:val="Footer Char"/>
    <w:basedOn w:val="DefaultParagraphFont"/>
    <w:link w:val="Footer"/>
    <w:uiPriority w:val="99"/>
    <w:rsid w:val="000B3FE0"/>
  </w:style>
  <w:style w:type="character" w:styleId="PageNumber">
    <w:name w:val="page number"/>
    <w:basedOn w:val="DefaultParagraphFont"/>
    <w:uiPriority w:val="99"/>
    <w:semiHidden/>
    <w:unhideWhenUsed/>
    <w:rsid w:val="000B3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76244971">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397675879">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418334199">
      <w:bodyDiv w:val="1"/>
      <w:marLeft w:val="0"/>
      <w:marRight w:val="0"/>
      <w:marTop w:val="0"/>
      <w:marBottom w:val="0"/>
      <w:divBdr>
        <w:top w:val="none" w:sz="0" w:space="0" w:color="auto"/>
        <w:left w:val="none" w:sz="0" w:space="0" w:color="auto"/>
        <w:bottom w:val="none" w:sz="0" w:space="0" w:color="auto"/>
        <w:right w:val="none" w:sz="0" w:space="0" w:color="auto"/>
      </w:divBdr>
    </w:div>
    <w:div w:id="442696035">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577785314">
      <w:bodyDiv w:val="1"/>
      <w:marLeft w:val="0"/>
      <w:marRight w:val="0"/>
      <w:marTop w:val="0"/>
      <w:marBottom w:val="0"/>
      <w:divBdr>
        <w:top w:val="none" w:sz="0" w:space="0" w:color="auto"/>
        <w:left w:val="none" w:sz="0" w:space="0" w:color="auto"/>
        <w:bottom w:val="none" w:sz="0" w:space="0" w:color="auto"/>
        <w:right w:val="none" w:sz="0" w:space="0" w:color="auto"/>
      </w:divBdr>
    </w:div>
    <w:div w:id="581135713">
      <w:bodyDiv w:val="1"/>
      <w:marLeft w:val="0"/>
      <w:marRight w:val="0"/>
      <w:marTop w:val="0"/>
      <w:marBottom w:val="0"/>
      <w:divBdr>
        <w:top w:val="none" w:sz="0" w:space="0" w:color="auto"/>
        <w:left w:val="none" w:sz="0" w:space="0" w:color="auto"/>
        <w:bottom w:val="none" w:sz="0" w:space="0" w:color="auto"/>
        <w:right w:val="none" w:sz="0" w:space="0" w:color="auto"/>
      </w:divBdr>
    </w:div>
    <w:div w:id="589700127">
      <w:bodyDiv w:val="1"/>
      <w:marLeft w:val="0"/>
      <w:marRight w:val="0"/>
      <w:marTop w:val="0"/>
      <w:marBottom w:val="0"/>
      <w:divBdr>
        <w:top w:val="none" w:sz="0" w:space="0" w:color="auto"/>
        <w:left w:val="none" w:sz="0" w:space="0" w:color="auto"/>
        <w:bottom w:val="none" w:sz="0" w:space="0" w:color="auto"/>
        <w:right w:val="none" w:sz="0" w:space="0" w:color="auto"/>
      </w:divBdr>
    </w:div>
    <w:div w:id="617686825">
      <w:bodyDiv w:val="1"/>
      <w:marLeft w:val="0"/>
      <w:marRight w:val="0"/>
      <w:marTop w:val="0"/>
      <w:marBottom w:val="0"/>
      <w:divBdr>
        <w:top w:val="none" w:sz="0" w:space="0" w:color="auto"/>
        <w:left w:val="none" w:sz="0" w:space="0" w:color="auto"/>
        <w:bottom w:val="none" w:sz="0" w:space="0" w:color="auto"/>
        <w:right w:val="none" w:sz="0" w:space="0" w:color="auto"/>
      </w:divBdr>
    </w:div>
    <w:div w:id="634258459">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698434869">
      <w:bodyDiv w:val="1"/>
      <w:marLeft w:val="0"/>
      <w:marRight w:val="0"/>
      <w:marTop w:val="0"/>
      <w:marBottom w:val="0"/>
      <w:divBdr>
        <w:top w:val="none" w:sz="0" w:space="0" w:color="auto"/>
        <w:left w:val="none" w:sz="0" w:space="0" w:color="auto"/>
        <w:bottom w:val="none" w:sz="0" w:space="0" w:color="auto"/>
        <w:right w:val="none" w:sz="0" w:space="0" w:color="auto"/>
      </w:divBdr>
    </w:div>
    <w:div w:id="704209124">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17628593">
      <w:bodyDiv w:val="1"/>
      <w:marLeft w:val="0"/>
      <w:marRight w:val="0"/>
      <w:marTop w:val="0"/>
      <w:marBottom w:val="0"/>
      <w:divBdr>
        <w:top w:val="none" w:sz="0" w:space="0" w:color="auto"/>
        <w:left w:val="none" w:sz="0" w:space="0" w:color="auto"/>
        <w:bottom w:val="none" w:sz="0" w:space="0" w:color="auto"/>
        <w:right w:val="none" w:sz="0" w:space="0" w:color="auto"/>
      </w:divBdr>
    </w:div>
    <w:div w:id="78246193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3423628">
      <w:bodyDiv w:val="1"/>
      <w:marLeft w:val="0"/>
      <w:marRight w:val="0"/>
      <w:marTop w:val="0"/>
      <w:marBottom w:val="0"/>
      <w:divBdr>
        <w:top w:val="none" w:sz="0" w:space="0" w:color="auto"/>
        <w:left w:val="none" w:sz="0" w:space="0" w:color="auto"/>
        <w:bottom w:val="none" w:sz="0" w:space="0" w:color="auto"/>
        <w:right w:val="none" w:sz="0" w:space="0" w:color="auto"/>
      </w:divBdr>
    </w:div>
    <w:div w:id="804930790">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862014353">
      <w:bodyDiv w:val="1"/>
      <w:marLeft w:val="0"/>
      <w:marRight w:val="0"/>
      <w:marTop w:val="0"/>
      <w:marBottom w:val="0"/>
      <w:divBdr>
        <w:top w:val="none" w:sz="0" w:space="0" w:color="auto"/>
        <w:left w:val="none" w:sz="0" w:space="0" w:color="auto"/>
        <w:bottom w:val="none" w:sz="0" w:space="0" w:color="auto"/>
        <w:right w:val="none" w:sz="0" w:space="0" w:color="auto"/>
      </w:divBdr>
    </w:div>
    <w:div w:id="911818147">
      <w:bodyDiv w:val="1"/>
      <w:marLeft w:val="0"/>
      <w:marRight w:val="0"/>
      <w:marTop w:val="0"/>
      <w:marBottom w:val="0"/>
      <w:divBdr>
        <w:top w:val="none" w:sz="0" w:space="0" w:color="auto"/>
        <w:left w:val="none" w:sz="0" w:space="0" w:color="auto"/>
        <w:bottom w:val="none" w:sz="0" w:space="0" w:color="auto"/>
        <w:right w:val="none" w:sz="0" w:space="0" w:color="auto"/>
      </w:divBdr>
    </w:div>
    <w:div w:id="1003822408">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58555573">
      <w:bodyDiv w:val="1"/>
      <w:marLeft w:val="0"/>
      <w:marRight w:val="0"/>
      <w:marTop w:val="0"/>
      <w:marBottom w:val="0"/>
      <w:divBdr>
        <w:top w:val="none" w:sz="0" w:space="0" w:color="auto"/>
        <w:left w:val="none" w:sz="0" w:space="0" w:color="auto"/>
        <w:bottom w:val="none" w:sz="0" w:space="0" w:color="auto"/>
        <w:right w:val="none" w:sz="0" w:space="0" w:color="auto"/>
      </w:divBdr>
    </w:div>
    <w:div w:id="1062677777">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459339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150755964">
      <w:bodyDiv w:val="1"/>
      <w:marLeft w:val="0"/>
      <w:marRight w:val="0"/>
      <w:marTop w:val="0"/>
      <w:marBottom w:val="0"/>
      <w:divBdr>
        <w:top w:val="none" w:sz="0" w:space="0" w:color="auto"/>
        <w:left w:val="none" w:sz="0" w:space="0" w:color="auto"/>
        <w:bottom w:val="none" w:sz="0" w:space="0" w:color="auto"/>
        <w:right w:val="none" w:sz="0" w:space="0" w:color="auto"/>
      </w:divBdr>
    </w:div>
    <w:div w:id="1213495740">
      <w:bodyDiv w:val="1"/>
      <w:marLeft w:val="0"/>
      <w:marRight w:val="0"/>
      <w:marTop w:val="0"/>
      <w:marBottom w:val="0"/>
      <w:divBdr>
        <w:top w:val="none" w:sz="0" w:space="0" w:color="auto"/>
        <w:left w:val="none" w:sz="0" w:space="0" w:color="auto"/>
        <w:bottom w:val="none" w:sz="0" w:space="0" w:color="auto"/>
        <w:right w:val="none" w:sz="0" w:space="0" w:color="auto"/>
      </w:divBdr>
    </w:div>
    <w:div w:id="1224834623">
      <w:bodyDiv w:val="1"/>
      <w:marLeft w:val="0"/>
      <w:marRight w:val="0"/>
      <w:marTop w:val="0"/>
      <w:marBottom w:val="0"/>
      <w:divBdr>
        <w:top w:val="none" w:sz="0" w:space="0" w:color="auto"/>
        <w:left w:val="none" w:sz="0" w:space="0" w:color="auto"/>
        <w:bottom w:val="none" w:sz="0" w:space="0" w:color="auto"/>
        <w:right w:val="none" w:sz="0" w:space="0" w:color="auto"/>
      </w:divBdr>
    </w:div>
    <w:div w:id="1228108329">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297372566">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20173838">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497451653">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45355675">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26491167">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55394121">
      <w:bodyDiv w:val="1"/>
      <w:marLeft w:val="0"/>
      <w:marRight w:val="0"/>
      <w:marTop w:val="0"/>
      <w:marBottom w:val="0"/>
      <w:divBdr>
        <w:top w:val="none" w:sz="0" w:space="0" w:color="auto"/>
        <w:left w:val="none" w:sz="0" w:space="0" w:color="auto"/>
        <w:bottom w:val="none" w:sz="0" w:space="0" w:color="auto"/>
        <w:right w:val="none" w:sz="0" w:space="0" w:color="auto"/>
      </w:divBdr>
    </w:div>
    <w:div w:id="1769235663">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40943128">
      <w:bodyDiv w:val="1"/>
      <w:marLeft w:val="0"/>
      <w:marRight w:val="0"/>
      <w:marTop w:val="0"/>
      <w:marBottom w:val="0"/>
      <w:divBdr>
        <w:top w:val="none" w:sz="0" w:space="0" w:color="auto"/>
        <w:left w:val="none" w:sz="0" w:space="0" w:color="auto"/>
        <w:bottom w:val="none" w:sz="0" w:space="0" w:color="auto"/>
        <w:right w:val="none" w:sz="0" w:space="0" w:color="auto"/>
      </w:divBdr>
    </w:div>
    <w:div w:id="1943876533">
      <w:bodyDiv w:val="1"/>
      <w:marLeft w:val="0"/>
      <w:marRight w:val="0"/>
      <w:marTop w:val="0"/>
      <w:marBottom w:val="0"/>
      <w:divBdr>
        <w:top w:val="none" w:sz="0" w:space="0" w:color="auto"/>
        <w:left w:val="none" w:sz="0" w:space="0" w:color="auto"/>
        <w:bottom w:val="none" w:sz="0" w:space="0" w:color="auto"/>
        <w:right w:val="none" w:sz="0" w:space="0" w:color="auto"/>
      </w:divBdr>
    </w:div>
    <w:div w:id="1956447004">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1995984546">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741</Words>
  <Characters>4228</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75</cp:revision>
  <cp:lastPrinted>2024-11-27T12:14:00Z</cp:lastPrinted>
  <dcterms:created xsi:type="dcterms:W3CDTF">2024-11-27T12:13:00Z</dcterms:created>
  <dcterms:modified xsi:type="dcterms:W3CDTF">2025-02-06T13:08:00Z</dcterms:modified>
</cp:coreProperties>
</file>