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79"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03"/>
        <w:gridCol w:w="5576"/>
      </w:tblGrid>
      <w:tr w:rsidR="005C4910" w14:paraId="01D53D2F" w14:textId="77777777" w:rsidTr="005C491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558067" w14:textId="77777777" w:rsidR="005C4910" w:rsidRDefault="005C49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BB541" w14:textId="77777777" w:rsidR="005C4910" w:rsidRDefault="005C49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C4910" w14:paraId="338CA310" w14:textId="77777777" w:rsidTr="005C491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8DAE2" w14:textId="77777777" w:rsidR="005C4910" w:rsidRDefault="005C491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31/2013/QH13</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213C1" w14:textId="77777777" w:rsidR="005C4910" w:rsidRDefault="005C491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6 năm 2013</w:t>
            </w:r>
          </w:p>
        </w:tc>
      </w:tr>
    </w:tbl>
    <w:p w14:paraId="35586F62" w14:textId="77777777" w:rsidR="005C4910" w:rsidRDefault="005C4910" w:rsidP="005C49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CB5E2E3" w14:textId="77777777" w:rsidR="005C4910" w:rsidRDefault="005C4910" w:rsidP="005C491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LUẬT THUẾ GIÁ TRỊ GIA TĂNG</w:t>
      </w:r>
    </w:p>
    <w:p w14:paraId="08CDE19B"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5D54A131"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thuế giá trị gia tăng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13/2008/QH12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12B8C340"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52717AF"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thuế giá trị gia tăng:</w:t>
      </w:r>
    </w:p>
    <w:p w14:paraId="57C47F92"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khoản 4, 7, 8, 11, 15, 17, 23 và 25 Điều 5 được sửa đổi, bổ sung như sau:</w:t>
      </w:r>
    </w:p>
    <w:p w14:paraId="285EEC91"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Sản phẩm muối được sản xuất từ nước biển, muối mỏ tự nhiên, muối tinh, muối i-ốt mà thành phần chính là Na-tri-clo-rua (NaCl).”</w:t>
      </w:r>
    </w:p>
    <w:p w14:paraId="5CA63910"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hiểm nhân thọ, bảo hiểm sức khoẻ, bảo hiểm người học, các dịch vụ bảo hiểm khác liên quan đến con người; bảo hiểm vật nuôi, bảo hiểm cây trồng, các dịch vụ bảo hiểm nông nghiệp khác; bảo hiểm tàu, thuyền, trang thiết bị và các dụng cụ cần thiết khác phục vụ trực tiếp đánh bắt thuỷ sản; tái bảo hiểm.</w:t>
      </w:r>
    </w:p>
    <w:p w14:paraId="6FE7F21A"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dịch vụ tài chính, ngân hàng, kinh doanh chứng khoán sau đây:</w:t>
      </w:r>
    </w:p>
    <w:p w14:paraId="303FC0B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cấp tín dụng bao gồm: cho vay; chiết khấu, tái chiết khấu công cụ chuyển nhượng và các giấy tờ có giá khác; bảo lãnh; cho thuê tài chính; phát hành thẻ tín dụng; bao thanh toán trong nước; bao thanh toán quốc tế; hình thức cấp tín dụng khác theo quy định của pháp luật;</w:t>
      </w:r>
    </w:p>
    <w:p w14:paraId="18D1DEB7"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cho vay của người nộp thuế không phải là tổ chức tín dụng;</w:t>
      </w:r>
    </w:p>
    <w:p w14:paraId="4659D3F8"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Kinh doanh chứng khoán bao gồm: môi giới chứng khoán; tự doanh chứng khoán; bảo lãnh phát hành chứng khoán; tư vấn đầu tư chứng khoán; lưu ký chứng khoán; quản lý quỹ đầu tư chứng khoán; quản lý danh mục đầu tư chứng khoán; dịch vụ tổ chức thị trường của sở giao dịch chứng khoán hoặc trung tâm giao dịch chứng khoán; hoạt động kinh doanh chứng khoán khác theo quy định của pháp luật về chứng khoán;</w:t>
      </w:r>
    </w:p>
    <w:p w14:paraId="7F25A17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vốn bao gồm: chuyển nhượng một phần hoặc toàn bộ số vốn đã đầu tư, kể cả trường hợp bán doanh nghiệp cho doanh nghiệp khác để sản xuất, kinh doanh, chuyển nhượng chứng khoán; hình thức chuyển nhượng vốn khác theo quy định của pháp luật;</w:t>
      </w:r>
    </w:p>
    <w:p w14:paraId="61B134CA"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Bán nợ;</w:t>
      </w:r>
    </w:p>
    <w:p w14:paraId="6643174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ngoại tệ;</w:t>
      </w:r>
    </w:p>
    <w:p w14:paraId="36E1D0B8"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Dịch vụ tài chính phái sinh bao gồm: hoán đổi lãi suất; hợp đồng kỳ hạn; hợp đồng tương lai; quyền chọn mua, bán ngoại tệ; dịch vụ tài chính phái sinh khác theo quy định của pháp luật;</w:t>
      </w:r>
    </w:p>
    <w:p w14:paraId="10110454"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Bán tài sản bảo đảm của khoản nợ của tổ chức mà Nhà nước sở hữu 100% vốn điều lệ do Chính phủ thành lập để xử lý nợ xấu của các tổ chức tín dụng Việt Nam.”</w:t>
      </w:r>
      <w:r>
        <w:rPr>
          <w:rStyle w:val="apple-converted-space"/>
          <w:rFonts w:ascii="Arial" w:hAnsi="Arial" w:cs="Arial"/>
          <w:color w:val="000000"/>
          <w:sz w:val="21"/>
          <w:szCs w:val="21"/>
        </w:rPr>
        <w:t> </w:t>
      </w:r>
    </w:p>
    <w:p w14:paraId="77DFCA0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Dịch vụ duy trì vườn thú, vườn hoa, công viên, cây xanh đường phố, chiếu sáng công cộng; dịch vụ tang lễ.”</w:t>
      </w:r>
    </w:p>
    <w:p w14:paraId="5F57561F"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Xuất bản, nhập khẩu, phát hành báo, tạp chí, bản tin chuyên ngành, sách chính trị, sách giáo khoa, giáo trình, sách văn bản pháp luật, sách khoa học - kỹ thuật, sách in bằng chữ dân tộc thiểu số và tranh, ảnh, áp phích tuyên truyền cổ động, kể cả dưới dạng băng hoặc đĩa ghi tiếng, ghi hình, dữ liệu điện tử; tiền, in tiền.”</w:t>
      </w:r>
    </w:p>
    <w:p w14:paraId="348FD7C7"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Máy móc, thiết bị, phụ tùng,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cần nhập khẩu để tiến hành hoạt động tìm kiếm, thăm dò, phát triển mỏ dầu, khí đốt; tàu bay, dàn khoan, tàu thuỷ thuộc loại trong nước chưa sản xuất được cần nhập khẩu để tạo tài sản cố định của doanh nghiệp hoặc thuê của nước ngoài để sử dụng cho sản xuất, kinh doanh, cho thuê, cho thuê lại.”</w:t>
      </w:r>
    </w:p>
    <w:p w14:paraId="0D55B215"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Sản phẩm xuất khẩu là tài nguyên, khoáng sản khai thác chưa chế biến thành sản phẩm khác.”</w:t>
      </w:r>
    </w:p>
    <w:p w14:paraId="2B9D795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Hàng hóa, dịch vụ của hộ, cá nhân kinh doanh có mức doanh thu hàng năm từ một trăm triệu đồng trở xuống.</w:t>
      </w:r>
    </w:p>
    <w:p w14:paraId="5345C54B"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hàng hóa, dịch vụ không chịu thuế giá trị gia tăng quy định tại Điều này không được khấu trừ và hoàn thuế giá trị gia tăng đầu vào, trừ trường hợp áp dụng mức thuế suất 0% quy định tại khoản 1 Điều 8 của Luật này.”</w:t>
      </w:r>
    </w:p>
    <w:p w14:paraId="36AEA64A"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điểm a, b và d khoản 1 Điều 7 được sửa đổi, bổ sung như sau:</w:t>
      </w:r>
    </w:p>
    <w:p w14:paraId="652E28C4"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dịch vụ do cơ sở sản xuất, kinh doanh bán ra là giá bán chưa có thuế giá trị gia tăng; đối với hàng hóa, dịch vụ chịu thuế tiêu thụ đặc biệt là giá bán đã có thuế tiêu thụ đặc biệt nhưng chưa có thuế giá trị gia tăng; đối với hàng hóa chịu thuế bảo vệ môi trường là giá bán đã có thuế bảo vệ môi trường nhưng chưa có thuế giá trị gia tăng; đối với hàng hóa chịu thuế tiêu thụ đặc biệt và thuế bảo vệ môi trường là giá bán đã có thuế tiêu thụ đặc biệt và thuế bảo vệ môi trường nhưng chưa có thuế giá trị gia tăng;</w:t>
      </w:r>
    </w:p>
    <w:p w14:paraId="36DED6C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nhập khẩu là giá nhập tại cửa khẩu cộng với thuế nhập khẩu (nếu có), cộng với thuế tiêu thụ đặc biệt (nếu có) và cộng với thuế bảo vệ môi trường (nếu có). Giá nhập tại cửa khẩu được xác định theo quy định về giá tính thuế hàng nhập khẩu;”</w:t>
      </w:r>
    </w:p>
    <w:p w14:paraId="1DE22F2A"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hoạt động cho thuê tài sản là số tiền cho thuê chưa có thuế giá trị gia tăng.</w:t>
      </w:r>
    </w:p>
    <w:p w14:paraId="093831C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thuê theo hình thức trả tiền thuê từng kỳ hoặc trả trước tiền thuê cho thời hạn thuê thì giá tính thuế là số tiền cho thuê trả từng kỳ hoặc trả trước cho thời hạn thuê chưa có thuế giá trị gia tăng;”</w:t>
      </w:r>
    </w:p>
    <w:p w14:paraId="4BDB739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1 Điều 8; bổ sung điểm q vào khoản 2 Điều 8 như sau:</w:t>
      </w:r>
    </w:p>
    <w:p w14:paraId="3CEF4EB0"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thuế suất 0% áp dụng đối với hàng hóa, dịch vụ xuất khẩu, vận tải quốc tế và hàng hóa, dịch vụ không chịu thuế giá trị gia tăng quy định tại Điều 5 của Luật này khi xuất khẩu, trừ các trường hợp sau đây:</w:t>
      </w:r>
    </w:p>
    <w:p w14:paraId="43AA8B0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công nghệ, chuyển nhượng quyền sở hữu trí tuệ ra nước ngoài;</w:t>
      </w:r>
    </w:p>
    <w:p w14:paraId="00A57F1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tái bảo hiểm ra nước ngoài;</w:t>
      </w:r>
    </w:p>
    <w:p w14:paraId="680A4C02"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Dịch vụ cấp tín dụng;</w:t>
      </w:r>
    </w:p>
    <w:p w14:paraId="6E12C5B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vốn;</w:t>
      </w:r>
    </w:p>
    <w:p w14:paraId="6137CC61"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Dịch vụ tài chính phái sinh;</w:t>
      </w:r>
    </w:p>
    <w:p w14:paraId="34A8896B"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Dịch vụ bưu chính, viễn thông;</w:t>
      </w:r>
    </w:p>
    <w:p w14:paraId="40ACA217"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Sản phẩm xuất khẩu là tài nguyên, khoáng sản khai thác chưa chế biến thành sản phẩm khác quy định tại khoản 23 Điều 5 của Luật này.</w:t>
      </w:r>
    </w:p>
    <w:p w14:paraId="39D32C7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dịch vụ xuất khẩu là hàng hoá, dịch vụ được tiêu dùng ở ngoài Việt Nam, trong khu phi thuế quan; hàng hóa, dịch vụ cung cấp cho khách hàng nước ngoài theo quy định của Chính phủ.”</w:t>
      </w:r>
    </w:p>
    <w:p w14:paraId="755E92F8"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thuế suất 5% áp dụng đối với hàng hoá, dịch vụ sau đây:</w:t>
      </w:r>
    </w:p>
    <w:p w14:paraId="483932F2"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Bán, cho thuê, cho thuê mua nhà ở xã hội theo quy định của Luật nhà ở.”</w:t>
      </w:r>
    </w:p>
    <w:p w14:paraId="55645BAF"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10 được sửa đổi, bổ sung như sau:</w:t>
      </w:r>
    </w:p>
    <w:p w14:paraId="061E2663"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10. Phương pháp khấu trừ thuế</w:t>
      </w:r>
    </w:p>
    <w:p w14:paraId="4DB36753"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khấu trừ thuế giá trị gia tăng được quy định như sau:</w:t>
      </w:r>
    </w:p>
    <w:p w14:paraId="768FC04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thuế giá trị gia tăng phải nộp theo phương pháp khấu trừ thuế bằng số thuế giá trị gia tăng đầu ra trừ số thuế giá trị gia tăng đầu vào được khấu trừ;</w:t>
      </w:r>
    </w:p>
    <w:p w14:paraId="03D1526C"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thuế giá trị gia tăng đầu ra bằng tổng số thuế giá trị gia tăng của hàng hoá, dịch vụ bán ra ghi trên hoá đơn giá trị gia tăng.</w:t>
      </w:r>
    </w:p>
    <w:p w14:paraId="1053A3DF"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của hàng hóa, dịch vụ bán ra ghi trên hoá đơn giá trị gia tăng bằng giá tính thuế của hàng hoá, dịch vụ chịu thuế bán ra nhân với thuế suất thuế giá trị gia tăng của hàng hoá, dịch vụ đó.</w:t>
      </w:r>
    </w:p>
    <w:p w14:paraId="73C2630C"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sử dụng chứng từ ghi giá thanh toán là giá đã có thuế giá trị gia tăng thì thuế giá trị gia tăng đầu ra được xác định bằng giá thanh toán trừ giá tính thuế giá trị gia tăng xác định theo quy định tại điểm k khoản 1 Điều 7 của Luật này;</w:t>
      </w:r>
    </w:p>
    <w:p w14:paraId="035EB6A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thuế giá trị gia tăng đầu vào được khấu trừ bằng tổng số thuế giá trị gia tăng ghi trên hóa đơn giá trị gia tăng mua hàng hóa, dịch vụ, chứng từ nộp thuế giá trị gia tăng của hàng hóa nhập khẩu và đáp ứng điều kiện quy định tại Điều 12 của Luật này.</w:t>
      </w:r>
    </w:p>
    <w:p w14:paraId="6392D34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khấu trừ thuế áp dụng đối với cơ sở kinh doanh thực hiện đầy đủ chế độ kế toán, hoá đơn, chứng từ theo quy định của pháp luật về kế toán, hoá đơn, chứng từ bao gồm:</w:t>
      </w:r>
    </w:p>
    <w:p w14:paraId="12C1239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kinh doanh có doanh thu hàng năm từ bán hàng hoá, cung ứng dịch vụ từ một tỷ đồng trở lên, trừ hộ, cá nhân kinh doanh;</w:t>
      </w:r>
    </w:p>
    <w:p w14:paraId="1680146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đăng ký tự nguyện áp dụng phương pháp khấu trừ thuế, trừ hộ, cá nhân kinh doanh.</w:t>
      </w:r>
    </w:p>
    <w:p w14:paraId="4A9C83FF"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7180A4C7"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11 được sửa đổi, bổ sung như sau:</w:t>
      </w:r>
    </w:p>
    <w:p w14:paraId="6F3E49A5"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Phương pháp tính trực tiếp trên giá trị gia tăng</w:t>
      </w:r>
    </w:p>
    <w:p w14:paraId="439C39C0"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thuế giá trị gia tăng phải nộp theo phương pháp tính trực tiếp trên giá trị gia tăng bằng giá trị gia tăng nhân với thuế suất thuế giá trị gia tăng áp dụng đối với hoạt động mua bán, chế tác vàng, bạc, đá quý.</w:t>
      </w:r>
    </w:p>
    <w:p w14:paraId="5B604980"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gia tăng của vàng, bạc, đá quý được xác định bằng giá thanh toán của vàng, bạc, đá quý bán ra trừ giá thanh toán của vàng, bạc, đá quý mua vào tương ứng.</w:t>
      </w:r>
    </w:p>
    <w:p w14:paraId="17F089AC"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thuế giá trị gia tăng phải nộp theo phương pháp tính trực tiếp trên giá trị gia tăng bằng tỷ lệ % nhân với doanh thu áp dụng như sau:</w:t>
      </w:r>
    </w:p>
    <w:p w14:paraId="01DE3A9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áp dụng:</w:t>
      </w:r>
    </w:p>
    <w:p w14:paraId="457B7C8A"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hợp tác xã có doanh thu hàng năm dưới mức ngưỡng doanh thu một tỷ đồng, trừ trường hợp đăng ký tự nguyện áp dụng phương pháp khấu trừ thuế quy định tại khoản 2 Điều 10 của Luật này;</w:t>
      </w:r>
    </w:p>
    <w:p w14:paraId="2D659C5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cá nhân kinh doanh;</w:t>
      </w:r>
    </w:p>
    <w:p w14:paraId="2E2C91A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 nhân nước ngoài kinh doanh không có cơ sở thường trú tại Việt Nam nhưng có doanh thu phát sinh tại Việt Nam chưa thực hiện đầy đủ chế độ kế toán, hoá đơn, chứng từ, trừ tổ chức, cá nhân nước ngoài cung cấp hàng hóa, dịch vụ để tiến hành hoạt động tìm kiếm, thăm dò, phát triển và khai thác dầu, khí nộp thuế theo phương pháp khấu trừ do bên Việt Nam khấu trừ nộp thay;</w:t>
      </w:r>
    </w:p>
    <w:p w14:paraId="7EDC5C6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kinh tế khác, trừ trường hợp đăng ký nộp thuế theo phương pháp khấu trừ thuế quy định tại khoản 2 Điều 10 của Luật này;</w:t>
      </w:r>
    </w:p>
    <w:p w14:paraId="66D2BA9B"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 để tính thuế giá trị gia tăng được quy định như sau:</w:t>
      </w:r>
    </w:p>
    <w:p w14:paraId="3D4DB3A3"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Phân phối, cung cấp hàng hoá: 1%;</w:t>
      </w:r>
    </w:p>
    <w:p w14:paraId="68F13A32"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xây dựng không bao thầu nguyên vật liệu: 5%;</w:t>
      </w:r>
    </w:p>
    <w:p w14:paraId="09528308"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vận tải, dịch vụ có gắn với hàng hoá, xây dựng có bao thầu nguyên vật liệu: 3%;</w:t>
      </w:r>
    </w:p>
    <w:p w14:paraId="3D798ED7"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kinh doanh khác: 2%.”</w:t>
      </w:r>
    </w:p>
    <w:p w14:paraId="7B69AC23"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12 được sửa đổi, bổ sung như sau:</w:t>
      </w:r>
    </w:p>
    <w:p w14:paraId="1FFDB959"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12. Khấu trừ thuế giá trị gia tăng đầu vào</w:t>
      </w:r>
    </w:p>
    <w:p w14:paraId="63BC3DE8"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được khấu trừ thuế giá trị gia tăng đầu vào như sau:</w:t>
      </w:r>
    </w:p>
    <w:p w14:paraId="479FDE6C"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giá trị gia tăng đầu vào của hàng hóa, dịch vụ sử dụng cho sản xuất, kinh doanh hàng hóa, dịch vụ chịu thuế giá trị gia tăng được khấu trừ toàn bộ, kể cả thuế giá trị gia tăng đầu vào không được bồi thường của hàng hoá, dịch vụ chịu thuế giá trị gia tăng bị tổn thất;</w:t>
      </w:r>
    </w:p>
    <w:p w14:paraId="5B24B9B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giá trị gia tăng đầu vào của hàng hoá, dịch vụ sử dụng đồng thời cho sản xuất, kinh doanh hàng hóa, dịch vụ chịu thuế và không chịu thuế thì chỉ được khấu trừ số thuế giá trị gia tăng đầu vào của hàng hoá, dịch vụ sử dụng cho sản xuất, kinh doanh hàng hóa, dịch vụ chịu thuế giá trị gia tăng. Cơ sở kinh doanh phải hạch toán riêng thuế giá trị gia tăng đầu vào được khấu trừ và không được khấu trừ; trường hợp không hạch toán riêng được thì thuế đầu vào được khấu trừ tính theo tỷ lệ % giữa doanh thu của hàng hóa, dịch vụ chịu thuế giá trị gia tăng so với tổng doanh thu hàng hoá, dịch vụ bán ra;</w:t>
      </w:r>
    </w:p>
    <w:p w14:paraId="2AF56B3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Thuế giá trị gia tăng đầu vào của hàng hoá, dịch vụ bán cho tổ chức, cá nhân sử dụng nguồn vốn viện trợ nhân đạo, viện trợ không hoàn lại được khấu trừ toàn bộ;</w:t>
      </w:r>
    </w:p>
    <w:p w14:paraId="241EC645"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giá trị gia tăng đầu vào của hàng hoá, dịch vụ sử dụng cho hoạt động tìm kiếm, thăm dò, phát triển mỏ dầu, khí được khấu trừ toàn bộ;</w:t>
      </w:r>
    </w:p>
    <w:p w14:paraId="4BA8FBC4"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Thuế giá trị gia tăng đầu vào phát sinh trong tháng nào được kê khai, khấu trừ khi xác định số thuế phải nộp của tháng đó. Trường hợp cơ sở kinh doanh phát hiện số thuế giá trị gia tăng đầu vào khi kê khai, khấu trừ bị sai sót thì được kê khai, khấu trừ bổ sung trước khi cơ quan thuế công bố quyết định kiểm tra thuế, thanh tra thuế tại trụ sở người nộp thuế.</w:t>
      </w:r>
    </w:p>
    <w:p w14:paraId="2CCF589C"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khấu trừ thuế giá trị gia tăng đầu vào được quy định như sau:</w:t>
      </w:r>
    </w:p>
    <w:p w14:paraId="29871A50"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hoá đơn giá trị gia tăng mua hàng hoá, dịch vụ hoặc chứng từ nộp thuế giá trị gia tăng ở khâu nhập khẩu;</w:t>
      </w:r>
    </w:p>
    <w:p w14:paraId="3F092709"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từ thanh toán không dùng tiền mặt đối với hàng hóa, dịch vụ mua vào, trừ hàng hoá, dịch vụ mua từng lần có giá trị dưới hai mươi triệu đồng;</w:t>
      </w:r>
    </w:p>
    <w:p w14:paraId="5D2B520B"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hoá, dịch vụ xuất khẩu, ngoài các điều kiện quy định tại điểm a và điểm b khoản này còn phải có: hợp đồng ký kết với bên nước ngoài về việc bán, gia công hàng hoá, cung ứng dịch vụ; hoá đơn bán hàng hoá, dịch vụ; chứng từ thanh toán không dùng tiền mặt; tờ khai hải quan đối với hàng hoá xuất khẩu.</w:t>
      </w:r>
    </w:p>
    <w:p w14:paraId="61F75EAA"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thanh toán tiền hàng hoá, dịch vụ xuất khẩu dưới hình thức thanh toán bù trừ giữa hàng hóa, dịch vụ xuất khẩu với hàng hóa, dịch vụ nhập khẩu, trả nợ thay Nhà nước được coi là thanh toán không dùng tiền mặt.”</w:t>
      </w:r>
    </w:p>
    <w:p w14:paraId="69F7847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13 được sửa đổi, bổ sung như sau:</w:t>
      </w:r>
    </w:p>
    <w:p w14:paraId="57A18180"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13. Các trường hợp hoàn thuế</w:t>
      </w:r>
    </w:p>
    <w:p w14:paraId="69F1F52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kinh doanh nộp thuế giá trị gia tăng theo phương pháp khấu trừ thuế nếu có số thuế giá trị gia tăng đầu vào chưa được khấu trừ hết trong tháng hoặc trong quý thì được khấu trừ vào kỳ tiếp theo; trường hợp lũy kế sau ít nhất mười hai tháng tính từ tháng đầu tiên hoặc ít nhất sau bốn quý tính từ quý đầu tiên phát sinh số thuế giá trị gia tăng chưa được khấu trừ mà vẫn còn số thuế giá trị gia tăng đầu vào chưa được khấu trừ thì cơ sở kinh doanh được hoàn thuế.</w:t>
      </w:r>
    </w:p>
    <w:p w14:paraId="025690FE"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đã đăng ký nộp thuế giá trị gia tăng theo phương pháp khấu trừ có dự án đầu tư mới, đang trong giai đoạn đầu tư có số thuế giá trị gia tăng của hàng hoá, dịch vụ mua vào sử dụng cho đầu tư mà chưa được khấu trừ và có số thuế còn lại từ ba trăm triệu đồng trở lên thì được hoàn thuế giá trị gia tăng.</w:t>
      </w:r>
    </w:p>
    <w:p w14:paraId="4E05201D"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kinh doanh trong tháng, quý có hàng hoá, dịch vụ xuất khẩu nếu có số thuế giá trị gia tăng đầu vào chưa được khấu trừ từ ba trăm triệu đồng trở lên thì được hoàn thuế giá trị gia tăng theo tháng, quý.</w:t>
      </w:r>
    </w:p>
    <w:p w14:paraId="35ADC91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nộp thuế giá trị gia tăng theo phương pháp khấu trừ thuế được hoàn thuế giá trị gia tăng khi chuyển đổi sở hữu, chuyển đổi doanh nghiệp, sáp nhập, hợp nhất, chia, tách, giải thể, phá sản, chấm dứt hoạt động có số thuế giá trị gia tăng nộp thừa hoặc số thuế giá trị gia tăng đầu vào chưa được khấu trừ hết.</w:t>
      </w:r>
    </w:p>
    <w:p w14:paraId="6708259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nước ngoài, người Việt Nam định cư ở nước ngoài mang hộ chiếu hoặc giấy tờ nhập cảnh do cơ quan có thẩm quyền nước ngoài cấp được hoàn thuế đối với hàng hoá mua tại Việt Nam mang theo người khi xuất cảnh.</w:t>
      </w:r>
    </w:p>
    <w:p w14:paraId="3E96C81B"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hoàn thuế giá trị gia tăng đối với các chương trình, dự án sử dụng nguồn vốn hỗ trợ phát triển chính thức (ODA) không hoàn lại hoặc viện trợ không hoàn lại, viện trợ nhân đạo được quy định như sau:</w:t>
      </w:r>
    </w:p>
    <w:p w14:paraId="39877AC4"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chương trình, dự án hoặc nhà thầu chính, tổ chức do phía nhà tài trợ nước ngoài chỉ định việc quản lý chương trình, dự án sử dụng nguồn vốn hỗ trợ phát triển chính thức (ODA) không hoàn lại được hoàn số thuế giá trị gia tăng đã trả cho hàng hoá, dịch vụ mua tại Việt Nam để phục vụ cho chương trình, dự án;</w:t>
      </w:r>
    </w:p>
    <w:p w14:paraId="1D7D8B92"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ở Việt Nam sử dụng tiền viện trợ không hoàn lại, tiền viện trợ nhân đạo của tổ chức, cá nhân nước ngoài để mua hàng hoá, dịch vụ phục vụ cho chương trình, dự án viện trợ không hoàn lại, viện trợ nhân đạo tại Việt Nam thì được hoàn số thuế giá trị gia tăng đã trả cho hàng hóa, dịch vụ đó.</w:t>
      </w:r>
    </w:p>
    <w:p w14:paraId="746015C3"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tượng được hưởng quyền ưu đãi miễn trừ ngoại giao theo quy định của pháp luật về ưu đãi miễn trừ ngoại giao mua hàng hóa, dịch vụ tại Việt Nam để sử dụng được hoàn số thuế giá trị gia tăng đã trả ghi trên hoá đơn giá trị gia tăng hoặc trên chứng từ thanh toán ghi giá thanh toán đã có thuế giá trị gia tăng.</w:t>
      </w:r>
    </w:p>
    <w:p w14:paraId="252FBCBF"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sở kinh doanh có quyết định hoàn thuế giá trị gia tăng của cơ quan có thẩm quyền theo quy định của pháp luật và trường hợp hoàn thuế giá trị gia tăng theo điều ước quốc tế mà Cộng hòa xã hội chủ nghĩa Việt Nam là thành viên.”</w:t>
      </w:r>
    </w:p>
    <w:p w14:paraId="3368BC3C"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40A2343"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2014, trừ quy định tại khoản 2 và khoản 3 Điều này.</w:t>
      </w:r>
    </w:p>
    <w:p w14:paraId="23F79689"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thuế suất 5% đối với bán, cho thuê, cho thuê mua nhà ở xã hội tại khoản 3 Điều 1 của Luật này được thực hiện từ ngày 01 tháng 7 năm 2013.</w:t>
      </w:r>
    </w:p>
    <w:p w14:paraId="6C56CD66"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Giảm 50% mức thuế suất 10% thuế giá trị gia tăng từ ngày 01 tháng 7 năm 2013 đến hết ngày 30 tháng 6 năm 2014 đối với bán, cho thuê, cho thuê mua nhà ở thương mại là căn hộ hoàn thiện có diện tích sàn dưới 70 m2 và có giá bán dưới 15 triệu đồng/m2.</w:t>
      </w:r>
    </w:p>
    <w:p w14:paraId="5912B4C5"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hướng dẫn thi hành các điều, khoản được giao trong Luật.</w:t>
      </w:r>
    </w:p>
    <w:p w14:paraId="3DADC701" w14:textId="77777777" w:rsidR="005C4910" w:rsidRDefault="005C4910" w:rsidP="005C491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khoá XIII, kỳ họp thứ 5 thông qua ngày 19 tháng 6 năm 2013.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5C4910" w14:paraId="0C529C49" w14:textId="77777777" w:rsidTr="005C491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B8383F" w14:textId="77777777" w:rsidR="005C4910" w:rsidRDefault="005C4910">
            <w:pPr>
              <w:spacing w:line="375" w:lineRule="atLeast"/>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Sinh Hùng</w:t>
            </w:r>
          </w:p>
        </w:tc>
      </w:tr>
    </w:tbl>
    <w:p w14:paraId="7B6A208C" w14:textId="231058D2" w:rsidR="0011135F" w:rsidRPr="005C4910" w:rsidRDefault="0011135F" w:rsidP="005C4910"/>
    <w:sectPr w:rsidR="0011135F" w:rsidRPr="005C4910"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6DC85" w14:textId="77777777" w:rsidR="006D6DC4" w:rsidRDefault="006D6DC4" w:rsidP="007446EA">
      <w:pPr>
        <w:spacing w:after="0" w:line="240" w:lineRule="auto"/>
      </w:pPr>
      <w:r>
        <w:separator/>
      </w:r>
    </w:p>
  </w:endnote>
  <w:endnote w:type="continuationSeparator" w:id="0">
    <w:p w14:paraId="5F8BA957" w14:textId="77777777" w:rsidR="006D6DC4" w:rsidRDefault="006D6DC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AD55A" w14:textId="77777777" w:rsidR="006D6DC4" w:rsidRDefault="006D6DC4" w:rsidP="007446EA">
      <w:pPr>
        <w:spacing w:after="0" w:line="240" w:lineRule="auto"/>
      </w:pPr>
      <w:r>
        <w:separator/>
      </w:r>
    </w:p>
  </w:footnote>
  <w:footnote w:type="continuationSeparator" w:id="0">
    <w:p w14:paraId="1906D260" w14:textId="77777777" w:rsidR="006D6DC4" w:rsidRDefault="006D6DC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227C6"/>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C392D"/>
    <w:rsid w:val="002C6432"/>
    <w:rsid w:val="002E1BCF"/>
    <w:rsid w:val="00306A2C"/>
    <w:rsid w:val="00313FBC"/>
    <w:rsid w:val="00314A58"/>
    <w:rsid w:val="00350E5F"/>
    <w:rsid w:val="00395962"/>
    <w:rsid w:val="003A24D9"/>
    <w:rsid w:val="003B6884"/>
    <w:rsid w:val="003C01DF"/>
    <w:rsid w:val="003C0432"/>
    <w:rsid w:val="003D1C13"/>
    <w:rsid w:val="00405033"/>
    <w:rsid w:val="004219D3"/>
    <w:rsid w:val="00426814"/>
    <w:rsid w:val="00426938"/>
    <w:rsid w:val="0043128C"/>
    <w:rsid w:val="00446973"/>
    <w:rsid w:val="004931F0"/>
    <w:rsid w:val="004C3A1D"/>
    <w:rsid w:val="004D3FBC"/>
    <w:rsid w:val="004E401D"/>
    <w:rsid w:val="00594BF3"/>
    <w:rsid w:val="00595C54"/>
    <w:rsid w:val="005A579D"/>
    <w:rsid w:val="005C4910"/>
    <w:rsid w:val="005F788D"/>
    <w:rsid w:val="00606E03"/>
    <w:rsid w:val="00640271"/>
    <w:rsid w:val="00660629"/>
    <w:rsid w:val="00663DC1"/>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91008"/>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51/2001/QH10&amp;type=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luat-sua-doi--bo-sung-mot-so-dieu-cua-luat-thue-gia-tri-gia-tang-cua-quoc-hoi--so-31-2013-qh13.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luat-thue-gia-tri-gia-tang-so-13-2008-qh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1283</TotalTime>
  <Pages>9</Pages>
  <Words>2401</Words>
  <Characters>13689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58</cp:revision>
  <dcterms:created xsi:type="dcterms:W3CDTF">2015-09-21T17:28:00Z</dcterms:created>
  <dcterms:modified xsi:type="dcterms:W3CDTF">2022-05-19T19:05:00Z</dcterms:modified>
</cp:coreProperties>
</file>