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9006" w:type="dxa"/>
        <w:jc w:val="center"/>
        <w:tblLook w:val="04A0" w:firstRow="1" w:lastRow="0" w:firstColumn="1" w:lastColumn="0" w:noHBand="0" w:noVBand="1"/>
      </w:tblPr>
      <w:tblGrid>
        <w:gridCol w:w="3117"/>
        <w:gridCol w:w="5889"/>
      </w:tblGrid>
      <w:tr w:rsidTr="000E364C">
        <w:trPr>
          <w:trHeight w:val="659"/>
          <w:jc w:val="center"/>
        </w:trPr>
        <w:tc>
          <w:tcPr>
            <w:tcW w:w="3117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A13CC7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CHÍNH PHỦ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A13CC7">
              <w:rPr>
                <w:rFonts w:ascii="Arial" w:hAnsi="Arial" w:cs="Arial"/>
                <w:bCs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  <w:t xml:space="preserve">_______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A13CC7">
              <w:rPr>
                <w:rFonts w:ascii="Arial" w:hAnsi="Arial" w:cs="Arial"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Số: 138/2021/NĐ-CP</w:t>
            </w:r>
          </w:p>
        </w:tc>
        <w:tc>
          <w:tcPr>
            <w:tcW w:w="5889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A13CC7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CỘNG HÒA XÃ HỘI CHỦ NGHĨA VIỆT NAM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</w:pPr>
            <w:r w:rsidRPr="00A13CC7">
              <w:rPr>
                <w:rFonts w:ascii="Arial" w:hAnsi="Arial" w:cs="Arial"/>
                <w:b/>
                <w:bCs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Độc lập - Tự do - Hạnh phúc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A13CC7">
              <w:rPr>
                <w:rFonts w:ascii="Arial" w:hAnsi="Arial" w:cs="Arial"/>
                <w:bCs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  <w:t xml:space="preserve">________________________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white"/>
                <w:vertAlign w:val="superscript"/>
                <w:lang w:val="en-US" w:eastAsia="en-US"/>
              </w:rPr>
            </w:pPr>
            <w:r w:rsidRPr="00A13CC7">
              <w:rPr>
                <w:rFonts w:ascii="Arial" w:hAnsi="Arial" w:cs="Arial"/>
                <w:i/>
                <w:iCs/>
                <w:color w:val="auto"/>
                <w:sz w:val="20"/>
                <w:szCs w:val="20"/>
                <w:highlight w:val="white"/>
                <w:lang w:val="en-US" w:eastAsia="en-US"/>
              </w:rPr>
              <w:t xml:space="preserve">Hà Nội, ngày 31 tháng 12 năm 2021</w:t>
            </w:r>
          </w:p>
        </w:tc>
      </w:tr>
    </w:tbl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NGHỊ ĐỊNH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Quy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 về quản lý, bảo quản tang vật, phương tiện vi phạm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giữ,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tịch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thu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và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giấy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phép,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chứng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chỉ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nghề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theo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tục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F5A15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</w:pPr>
      <w:r w:rsidRPr="00A13CC7">
        <w:rPr>
          <w:rStyle w:val="Vănbảnnộidung_"/>
          <w:rFonts w:ascii="Arial" w:hAnsi="Arial" w:cs="Arial"/>
          <w:bCs/>
          <w:sz w:val="20"/>
          <w:szCs w:val="20"/>
          <w:highlight w:val="white"/>
          <w:vertAlign w:val="superscript"/>
          <w:lang w:val="en-US" w:eastAsia="vi-VN"/>
        </w:rPr>
        <w:t xml:space="preserve">____________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  <w:lang w:val="en-US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19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6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2015;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sửa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đổi,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bổ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sung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một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đi</w:t>
      </w:r>
      <w:r w:rsidRPr="00A13CC7" w:rsidR="00AE7481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ề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u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địa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22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11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2019;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Căn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cứ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 w:rsidR="0017406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á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6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2012;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sửa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đổi,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bổ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sung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một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đi</w:t>
      </w:r>
      <w:r w:rsidRPr="00A13CC7" w:rsidR="00AE7481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ề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u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Luật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13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tháng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11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năm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2020;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đề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Bộ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trưởng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Bộ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Công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an;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phủ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ban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 w:rsidR="00174064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ch</w:t>
      </w:r>
      <w:r w:rsidRPr="00A13CC7" w:rsidR="00AE7481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í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nh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AE7481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thu v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u w:color="FF0000"/>
          <w:lang w:eastAsia="vi-VN"/>
        </w:rPr>
        <w:t xml:space="preserve">à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thủ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tục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i/>
          <w:iCs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CHUNG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1.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chỉnh</w:t>
      </w:r>
    </w:p>
    <w:p>
      <w:pPr>
        <w:pStyle w:val="Vănbảnnộidung"/>
        <w:tabs>
          <w:tab w:val="left" w:pos="93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0" w:name="bookmark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thu),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giữ);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nghĩa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tabs>
          <w:tab w:val="left" w:pos="93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" w:name="bookmark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tệ,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bạc,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túy,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khí,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thuốc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nổ,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nổ,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hỗ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trợ,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quốc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hiếm,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dễ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hỏng,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2.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tượng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áp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dụng</w:t>
      </w:r>
    </w:p>
    <w:p>
      <w:pPr>
        <w:pStyle w:val="Vănbảnnộidung"/>
        <w:tabs>
          <w:tab w:val="left" w:pos="95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" w:name="bookmark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Nam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" w:name="bookmark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D849A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3.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Nguyên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tắc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</w:p>
    <w:p>
      <w:pPr>
        <w:pStyle w:val="Vănbảnnộidung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" w:name="bookmark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dễ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nhầm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lẫn,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gây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ô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nhiễm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lây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bệnh.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" w:name="bookmark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vẹn,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phần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ẩm,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mòn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khác.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" w:name="bookmark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3B1E2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lý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dễ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nhầm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lẫn;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vẹn.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" w:name="bookmark1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A0764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660EA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tiế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nhận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660EA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 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C823F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chức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C823F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quyế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C823F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bằ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C823F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thẩ</w:t>
      </w:r>
      <w:bookmarkStart w:id="8" w:name="_GoBack"/>
      <w:bookmarkEnd w:id="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C823F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quyề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4.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nghiêm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cấm</w:t>
      </w:r>
    </w:p>
    <w:p>
      <w:pPr>
        <w:pStyle w:val="Vănbảnnộidung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" w:name="bookmark1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đoạt,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cố,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A0764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" w:name="bookmark1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niêm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khỏi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quyền.</w:t>
      </w:r>
    </w:p>
    <w:p>
      <w:pPr>
        <w:pStyle w:val="Vănbảnnộidung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" w:name="bookmark1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mất,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hủy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hỏng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4917B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phép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5.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Kinh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công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tác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</w:p>
    <w:p>
      <w:pPr>
        <w:pStyle w:val="Vănbảnnộidung"/>
        <w:tabs>
          <w:tab w:val="left" w:pos="95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2" w:name="bookmark1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3" w:name="bookmark1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rộng,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nâng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thuê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</w:p>
    <w:p>
      <w:pPr>
        <w:pStyle w:val="Vănbảnnộidung"/>
        <w:tabs>
          <w:tab w:val="left" w:pos="98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4" w:name="bookmark1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b</w:t>
      </w:r>
      <w:bookmarkEnd w:id="1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thu;</w:t>
      </w:r>
    </w:p>
    <w:p>
      <w:pPr>
        <w:pStyle w:val="Vănbảnnộidung"/>
        <w:tabs>
          <w:tab w:val="left" w:pos="99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5" w:name="bookmark1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chúng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</w:p>
    <w:p>
      <w:pPr>
        <w:pStyle w:val="Vănbảnnộidung"/>
        <w:tabs>
          <w:tab w:val="left" w:pos="101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6" w:name="bookmark1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7" w:name="bookmark1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</w:t>
      </w:r>
      <w:r w:rsidRPr="00A13CC7" w:rsidR="00602E7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ý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gồm: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mua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8" w:name="bookmark2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hành.</w:t>
      </w:r>
    </w:p>
    <w:p>
      <w:pPr>
        <w:pStyle w:val="Vănbảnnộidung"/>
        <w:tabs>
          <w:tab w:val="left" w:pos="959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9" w:name="bookmark2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trưởng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A0764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 LÝ, BẢO QUẢN TANG VẬT, PHƯƠNG TIỆN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 PHẠM HÀNH CHÍNH BỊ TẠM </w:t>
      </w:r>
      <w:r w:rsidRPr="00A13CC7">
        <w:rPr>
          <w:rStyle w:val="Vănbảnnộidung_"/>
          <w:rFonts w:ascii="Arial" w:hAnsi="Arial" w:cs="Arial"/>
          <w:b/>
          <w:bCs/>
          <w:smallCaps/>
          <w:sz w:val="20"/>
          <w:szCs w:val="20"/>
          <w:highlight w:val="white"/>
          <w:lang w:eastAsia="vi-VN"/>
        </w:rPr>
        <w:t xml:space="preserve">GIỮ</w:t>
      </w:r>
      <w:r w:rsidR="00E60529">
        <w:rPr>
          <w:rStyle w:val="Vănbảnnộidung_"/>
          <w:rFonts w:ascii="Arial" w:hAnsi="Arial" w:cs="Arial"/>
          <w:b/>
          <w:bCs/>
          <w:smallCaps/>
          <w:sz w:val="20"/>
          <w:szCs w:val="20"/>
          <w:highlight w:val="white"/>
          <w:lang w:val="en-SG" w:eastAsia="vi-VN"/>
        </w:rPr>
        <w:t xml:space="preserve">, </w:t>
      </w:r>
      <w:r w:rsidRPr="00A13CC7">
        <w:rPr>
          <w:rStyle w:val="Vănbảnnộidung_"/>
          <w:rFonts w:ascii="Arial" w:hAnsi="Arial" w:cs="Arial"/>
          <w:b/>
          <w:bCs/>
          <w:smallCaps/>
          <w:sz w:val="20"/>
          <w:szCs w:val="20"/>
          <w:highlight w:val="white"/>
          <w:lang w:eastAsia="vi-VN"/>
        </w:rPr>
        <w:t xml:space="preserve">TỊCH THU,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val="en-US" w:eastAsia="en-US"/>
        </w:rPr>
        <w:t xml:space="preserve">GIẤY </w:t>
      </w:r>
      <w:r w:rsidRPr="00A13CC7">
        <w:rPr>
          <w:rStyle w:val="Vănbảnnộidung_"/>
          <w:rFonts w:ascii="Arial" w:hAnsi="Arial" w:cs="Arial"/>
          <w:b/>
          <w:bCs/>
          <w:smallCaps/>
          <w:sz w:val="20"/>
          <w:szCs w:val="20"/>
          <w:highlight w:val="white"/>
          <w:u w:color="FF0000"/>
          <w:lang w:eastAsia="vi-VN"/>
        </w:rPr>
        <w:t xml:space="preserve">PHÉP</w:t>
      </w:r>
      <w:r w:rsidRPr="00A13CC7">
        <w:rPr>
          <w:rStyle w:val="Vănbảnnộidung_"/>
          <w:rFonts w:ascii="Arial" w:hAnsi="Arial" w:cs="Arial"/>
          <w:b/>
          <w:bCs/>
          <w:smallCaps/>
          <w:sz w:val="20"/>
          <w:szCs w:val="20"/>
          <w:highlight w:val="white"/>
          <w:lang w:eastAsia="vi-VN"/>
        </w:rPr>
        <w:t xml:space="preserve">,</w:t>
      </w:r>
      <w:r w:rsidRPr="00A13CC7">
        <w:rPr>
          <w:rStyle w:val="Vănbảnnộidung_"/>
          <w:rFonts w:ascii="Arial" w:hAnsi="Arial" w:cs="Arial"/>
          <w:b/>
          <w:bCs/>
          <w:smallCaps/>
          <w:sz w:val="20"/>
          <w:szCs w:val="20"/>
          <w:highlight w:val="white"/>
          <w:lang w:val="en-US"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CHỨNG CHỈ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val="en-US" w:eastAsia="en-US"/>
        </w:rPr>
        <w:t xml:space="preserve">HÀNH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NGHỀ BỊ TẠM GIỮ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6.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0" w:name="bookmark2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2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bến,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bãi,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vùng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1" w:name="bookmark2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2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bãi</w:t>
      </w:r>
    </w:p>
    <w:p>
      <w:pPr>
        <w:pStyle w:val="Vănbảnnộidung"/>
        <w:tabs>
          <w:tab w:val="left" w:pos="97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2" w:name="bookmark2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rào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vệ,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vệ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cháy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cháy;</w:t>
      </w:r>
    </w:p>
    <w:p>
      <w:pPr>
        <w:pStyle w:val="Vănbảnnộidung"/>
        <w:tabs>
          <w:tab w:val="left" w:pos="100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3" w:name="bookmark2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ráo,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thoáng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khí.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che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mưa,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nắng;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4" w:name="bookmark2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2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hệ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sáng;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CF4BE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phươ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tiện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cháy,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cháy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kỹ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thu;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5" w:name="bookmark2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2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cháy,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nổ,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cháy,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nổ,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độc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xạ,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ngừa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trường.</w:t>
      </w:r>
    </w:p>
    <w:p>
      <w:pPr>
        <w:pStyle w:val="Vănbảnnộidung"/>
        <w:tabs>
          <w:tab w:val="left" w:pos="90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6" w:name="bookmark2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2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bến,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vùng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biển</w:t>
      </w:r>
    </w:p>
    <w:p>
      <w:pPr>
        <w:pStyle w:val="Vănbảnnộidung"/>
        <w:tabs>
          <w:tab w:val="left" w:pos="9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7" w:name="bookmark2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2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vệ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cháy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cháy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thu;</w:t>
      </w:r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8" w:name="bookmark3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2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thủy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vùng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ngoài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còn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đậu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vùng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nước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cảng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đậu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tiện.</w:t>
      </w:r>
    </w:p>
    <w:p>
      <w:pPr>
        <w:pStyle w:val="Vănbảnnộidung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29" w:name="bookmark3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2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cháy,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nổ,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ráo,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thoáng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khí;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hệ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hợp.</w:t>
      </w:r>
    </w:p>
    <w:p>
      <w:pPr>
        <w:pStyle w:val="Vănbảnnộidung"/>
        <w:tabs>
          <w:tab w:val="left" w:pos="91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0" w:name="bookmark3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3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</w:p>
    <w:p>
      <w:pPr>
        <w:pStyle w:val="Vănbảnnộidung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1" w:name="bookmark3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chung: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4F63E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mình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yêu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5D13A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cầ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5D13A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5D13A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CD1455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thu;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2" w:name="bookmark3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riêng: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xuyên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4F63E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đó;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3" w:name="bookmark3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3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3B1E2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chưa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xây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dựng,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thuê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thuê,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thuê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thỏa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vượt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4F63E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thuê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sự;</w:t>
      </w:r>
    </w:p>
    <w:p>
      <w:pPr>
        <w:pStyle w:val="Vănbảnnộidung"/>
        <w:tabs>
          <w:tab w:val="left" w:pos="96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4" w:name="bookmark3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3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nhỏ,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bến,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mình.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5D13A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quản.</w:t>
      </w:r>
    </w:p>
    <w:p>
      <w:pPr>
        <w:pStyle w:val="Vănbảnnộidung"/>
        <w:tabs>
          <w:tab w:val="left" w:pos="9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5" w:name="bookmark3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3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4F63E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6" w:name="bookmark3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3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riêng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thu;</w:t>
      </w:r>
    </w:p>
    <w:p>
      <w:pPr>
        <w:pStyle w:val="Vănbảnnộidung"/>
        <w:tabs>
          <w:tab w:val="left" w:pos="95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7" w:name="bookmark3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3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nhau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4F63E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7.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vụ,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đứng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đầu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8" w:name="bookmark4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3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dõi,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A0764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39" w:name="bookmark4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3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4917B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phép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A0764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6D136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điề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0" w:name="bookmark4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4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kịp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đế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mất,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hỏng;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dấu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tội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ngay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1" w:name="bookmark4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4</w:t>
      </w:r>
      <w:bookmarkEnd w:id="4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3B1E2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4F63E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vũ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3B1E2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đe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dọa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thu.</w:t>
      </w:r>
    </w:p>
    <w:p>
      <w:pPr>
        <w:pStyle w:val="Vănbảnnộidung"/>
        <w:tabs>
          <w:tab w:val="left" w:pos="96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2" w:name="bookmark4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4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vệ,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nâng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cấp,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8.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vụ,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</w:p>
    <w:p>
      <w:pPr>
        <w:pStyle w:val="Vănbảnnộidung"/>
        <w:tabs>
          <w:tab w:val="left" w:pos="95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3" w:name="bookmark4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4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4" w:name="bookmark4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4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quyền.</w:t>
      </w:r>
    </w:p>
    <w:p>
      <w:pPr>
        <w:pStyle w:val="Vănbảnnộidung"/>
        <w:tabs>
          <w:tab w:val="left" w:pos="95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5" w:name="bookmark4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4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quyền.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6" w:name="bookmark4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4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A0764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đúng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</w:p>
    <w:p>
      <w:pPr>
        <w:pStyle w:val="Vănbảnnộidung"/>
        <w:tabs>
          <w:tab w:val="left" w:pos="96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7" w:name="bookmark4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4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xuyên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kịp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4917B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phép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A0764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A13CC7" w:rsidR="0093791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ất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hỏng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khắc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phục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kịp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thời.</w:t>
      </w:r>
    </w:p>
    <w:p>
      <w:pPr>
        <w:pStyle w:val="Vănbảnnộidung"/>
        <w:tabs>
          <w:tab w:val="left" w:pos="95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8" w:name="bookmark50"/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6</w:t>
      </w:r>
      <w:bookmarkEnd w:id="48"/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chép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về:</w:t>
      </w:r>
    </w:p>
    <w:p>
      <w:pPr>
        <w:pStyle w:val="Vănbảnnộidung"/>
        <w:tabs>
          <w:tab w:val="left" w:pos="96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49" w:name="bookmark5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4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Giờ,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</w:p>
    <w:p>
      <w:pPr>
        <w:pStyle w:val="Vănbảnnộidung"/>
        <w:tabs>
          <w:tab w:val="left" w:pos="99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0" w:name="bookmark5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5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</w:p>
    <w:p>
      <w:pPr>
        <w:pStyle w:val="Vănbảnnộidung"/>
        <w:tabs>
          <w:tab w:val="left" w:pos="98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1" w:name="bookmark5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5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tabs>
          <w:tab w:val="left" w:pos="95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2" w:name="bookmark5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5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về: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3" w:name="bookmark5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b</w:t>
      </w:r>
      <w:bookmarkEnd w:id="5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3B1E2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pháp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;</w:t>
      </w:r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4" w:name="bookmark5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5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3B1E2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nhận;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5" w:name="bookmark5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5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hỏng,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mất,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thoát;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6" w:name="bookmark5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e</w:t>
      </w:r>
      <w:bookmarkEnd w:id="5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còn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9.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</w:p>
    <w:p>
      <w:pPr>
        <w:pStyle w:val="Vănbảnnộidung"/>
        <w:tabs>
          <w:tab w:val="left" w:pos="9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7" w:name="bookmark5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5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4917B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phép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A0764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5D13A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đế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bàn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quản.</w:t>
      </w:r>
    </w:p>
    <w:p>
      <w:pPr>
        <w:pStyle w:val="Vănbảnnộidung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8" w:name="bookmark6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5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3B1E2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A13CC7" w:rsidR="0093791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ất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hỏng,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A13CC7" w:rsidR="0093791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thay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8E6A0D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thế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59" w:name="bookmark6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5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3B1E2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mất,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hỏng,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tabs>
          <w:tab w:val="left" w:pos="9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0" w:name="bookmark6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6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14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15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10.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t</w:t>
      </w:r>
      <w:r w:rsidRPr="00A13CC7" w:rsidR="00026BD3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ổ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chức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</w:p>
    <w:p>
      <w:pPr>
        <w:pStyle w:val="Vănbảnnộidung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1" w:name="bookmark6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6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Khiếu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nại,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khiếu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nại,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cáo.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2" w:name="bookmark6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6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3" w:name="bookmark6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6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mất,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hỏng,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ếu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11.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Nghĩa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vụ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quan,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4" w:name="bookmark6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6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nghiêm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nghề.</w:t>
      </w:r>
    </w:p>
    <w:p>
      <w:pPr>
        <w:pStyle w:val="Vănbảnnộidung"/>
        <w:tabs>
          <w:tab w:val="left" w:pos="95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5" w:name="bookmark6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6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đúng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tabs>
          <w:tab w:val="left" w:pos="96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6" w:name="bookmark6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6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16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12.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Tiếp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bước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đây:</w:t>
      </w:r>
    </w:p>
    <w:p>
      <w:pPr>
        <w:pStyle w:val="Vănbảnnộidung"/>
        <w:tabs>
          <w:tab w:val="left" w:pos="96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7" w:name="bookmark6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6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tabs>
          <w:tab w:val="left" w:pos="97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8" w:name="bookmark7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6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thống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kê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xứ;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niêm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có).</w:t>
      </w:r>
    </w:p>
    <w:p>
      <w:pPr>
        <w:pStyle w:val="Vănbảnnộidung"/>
        <w:tabs>
          <w:tab w:val="left" w:pos="96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69" w:name="bookmark7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6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dõi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sổ.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13.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Chế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độ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đầu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trí,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phù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hợp.</w:t>
      </w:r>
    </w:p>
    <w:p>
      <w:pPr>
        <w:pStyle w:val="Vănbảnnộidung"/>
        <w:tabs>
          <w:tab w:val="left" w:pos="8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0" w:name="bookmark7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1</w:t>
      </w:r>
      <w:bookmarkEnd w:id="7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móc,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xăng,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dầu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dễ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gây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cháy,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nguồn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lửa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nguồn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sinh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lửa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sinh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cháy,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nổ,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chuẩn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sẵn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sàng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cháy.</w:t>
      </w:r>
    </w:p>
    <w:p>
      <w:pPr>
        <w:pStyle w:val="Vănbảnnộidung"/>
        <w:tabs>
          <w:tab w:val="left" w:pos="89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1" w:name="bookmark7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7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hóa,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dễ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gây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ô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nhiễm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gây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ô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nhiễm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tabs>
          <w:tab w:val="left" w:pos="9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2" w:name="bookmark7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7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cháy,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nổ,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cháy,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cháy,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nổ,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phòng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độc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phóng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xạ,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phòng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ngừa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môi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trường.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3" w:name="bookmark7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7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xếp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gàng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đựng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liệu,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mọt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thấp,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nguồn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cao.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14.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</w:p>
    <w:p>
      <w:pPr>
        <w:pStyle w:val="Vănbảnnộidung"/>
        <w:tabs>
          <w:tab w:val="left" w:pos="9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4" w:name="bookmark7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7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3B1E2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thể:</w:t>
      </w:r>
    </w:p>
    <w:p>
      <w:pPr>
        <w:pStyle w:val="Vănbảnnộidung"/>
        <w:tabs>
          <w:tab w:val="left" w:pos="9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5" w:name="bookmark7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7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còn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ràng.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tiện;</w:t>
      </w:r>
    </w:p>
    <w:p>
      <w:pPr>
        <w:pStyle w:val="Vănbảnnộidung"/>
        <w:tabs>
          <w:tab w:val="left" w:pos="94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6" w:name="bookmark7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7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lãnh.</w:t>
      </w:r>
    </w:p>
    <w:p>
      <w:pPr>
        <w:pStyle w:val="Vănbảnnộidung"/>
        <w:tabs>
          <w:tab w:val="left" w:pos="8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7" w:name="bookmark7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7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</w:p>
    <w:p>
      <w:pPr>
        <w:pStyle w:val="Vănbảnnộidung"/>
        <w:tabs>
          <w:tab w:val="left" w:pos="9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8" w:name="bookmark8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a</w:t>
      </w:r>
      <w:bookmarkEnd w:id="7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A13CC7" w:rsidR="00D849A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 ch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ức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xứ,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khung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70288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gửi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kèm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Thẻ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cước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tác;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đó.</w:t>
      </w:r>
    </w:p>
    <w:p>
      <w:pPr>
        <w:pStyle w:val="Vănbảnnộidung"/>
        <w:tabs>
          <w:tab w:val="left" w:pos="95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79" w:name="bookmark8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7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thêm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03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3B1E2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C823F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chức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994A9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vă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lời,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nêu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do;</w:t>
      </w:r>
    </w:p>
    <w:p>
      <w:pPr>
        <w:pStyle w:val="Vănbảnnộidung"/>
        <w:tabs>
          <w:tab w:val="left" w:pos="95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0" w:name="bookmark8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8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xứ,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mỗi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bản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xe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sắt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sắt,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(sau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đây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gọi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đảm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mỗi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quản.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1" w:name="bookmark8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8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4F63E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xã,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phường,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trấn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lý.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2" w:name="bookmark8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8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hỏa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sinh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huống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kịp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gây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ngay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biết.</w:t>
      </w:r>
    </w:p>
    <w:p>
      <w:pPr>
        <w:pStyle w:val="Vănbảnnộidung"/>
        <w:tabs>
          <w:tab w:val="left" w:pos="9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3" w:name="bookmark8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8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8C26A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nế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C823F1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chức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8C26A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chấ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đúng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AF2A28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tabs>
          <w:tab w:val="left" w:pos="9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4" w:name="bookmark8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8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xảy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mất,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đánh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cố,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hủy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hoại,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hư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hỏng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những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thiệt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hậu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mình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gây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5" w:name="bookmark8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8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quản:</w:t>
      </w:r>
    </w:p>
    <w:p>
      <w:pPr>
        <w:pStyle w:val="Vănbảnnộidung"/>
        <w:tabs>
          <w:tab w:val="left" w:pos="93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6" w:name="bookmark8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8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sự;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7" w:name="bookmark8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8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đu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chống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gây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cộng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gây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thông;</w:t>
      </w:r>
    </w:p>
    <w:p>
      <w:pPr>
        <w:pStyle w:val="Vănbảnnộidung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8" w:name="bookmark9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8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đăng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chữa;</w:t>
      </w:r>
    </w:p>
    <w:p>
      <w:pPr>
        <w:pStyle w:val="Vănbảnnộidung"/>
        <w:tabs>
          <w:tab w:val="left" w:pos="94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89" w:name="bookmark9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8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soát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khung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xóa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khung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máy;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hình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sung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15.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thủ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tục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chính</w:t>
      </w:r>
    </w:p>
    <w:p>
      <w:pPr>
        <w:pStyle w:val="Vănbảnnộidung"/>
        <w:tabs>
          <w:tab w:val="left" w:pos="9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0" w:name="bookmark9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9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1" w:name="bookmark9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9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đó.</w:t>
      </w:r>
    </w:p>
    <w:p>
      <w:pPr>
        <w:pStyle w:val="Vănbảnnộidung"/>
        <w:tabs>
          <w:tab w:val="left" w:pos="92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2" w:name="bookmark9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9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</w:p>
    <w:p>
      <w:pPr>
        <w:pStyle w:val="Vănbảnnộidung"/>
        <w:tabs>
          <w:tab w:val="left" w:pos="932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3" w:name="bookmark9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a</w:t>
      </w:r>
      <w:bookmarkEnd w:id="9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trú,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nghiệp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xứ,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xuất,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máy,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khung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(nếu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có),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tiện;</w:t>
      </w:r>
    </w:p>
    <w:p>
      <w:pPr>
        <w:pStyle w:val="Vănbảnnộidung"/>
        <w:tabs>
          <w:tab w:val="left" w:pos="94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4" w:name="bookmark9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9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AF2A28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thêm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03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3B1E2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lời,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nêu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do;</w:t>
      </w:r>
    </w:p>
    <w:p>
      <w:pPr>
        <w:pStyle w:val="Vănbảnnộidung"/>
        <w:tabs>
          <w:tab w:val="left" w:pos="9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5" w:name="bookmark9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9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khung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cùng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mỗi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bản.</w:t>
      </w:r>
    </w:p>
    <w:p>
      <w:pPr>
        <w:pStyle w:val="Vănbảnnộidung"/>
        <w:tabs>
          <w:tab w:val="left" w:pos="926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6" w:name="bookmark9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9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mình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tùy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độ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bồi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toán.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mỗi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mỗi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bản.</w:t>
      </w:r>
    </w:p>
    <w:p>
      <w:pPr>
        <w:pStyle w:val="Vănbảnnộidung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7" w:name="bookmark9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5</w:t>
      </w:r>
      <w:bookmarkEnd w:id="9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nộp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hoàn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14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đồng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N</w:t>
      </w:r>
      <w:r w:rsidRPr="00A13CC7" w:rsidR="001036C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ếu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xem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xét,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5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14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8" w:name="bookmark10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6</w:t>
      </w:r>
      <w:bookmarkEnd w:id="9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khấu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khấu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gửi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khấu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3B1E2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lớn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thừa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còn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khấu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053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="00305377">
        <w:rPr>
          <w:rStyle w:val="Vănbảnnộidung_"/>
          <w:rFonts w:ascii="Arial" w:hAnsi="Arial" w:cs="Arial"/>
          <w:sz w:val="20"/>
          <w:szCs w:val="20"/>
          <w:highlight w:val="white"/>
          <w:lang w:val="en-SG"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thừa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rõ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họ,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vụ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thừa;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danh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mỗi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05377">
        <w:rPr>
          <w:rStyle w:val="Vănbảnnộidung_"/>
          <w:rFonts w:ascii="Arial" w:hAnsi="Arial" w:cs="Arial"/>
          <w:sz w:val="20"/>
          <w:szCs w:val="20"/>
          <w:highlight w:val="white"/>
          <w:lang w:val="en-SG" w:eastAsia="vi-VN"/>
        </w:rPr>
        <w:t xml:space="preserve">S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thừa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thừa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193740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quan.</w:t>
      </w:r>
    </w:p>
    <w:p>
      <w:pPr>
        <w:pStyle w:val="Vănbảnnộidung"/>
        <w:tabs>
          <w:tab w:val="left" w:pos="9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99" w:name="bookmark10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7</w:t>
      </w:r>
      <w:bookmarkEnd w:id="9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khấu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coi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cứ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quản.</w:t>
      </w:r>
    </w:p>
    <w:p>
      <w:pPr>
        <w:pStyle w:val="Vănbảnnộidung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0" w:name="bookmark10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8</w:t>
      </w:r>
      <w:bookmarkEnd w:id="10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05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khấu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lãnh,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khấu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16.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thu;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 w:rsidR="003E20C4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l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ưu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u w:color="FF0000"/>
          <w:lang w:eastAsia="vi-VN"/>
        </w:rPr>
        <w:t xml:space="preserve">kho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bến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bãi,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1" w:name="bookmark10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0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bằng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tabs>
          <w:tab w:val="left" w:pos="89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2" w:name="bookmark10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2</w:t>
      </w:r>
      <w:bookmarkEnd w:id="10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như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sau:</w:t>
      </w:r>
    </w:p>
    <w:p>
      <w:pPr>
        <w:pStyle w:val="Vănbảnnộidung"/>
        <w:tabs>
          <w:tab w:val="left" w:pos="91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3" w:name="bookmark10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</w:t>
      </w:r>
      <w:bookmarkEnd w:id="10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thẻ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cước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minh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174064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N</w:t>
      </w:r>
      <w:r w:rsidRPr="00A13CC7" w:rsidR="001036C6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ếu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luật;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4" w:name="bookmark10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0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Yêu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cầu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chiếu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kiểm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điểm,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4917B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phép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A0764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dưới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sự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2E3816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kiế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bản;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5" w:name="bookmark10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0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tra,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nước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0B31E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khố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lượng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trọng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lượng,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134C1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điể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m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loại,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xu</w:t>
      </w:r>
      <w:r w:rsidRPr="00A13CC7" w:rsidR="0093791E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ất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xứ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tình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02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mỗi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bản;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6" w:name="bookmark10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</w:t>
      </w:r>
      <w:bookmarkEnd w:id="10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lập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toàn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phê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duyệt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sơ,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tờ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nhận.</w:t>
      </w:r>
    </w:p>
    <w:p>
      <w:pPr>
        <w:pStyle w:val="Vănbảnnộidung"/>
        <w:tabs>
          <w:tab w:val="left" w:pos="910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7" w:name="bookmark10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0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A0764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660EA6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 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4917BB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phép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A0764A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trước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hiện.</w:t>
      </w:r>
    </w:p>
    <w:p>
      <w:pPr>
        <w:pStyle w:val="Vănbảnnộidung"/>
        <w:tabs>
          <w:tab w:val="left" w:pos="904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8" w:name="bookmark11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</w:t>
      </w:r>
      <w:bookmarkEnd w:id="108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bãi,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a)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bãi,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phải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bãi,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nếu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lỗi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đối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với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giao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giữ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14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15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này;</w:t>
      </w:r>
    </w:p>
    <w:p>
      <w:pPr>
        <w:pStyle w:val="Vănbảnnộidung"/>
        <w:tabs>
          <w:tab w:val="left" w:pos="938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09" w:name="bookmark11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</w:t>
      </w:r>
      <w:bookmarkEnd w:id="109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trường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3B1E2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tự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thuê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="0030537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</w:t>
      </w:r>
      <w:r w:rsidR="00305377">
        <w:rPr>
          <w:rStyle w:val="Vănbảnnộidung_"/>
          <w:rFonts w:ascii="Arial" w:hAnsi="Arial" w:cs="Arial"/>
          <w:sz w:val="20"/>
          <w:szCs w:val="20"/>
          <w:highlight w:val="white"/>
          <w:lang w:val="en-SG" w:eastAsia="vi-VN"/>
        </w:rPr>
        <w:t xml:space="preserve">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bãi,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giữ;</w:t>
      </w:r>
    </w:p>
    <w:p>
      <w:pPr>
        <w:pStyle w:val="Vănbảnnộidung"/>
        <w:tabs>
          <w:tab w:val="left" w:pos="921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0" w:name="bookmark11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</w:t>
      </w:r>
      <w:bookmarkEnd w:id="110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)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Mức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lưu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bãi,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giá.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17.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hết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giữ</w:t>
      </w:r>
    </w:p>
    <w:p>
      <w:pPr>
        <w:pStyle w:val="Vănbảnnộidung"/>
        <w:tabs>
          <w:tab w:val="left" w:pos="899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1" w:name="bookmark11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11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Việc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khoản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4b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126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2012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(sửa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sung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2020).</w:t>
      </w:r>
    </w:p>
    <w:p>
      <w:pPr>
        <w:pStyle w:val="Vănbảnnộidung"/>
        <w:tabs>
          <w:tab w:val="left" w:pos="893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2" w:name="bookmark11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12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ra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tiếp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hạn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sở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hữu,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hợp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nhận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hoặc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trong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báo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thông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đại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chúng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đến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định;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giấy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phép,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chứng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chỉ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chuyển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để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hồi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luật.</w:t>
      </w:r>
    </w:p>
    <w:p>
      <w:pPr>
        <w:pStyle w:val="Vănbảnnộidung"/>
        <w:tabs>
          <w:tab w:val="left" w:pos="893"/>
        </w:tabs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3" w:name="bookmark11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bookmarkEnd w:id="113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Sau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khi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đã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quyết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người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thẩm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quyền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thì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được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xử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pháp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luật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dụng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tài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công.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Chương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III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KHOẢN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THI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</w:p>
    <w:p>
      <w:pPr>
        <w:pStyle w:val="Vănbảnnộidung"/>
        <w:adjustRightInd w:val="0"/>
        <w:snapToGrid w:val="0"/>
        <w:spacing w:after="0" w:line="240" w:lineRule="auto"/>
        <w:ind w:firstLine="0"/>
        <w:jc w:val="center"/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</w:pP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18.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Hiệu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lực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thi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</w:p>
    <w:p>
      <w:pPr>
        <w:pStyle w:val="Vănbảnnộidung"/>
        <w:tabs>
          <w:tab w:val="left" w:pos="855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4" w:name="bookmark116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</w:t>
      </w:r>
      <w:bookmarkEnd w:id="114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có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hiệu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từ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01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2022.</w:t>
      </w:r>
    </w:p>
    <w:p>
      <w:pPr>
        <w:pStyle w:val="Vănbảnnộidung"/>
        <w:tabs>
          <w:tab w:val="left" w:pos="877"/>
        </w:tabs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bookmarkStart w:id="115" w:name="bookmark117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</w:t>
      </w:r>
      <w:bookmarkEnd w:id="115"/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.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thay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thế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115/2013/NĐ-CP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03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2013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 w:rsidR="009E082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val="en-US" w:eastAsia="en-US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val="en-US" w:eastAsia="en-US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31/2020/NĐ-CP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05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3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2020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sửa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đổi,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bổ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sung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một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số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115/2013/NĐ-CP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ngày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03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10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năm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2013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của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quy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về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lý,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bảo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quản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vật,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tiện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tạm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giữ,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theo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tục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chính.</w:t>
      </w:r>
    </w:p>
    <w:p>
      <w:pPr>
        <w:pStyle w:val="Vănbảnnộidung"/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Điều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19.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Trách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thi</w:t>
      </w:r>
      <w:r w:rsidRPr="00A13CC7" w:rsidR="00436C9F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b/>
          <w:bCs/>
          <w:sz w:val="20"/>
          <w:szCs w:val="20"/>
          <w:highlight w:val="white"/>
          <w:lang w:eastAsia="vi-VN"/>
        </w:rPr>
        <w:t xml:space="preserve">hành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</w:pP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Bộ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ngang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u w:color="FF0000"/>
          <w:lang w:eastAsia="vi-VN"/>
        </w:rPr>
        <w:t xml:space="preserve">bộ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trưởng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Chính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phủ,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Chủ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tịch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4F63E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Ủy ban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dân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tỉnh,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phố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trực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thuộc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trung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ương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và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các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cơ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liên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quan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chịu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trách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nhiệm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thi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hành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Nghị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định</w:t>
      </w:r>
      <w:r w:rsidRPr="00A13CC7" w:rsidR="00436C9F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 </w:t>
      </w:r>
      <w:r w:rsidRPr="00A13CC7" w:rsidR="004118AD"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  <w:t xml:space="preserve">này.</w:t>
      </w:r>
    </w:p>
    <w:p>
      <w:pPr>
        <w:pStyle w:val="Vănbảnnộidung"/>
        <w:adjustRightInd w:val="0"/>
        <w:snapToGrid w:val="0"/>
        <w:spacing w:after="0" w:line="240" w:lineRule="auto"/>
        <w:ind w:firstLine="720"/>
        <w:jc w:val="both"/>
        <w:rPr>
          <w:rStyle w:val="Vănbảnnộidung_"/>
          <w:rFonts w:ascii="Arial" w:hAnsi="Arial" w:cs="Arial"/>
          <w:sz w:val="20"/>
          <w:szCs w:val="20"/>
          <w:highlight w:val="white"/>
          <w:lang w:eastAsia="vi-VN"/>
        </w:rPr>
      </w:pPr>
    </w:p>
    <w:tbl>
      <w:tblPr>
        <w:tblStyle w:val="TableNormal"/>
        <w:tblW w:w="9006" w:type="dxa"/>
        <w:jc w:val="center"/>
        <w:tblLook w:val="04A0" w:firstRow="1" w:lastRow="0" w:firstColumn="1" w:lastColumn="0" w:noHBand="0" w:noVBand="1"/>
      </w:tblPr>
      <w:tblGrid>
        <w:gridCol w:w="5479"/>
        <w:gridCol w:w="3527"/>
      </w:tblGrid>
      <w:tr w:rsidTr="000761FE">
        <w:trPr>
          <w:trHeight w:val="659"/>
          <w:jc w:val="center"/>
        </w:trPr>
        <w:tc>
          <w:tcPr>
            <w:tcW w:w="5479" w:type="dxa"/>
          </w:tcPr>
          <w:p>
            <w:pPr>
              <w:pStyle w:val="Vănbảnnộidung"/>
              <w:adjustRightInd w:val="0"/>
              <w:snapToGrid w:val="0"/>
              <w:spacing w:after="0" w:line="240" w:lineRule="auto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A13CC7">
              <w:rPr>
                <w:rStyle w:val="Vănbảnnộidung_"/>
                <w:rFonts w:ascii="Arial" w:hAnsi="Arial" w:cs="Arial"/>
                <w:b/>
                <w:bCs/>
                <w:i/>
                <w:iCs/>
                <w:sz w:val="20"/>
                <w:szCs w:val="20"/>
                <w:highlight w:val="white"/>
                <w:u w:color="FF0000"/>
                <w:lang w:eastAsia="vi-VN"/>
              </w:rPr>
              <w:t xml:space="preserve">Nơi nhận</w:t>
            </w:r>
            <w:r w:rsidRPr="00A13CC7">
              <w:rPr>
                <w:rStyle w:val="Vănbảnnộidung_"/>
                <w:rFonts w:ascii="Arial" w:hAnsi="Arial" w:cs="Arial"/>
                <w:b/>
                <w:bCs/>
                <w:i/>
                <w:iCs/>
                <w:sz w:val="20"/>
                <w:szCs w:val="20"/>
                <w:highlight w:val="white"/>
                <w:lang w:eastAsia="vi-VN"/>
              </w:rPr>
              <w:t xml:space="preserve">:</w:t>
            </w:r>
          </w:p>
          <w:p>
            <w:pPr>
              <w:pStyle w:val="Vănbảnnộidung(2)"/>
              <w:tabs>
                <w:tab w:val="left" w:pos="415"/>
              </w:tabs>
              <w:adjustRightInd w:val="0"/>
              <w:snapToGrid w:val="0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16" w:name="bookmark118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16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Ban Bí thư Trung ương Đảng;</w:t>
            </w:r>
          </w:p>
          <w:p>
            <w:pPr>
              <w:pStyle w:val="Vănbảnnộidung(2)"/>
              <w:tabs>
                <w:tab w:val="left" w:pos="421"/>
              </w:tabs>
              <w:adjustRightInd w:val="0"/>
              <w:snapToGrid w:val="0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17" w:name="bookmark119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17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Thủ tướng, các Phó Thủ tướng Chính phủ;</w:t>
            </w:r>
          </w:p>
          <w:p>
            <w:pPr>
              <w:pStyle w:val="Vănbảnnộidung(2)"/>
              <w:tabs>
                <w:tab w:val="left" w:pos="421"/>
              </w:tabs>
              <w:adjustRightInd w:val="0"/>
              <w:snapToGrid w:val="0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18" w:name="bookmark120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18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Các bộ, cơ quan 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ngang bộ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, cơ quan thuộc Chính phủ;</w:t>
            </w:r>
          </w:p>
          <w:p>
            <w:pPr>
              <w:pStyle w:val="Vănbảnnộidung(2)"/>
              <w:tabs>
                <w:tab w:val="left" w:pos="421"/>
              </w:tabs>
              <w:adjustRightInd w:val="0"/>
              <w:snapToGrid w:val="0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19" w:name="bookmark121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19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HĐND, UBND các tỉnh, thành phố trực thuộc trung ương;</w:t>
            </w:r>
          </w:p>
          <w:p>
            <w:pPr>
              <w:pStyle w:val="Vănbảnnộidung(2)"/>
              <w:tabs>
                <w:tab w:val="left" w:pos="421"/>
              </w:tabs>
              <w:adjustRightInd w:val="0"/>
              <w:snapToGrid w:val="0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20" w:name="bookmark122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20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Văn phòng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Trung ương và các Ban của Đảng;</w:t>
            </w:r>
          </w:p>
          <w:p>
            <w:pPr>
              <w:pStyle w:val="Vănbảnnộidung(2)"/>
              <w:tabs>
                <w:tab w:val="left" w:pos="421"/>
              </w:tabs>
              <w:adjustRightInd w:val="0"/>
              <w:snapToGrid w:val="0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21" w:name="bookmark123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21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Văn phòng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Tổng Bí thư;</w:t>
            </w:r>
          </w:p>
          <w:p>
            <w:pPr>
              <w:pStyle w:val="Vănbảnnộidung(2)"/>
              <w:tabs>
                <w:tab w:val="left" w:pos="421"/>
              </w:tabs>
              <w:adjustRightInd w:val="0"/>
              <w:snapToGrid w:val="0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22" w:name="bookmark124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22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Văn phòng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Chủ 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tịch nước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;</w:t>
            </w:r>
          </w:p>
          <w:p>
            <w:pPr>
              <w:pStyle w:val="Vănbảnnộidung(2)"/>
              <w:tabs>
                <w:tab w:val="left" w:pos="421"/>
              </w:tabs>
              <w:adjustRightInd w:val="0"/>
              <w:snapToGrid w:val="0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23" w:name="bookmark125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23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Hội đồng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Dân tộc và các Ủy ban của Quốc hội;</w:t>
            </w:r>
          </w:p>
          <w:p>
            <w:pPr>
              <w:pStyle w:val="Vănbảnnộidung(2)"/>
              <w:tabs>
                <w:tab w:val="left" w:pos="421"/>
              </w:tabs>
              <w:adjustRightInd w:val="0"/>
              <w:snapToGrid w:val="0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24" w:name="bookmark126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24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Văn phòng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Quốc hội;</w:t>
            </w:r>
          </w:p>
          <w:p>
            <w:pPr>
              <w:pStyle w:val="Vănbảnnộidung(2)"/>
              <w:tabs>
                <w:tab w:val="left" w:pos="421"/>
              </w:tabs>
              <w:adjustRightInd w:val="0"/>
              <w:snapToGrid w:val="0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25" w:name="bookmark127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25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Tòa án nhân dân tối cao;</w:t>
            </w:r>
          </w:p>
          <w:p>
            <w:pPr>
              <w:pStyle w:val="Vănbảnnộidung(2)"/>
              <w:tabs>
                <w:tab w:val="left" w:pos="421"/>
              </w:tabs>
              <w:adjustRightInd w:val="0"/>
              <w:snapToGrid w:val="0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26" w:name="bookmark128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26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Viện kiểm sát nhân dân tối cao;</w:t>
            </w:r>
          </w:p>
          <w:p>
            <w:pPr>
              <w:pStyle w:val="Vănbảnnộidung(2)"/>
              <w:tabs>
                <w:tab w:val="left" w:pos="421"/>
              </w:tabs>
              <w:adjustRightInd w:val="0"/>
              <w:snapToGrid w:val="0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27" w:name="bookmark129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27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Kiểm toán nhà nước;</w:t>
            </w:r>
          </w:p>
          <w:p>
            <w:pPr>
              <w:pStyle w:val="Vănbảnnộidung(2)"/>
              <w:tabs>
                <w:tab w:val="left" w:pos="421"/>
              </w:tabs>
              <w:adjustRightInd w:val="0"/>
              <w:snapToGrid w:val="0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28" w:name="bookmark130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28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Ủy ban Giám sát tài chính Quốc gia;</w:t>
            </w:r>
          </w:p>
          <w:p>
            <w:pPr>
              <w:pStyle w:val="Vănbảnnộidung(2)"/>
              <w:tabs>
                <w:tab w:val="left" w:pos="421"/>
              </w:tabs>
              <w:adjustRightInd w:val="0"/>
              <w:snapToGrid w:val="0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29" w:name="bookmark131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29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Ngân hàng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Chính sách xã hội;</w:t>
            </w:r>
          </w:p>
          <w:p>
            <w:pPr>
              <w:pStyle w:val="Vănbảnnộidung(2)"/>
              <w:tabs>
                <w:tab w:val="left" w:pos="421"/>
              </w:tabs>
              <w:adjustRightInd w:val="0"/>
              <w:snapToGrid w:val="0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30" w:name="bookmark132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30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Ngân hàng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Phát triển Việt Nam;</w:t>
            </w:r>
          </w:p>
          <w:p>
            <w:pPr>
              <w:pStyle w:val="Vănbảnnộidung(2)"/>
              <w:tabs>
                <w:tab w:val="left" w:pos="421"/>
              </w:tabs>
              <w:adjustRightInd w:val="0"/>
              <w:snapToGrid w:val="0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31" w:name="bookmark133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31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Ủy ban trung ương Mặt trận Tổ quốc Việt Nam;</w:t>
            </w:r>
          </w:p>
          <w:p>
            <w:pPr>
              <w:pStyle w:val="Vănbảnnộidung(2)"/>
              <w:tabs>
                <w:tab w:val="left" w:pos="421"/>
              </w:tabs>
              <w:adjustRightInd w:val="0"/>
              <w:snapToGrid w:val="0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32" w:name="bookmark134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32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Cơ quan trung 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ương của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các đoàn thể;</w:t>
            </w:r>
          </w:p>
          <w:p>
            <w:pPr>
              <w:pStyle w:val="Vănbảnnộidung(2)"/>
              <w:tabs>
                <w:tab w:val="left" w:pos="441"/>
              </w:tabs>
              <w:adjustRightInd w:val="0"/>
              <w:snapToGrid w:val="0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</w:rPr>
            </w:pPr>
            <w:bookmarkStart w:id="133" w:name="bookmark135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bookmarkEnd w:id="133"/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val="en-US" w:eastAsia="en-US"/>
              </w:rPr>
              <w:t xml:space="preserve">VPCP: BTCN, 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các 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val="en-US" w:eastAsia="en-US"/>
              </w:rPr>
              <w:t xml:space="preserve">PCN, 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Trợ lý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TTg, 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u w:color="FF0000"/>
                <w:lang w:eastAsia="vi-VN"/>
              </w:rPr>
              <w:t xml:space="preserve">TGĐ Cổng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 TTĐT, các Vụ, Cục, đơn vị trực thuộc, Công báo;</w:t>
            </w:r>
          </w:p>
          <w:p>
            <w:pPr>
              <w:pStyle w:val="Vănbảnnộidung(2)"/>
              <w:adjustRightInd w:val="0"/>
              <w:snapToGrid w:val="0"/>
              <w:ind w:firstLine="0"/>
              <w:jc w:val="both"/>
              <w:rPr>
                <w:rFonts w:ascii="Arial" w:hAnsi="Arial" w:cs="Arial"/>
                <w:sz w:val="20"/>
                <w:szCs w:val="20"/>
                <w:highlight w:val="white"/>
                <w:lang w:val="en-US" w:eastAsia="en-US"/>
              </w:rPr>
            </w:pP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-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val="en-US" w:eastAsia="vi-VN"/>
              </w:rPr>
              <w:t xml:space="preserve"> 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eastAsia="vi-VN"/>
              </w:rPr>
              <w:t xml:space="preserve">Lưu: </w:t>
            </w:r>
            <w:r w:rsidRPr="00A13CC7">
              <w:rPr>
                <w:rStyle w:val="Vănbảnnộidung(2)_"/>
                <w:rFonts w:ascii="Arial" w:hAnsi="Arial" w:cs="Arial"/>
                <w:sz w:val="20"/>
                <w:szCs w:val="20"/>
                <w:highlight w:val="white"/>
                <w:lang w:val="en-US" w:eastAsia="en-US"/>
              </w:rPr>
              <w:t xml:space="preserve">VT, NC (2b).</w:t>
            </w:r>
          </w:p>
        </w:tc>
        <w:tc>
          <w:tcPr>
            <w:tcW w:w="3527" w:type="dxa"/>
          </w:tcPr>
          <w:p>
            <w:pPr>
              <w:pStyle w:val="Vănbảnnộidung"/>
              <w:spacing w:after="0" w:line="240" w:lineRule="auto"/>
              <w:ind w:firstLine="0"/>
              <w:jc w:val="center"/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val="en-US" w:eastAsia="vi-VN"/>
              </w:rPr>
            </w:pPr>
            <w:r w:rsidRPr="00A13CC7"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val="en-US" w:eastAsia="vi-VN"/>
              </w:rPr>
              <w:t xml:space="preserve">TM. CHÍNH PHỦ</w:t>
            </w: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val="en-US" w:eastAsia="vi-VN"/>
              </w:rPr>
            </w:pPr>
            <w:r w:rsidRPr="00A13CC7"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val="en-US" w:eastAsia="vi-VN"/>
              </w:rPr>
              <w:t xml:space="preserve">THỦ TƯỚNG</w:t>
            </w: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</w:pPr>
          </w:p>
          <w:p>
            <w:pPr>
              <w:pStyle w:val="Vănbảnnộidung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A13CC7">
              <w:rPr>
                <w:rStyle w:val="Vănbảnnộidung_"/>
                <w:rFonts w:ascii="Arial" w:hAnsi="Arial" w:cs="Arial"/>
                <w:b/>
                <w:bCs/>
                <w:sz w:val="20"/>
                <w:szCs w:val="20"/>
                <w:highlight w:val="white"/>
                <w:lang w:eastAsia="vi-VN"/>
              </w:rPr>
              <w:t xml:space="preserve">Phạm Minh Chính</w:t>
            </w:r>
          </w:p>
        </w:tc>
      </w:tr>
    </w:tbl>
    <w:p>
      <w:pPr>
        <w:pStyle w:val="Vănbảnnộidung(2)"/>
        <w:adjustRightInd w:val="0"/>
        <w:snapToGrid w:val="0"/>
        <w:spacing w:after="120"/>
        <w:ind w:firstLine="720"/>
        <w:jc w:val="both"/>
        <w:rPr>
          <w:rFonts w:ascii="Arial" w:hAnsi="Arial" w:cs="Arial"/>
          <w:sz w:val="20"/>
          <w:szCs w:val="20"/>
          <w:highlight w:val="white"/>
        </w:rPr>
      </w:pPr>
    </w:p>
    <w:sectPr w:rsidSect="00CF2797">
      <w:headerReference w:type="default" r:id="rId3"/>
      <w:footerReference w:type="default" r:id="rId4"/>
      <w:type w:val="continuous"/>
      <w:pgSz w:w="11909" w:h="16840" w:orient="portrait"/>
      <w:pgMar w:top="1440" w:right="1440" w:bottom="1440" w:left="1440" w:header="800" w:footer="800" w:gutter="0"/>
      <w:cols w:num="1" w:space="720">
        <w:col w:w="9029" w:space="72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200247B" w:usb2="00000009" w:usb3="00000000" w:csb0="000001F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90"/>
  <w:embedSystemFonts/>
  <w:bordersDoNotSurroundFooter/>
  <w:bordersDoNotSurroundHeader/>
  <w:proofState w:grammar="clean"/>
  <w:doNotTrackMoves/>
  <w:documentProtection w:edit="trackedChanges" w:enforcement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en-SG" w:eastAsia="en-S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color w:val="000000"/>
      <w:lang w:val="vi-VN" w:eastAsia="vi-VN"/>
    </w:rPr>
  </w:style>
  <w:style w:type="character" w:default="1" w:styleId="DefaultParagraphFont">
    <w:name w:val="Default Paragraph Font"/>
    <w:uiPriority w:val="99"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Tiêuđề#1_">
    <w:name w:val="Tiêu đề #1_"/>
    <w:basedOn w:val="DefaultParagraphFont"/>
    <w:uiPriority w:val="99"/>
    <w:locked/>
    <w:rPr>
      <w:rFonts w:ascii="Arial" w:hAnsi="Arial" w:cs="Arial"/>
      <w:b/>
      <w:bCs/>
      <w:sz w:val="56"/>
      <w:szCs w:val="56"/>
      <w:u w:val="none"/>
      <w:lang w:val="en-US" w:eastAsia="en-US"/>
    </w:rPr>
  </w:style>
  <w:style w:type="character" w:customStyle="1" w:styleId="Vănbảnnộidung(6)_">
    <w:name w:val="Văn bản nội dung (6)_"/>
    <w:basedOn w:val="DefaultParagraphFont"/>
    <w:uiPriority w:val="99"/>
    <w:locked/>
    <w:rPr>
      <w:rFonts w:ascii="Arial" w:hAnsi="Arial" w:cs="Arial"/>
      <w:b/>
      <w:bCs/>
      <w:sz w:val="11"/>
      <w:szCs w:val="11"/>
      <w:u w:val="none"/>
    </w:rPr>
  </w:style>
  <w:style w:type="character" w:customStyle="1" w:styleId="Vănbảnnộidung(3)_">
    <w:name w:val="Văn bản nội dung (3)_"/>
    <w:basedOn w:val="DefaultParagraphFont"/>
    <w:uiPriority w:val="99"/>
    <w:locked/>
    <w:rPr>
      <w:rFonts w:ascii="Times New Roman" w:hAnsi="Times New Roman" w:cs="Times New Roman"/>
      <w:sz w:val="12"/>
      <w:szCs w:val="12"/>
      <w:u w:val="none"/>
    </w:rPr>
  </w:style>
  <w:style w:type="character" w:customStyle="1" w:styleId="Vănbảnnộidung_">
    <w:name w:val="Văn bản nội dung_"/>
    <w:basedOn w:val="DefaultParagraphFont"/>
    <w:uiPriority w:val="99"/>
    <w:locked/>
    <w:rPr>
      <w:rFonts w:ascii="Times New Roman" w:hAnsi="Times New Roman" w:cs="Times New Roman"/>
      <w:sz w:val="26"/>
      <w:szCs w:val="26"/>
      <w:u w:val="none"/>
    </w:rPr>
  </w:style>
  <w:style w:type="character" w:customStyle="1" w:styleId="Vănbảnnộidung(4)_">
    <w:name w:val="Văn bản nội dung (4)_"/>
    <w:basedOn w:val="DefaultParagraphFont"/>
    <w:uiPriority w:val="99"/>
    <w:locked/>
    <w:rPr>
      <w:rFonts w:ascii="Tahoma" w:hAnsi="Tahoma" w:cs="Tahoma"/>
      <w:b/>
      <w:bCs/>
      <w:sz w:val="14"/>
      <w:szCs w:val="14"/>
      <w:u w:val="single"/>
    </w:rPr>
  </w:style>
  <w:style w:type="character" w:customStyle="1" w:styleId="Vănbảnnộidung(5)_">
    <w:name w:val="Văn bản nội dung (5)_"/>
    <w:basedOn w:val="DefaultParagraphFont"/>
    <w:uiPriority w:val="99"/>
    <w:locked/>
    <w:rPr>
      <w:rFonts w:ascii="Arial" w:hAnsi="Arial" w:cs="Arial"/>
      <w:sz w:val="18"/>
      <w:szCs w:val="18"/>
      <w:u w:val="none"/>
    </w:rPr>
  </w:style>
  <w:style w:type="character" w:customStyle="1" w:styleId="Vănbảnnộidung(2)_">
    <w:name w:val="Văn bản nội dung (2)_"/>
    <w:basedOn w:val="DefaultParagraphFont"/>
    <w:uiPriority w:val="99"/>
    <w:locked/>
    <w:rPr>
      <w:rFonts w:ascii="Times New Roman" w:hAnsi="Times New Roman" w:cs="Times New Roman"/>
      <w:sz w:val="22"/>
      <w:szCs w:val="22"/>
      <w:u w:val="none"/>
    </w:rPr>
  </w:style>
  <w:style w:type="paragraph" w:customStyle="1" w:styleId="Tiêuđề#1">
    <w:name w:val="Tiêu đề #1"/>
    <w:basedOn w:val="Normal"/>
    <w:uiPriority w:val="99"/>
    <w:pPr>
      <w:outlineLvl w:val="0"/>
    </w:pPr>
    <w:rPr>
      <w:rFonts w:ascii="Arial" w:hAnsi="Arial" w:cs="Arial"/>
      <w:b/>
      <w:bCs/>
      <w:color w:val="auto"/>
      <w:sz w:val="56"/>
      <w:szCs w:val="56"/>
      <w:lang w:val="en-US" w:eastAsia="en-US"/>
    </w:rPr>
  </w:style>
  <w:style w:type="paragraph" w:customStyle="1" w:styleId="Vănbảnnộidung(6)">
    <w:name w:val="Văn bản nội dung (6)"/>
    <w:basedOn w:val="Normal"/>
    <w:uiPriority w:val="99"/>
    <w:rPr>
      <w:rFonts w:ascii="Arial" w:hAnsi="Arial" w:cs="Arial"/>
      <w:b/>
      <w:bCs/>
      <w:color w:val="auto"/>
      <w:sz w:val="11"/>
      <w:szCs w:val="11"/>
      <w:lang w:eastAsia="zh-CN"/>
    </w:rPr>
  </w:style>
  <w:style w:type="paragraph" w:customStyle="1" w:styleId="Vănbảnnộidung(3)">
    <w:name w:val="Văn bản nội dung (3)"/>
    <w:basedOn w:val="Normal"/>
    <w:uiPriority w:val="99"/>
    <w:pPr>
      <w:spacing w:line="211" w:lineRule="auto"/>
    </w:pPr>
    <w:rPr>
      <w:rFonts w:ascii="Times New Roman" w:hAnsi="Times New Roman" w:cs="Times New Roman"/>
      <w:color w:val="auto"/>
      <w:sz w:val="12"/>
      <w:szCs w:val="12"/>
      <w:lang w:eastAsia="zh-CN"/>
    </w:rPr>
  </w:style>
  <w:style w:type="paragraph" w:customStyle="1" w:styleId="Vănbảnnộidung">
    <w:name w:val="Văn bản nội dung"/>
    <w:basedOn w:val="Normal"/>
    <w:uiPriority w:val="99"/>
    <w:qFormat/>
    <w:pPr>
      <w:spacing w:after="160" w:line="257" w:lineRule="auto"/>
      <w:ind w:firstLine="400"/>
    </w:pPr>
    <w:rPr>
      <w:rFonts w:ascii="Times New Roman" w:hAnsi="Times New Roman" w:cs="Times New Roman"/>
      <w:color w:val="auto"/>
      <w:sz w:val="26"/>
      <w:szCs w:val="26"/>
      <w:lang w:eastAsia="zh-CN"/>
    </w:rPr>
  </w:style>
  <w:style w:type="paragraph" w:customStyle="1" w:styleId="Vănbảnnộidung(4)">
    <w:name w:val="Văn bản nội dung (4)"/>
    <w:basedOn w:val="Normal"/>
    <w:uiPriority w:val="99"/>
    <w:pPr>
      <w:spacing w:after="320"/>
      <w:jc w:val="right"/>
    </w:pPr>
    <w:rPr>
      <w:rFonts w:ascii="Tahoma" w:hAnsi="Tahoma" w:cs="Tahoma"/>
      <w:b/>
      <w:bCs/>
      <w:color w:val="auto"/>
      <w:sz w:val="14"/>
      <w:szCs w:val="14"/>
      <w:u w:val="single"/>
      <w:lang w:eastAsia="zh-CN"/>
    </w:rPr>
  </w:style>
  <w:style w:type="paragraph" w:customStyle="1" w:styleId="Vănbảnnộidung(5)">
    <w:name w:val="Văn bản nội dung (5)"/>
    <w:basedOn w:val="Normal"/>
    <w:uiPriority w:val="99"/>
    <w:pPr>
      <w:spacing w:line="235" w:lineRule="auto"/>
      <w:jc w:val="right"/>
    </w:pPr>
    <w:rPr>
      <w:rFonts w:ascii="Arial" w:hAnsi="Arial" w:cs="Arial"/>
      <w:color w:val="auto"/>
      <w:sz w:val="18"/>
      <w:szCs w:val="18"/>
      <w:lang w:eastAsia="zh-CN"/>
    </w:rPr>
  </w:style>
  <w:style w:type="paragraph" w:customStyle="1" w:styleId="Vănbảnnộidung(2)">
    <w:name w:val="Văn bản nội dung (2)"/>
    <w:basedOn w:val="Normal"/>
    <w:uiPriority w:val="99"/>
    <w:qFormat/>
    <w:pPr>
      <w:ind w:firstLine="160"/>
    </w:pPr>
    <w:rPr>
      <w:rFonts w:ascii="Times New Roman" w:hAnsi="Times New Roman" w:cs="Times New Roman"/>
      <w:color w:val="auto"/>
      <w:sz w:val="22"/>
      <w:szCs w:val="22"/>
      <w:lang w:eastAsia="zh-CN"/>
    </w:rPr>
  </w:style>
  <w:style w:type="paragraph" w:styleId="Header">
    <w:name w:val="Header"/>
    <w:basedOn w:val="Normal"/>
    <w:uiPriority w:val="99"/>
    <w:unhideWhenUsed/>
    <w:rsid w:val="00CF2797"/>
    <w:pPr>
      <w:tabs>
        <w:tab w:val="center" w:pos="4513"/>
        <w:tab w:val="right" w:pos="9026"/>
      </w:tabs>
    </w:pPr>
    <w:rPr/>
  </w:style>
  <w:style w:type="character" w:customStyle="1" w:styleId="HeaderChar">
    <w:name w:val="Header Char"/>
    <w:basedOn w:val="DefaultParagraphFont"/>
    <w:link w:val="HeaderChar"/>
    <w:uiPriority w:val="99"/>
    <w:rsid w:val="00CF2797"/>
    <w:rPr>
      <w:color w:val="000000"/>
      <w:lang w:val="vi-VN" w:eastAsia="vi-VN"/>
    </w:rPr>
  </w:style>
  <w:style w:type="paragraph" w:styleId="Footer">
    <w:name w:val="Footer"/>
    <w:basedOn w:val="Normal"/>
    <w:uiPriority w:val="99"/>
    <w:unhideWhenUsed/>
    <w:qFormat/>
    <w:rsid w:val="00CF2797"/>
    <w:pPr>
      <w:tabs>
        <w:tab w:val="center" w:pos="4513"/>
        <w:tab w:val="right" w:pos="9026"/>
      </w:tabs>
    </w:pPr>
    <w:rPr/>
  </w:style>
  <w:style w:type="character" w:customStyle="1" w:styleId="FooterChar">
    <w:name w:val="Footer Char"/>
    <w:basedOn w:val="DefaultParagraphFont"/>
    <w:link w:val="Footer"/>
    <w:uiPriority w:val="99"/>
    <w:rsid w:val="00CF2797"/>
    <w:rPr>
      <w:color w:val="000000"/>
      <w:lang w:val="vi-VN" w:eastAsia="vi-VN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2024-04-12T04:26:00Z</dcterms:created>
  <dcterms:modified xsi:type="dcterms:W3CDTF">2024-04-12T04:26:00Z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6218</Words>
  <Characters>35446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41581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11</Pages>
  <Words>6218</Words>
  <Characters>35446</Characters>
  <Application>Microsoft Office Word</Application>
  <DocSecurity>0</DocSecurity>
  <Lines>295</Lines>
  <Paragraphs>83</Paragraphs>
  <CharactersWithSpaces>41581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Tư vấn pháp luật liên hệ 19006162</dc:title>
  <dc:creator>Công ty Luật Minh Khuê</dc:creator>
  <dc:description>Xem chi tiết và tải về văn bản tại website https://luatminhkhue.vn</dc:description>
  <cp:lastModifiedBy>luatminhkhue.vn</cp:lastModifiedBy>
  <cp:revision>2</cp:revision>
  <dcterms:created xsi:type="dcterms:W3CDTF">2024-04-12T04:26:00Z</dcterms:created>
  <dcterms:modified xsi:type="dcterms:W3CDTF">2024-04-12T04:26:00Z</dcterms:modified>
</cp:coreProperties>
</file>