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77/2007/NĐ-CP </w:t>
        </w:r>
        <w:r>
          <w:rPr>
            <w:b/>
          </w:rPr>
          <w:t xml:space="preserve"> NGÀY 10 THÁNG 05 NĂM 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8" w:history="1">
        <w:r>
          <w:rPr>
            <w:rStyle w:val="Hyperlink"/>
            <w:b/>
          </w:rPr>
          <w:t xml:space="preserve">150/2004/NĐ-CP </w:t>
        </w:r>
        <w:r>
          <w:rPr>
            <w:b/>
          </w:rPr>
          <w:t xml:space="preserve"> NGÀY 29 THÁNG 07 NĂM 2004 CỦA CHÍNH PHỦ QUY ĐỊNH VỀ XỬ PHẠT VI PHẠM HÀNH CHÍNH TRONG LĨNH VỰC KHOÁNG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Khoáng sản ngày 20 tháng 03 năm 1996 và Luật Sửa đổi, bổ sung một số điều của Luật Khoáng sản ngày 14 tháng 06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07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150/2004/NĐ-CP ngày 29 tháng 07 năm 2004 của Chính phủ quy định về xử phạt vi phạm hành chính trong lĩnh vực khoáng sản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khoản 1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không đăng ký kế hoạch điều tra cơ bản địa chất về tài nguyên khoáng sản với cơ quan quản lý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khoản 1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không thông báo kế hoạch thăm dò với cơ quan quản lý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Điều 11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Vi phạm quy định về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kế hoạch khai thác, không đăng ký ngày bắt đầu xây dựng cơ bản mỏ, ngày bắt đầu hoạt động sản xuất với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khu vực, công suất, khối lượng, phương pháp, thiết bị và kế hoạch khai thác theo quy định đối với hoạt động khai thác khoáng sản là vật liệu xây dựng thông thường trong phạm vi diện tích đất của dự án đầu tư công trình đã được cơ quan nhà nước có thẩm quyền phê duyệt hoặc cho phép đầu tư mà sản phẩm khai thác được chỉ sử dụng cho xây dựng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nộp thiết kế mỏ cho cơ quan quản lý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chế độ báo cáo định kỳ hoặc báo cáo sai số liệu về hoạt động khai thác khoáng sản cho các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bản đồ hiện trạng khai thác mỏ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10.000.000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thanh toán tiền sử dụng số liệu, thông tin của nhà nước về kết quả thăm dò khoáng sản do nhà nước đã đầu tư theo quy định khi đã được cơ quan nhà nước có thầm quyền thông báo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đúng các quy định của pháp luật về việc đóng cửa mỏ, phục hồi môi trường, đất đai sau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hành vi: không có thiết kế mỏ hoặc khai thác không đúng thiết kế mỏ đá được phê duyệt; không có giám đốc điều hành mỏ; khai thác khoáng sản ngoài khu vực hoặc vượt quá công suất quy định tại giấy phép khai thác thì bị xử phạt nhu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5.000.000 đồng đến 8.000.000 đồng đối với một trong các hành vi vi phạm quy định tại khoản 4 Điều này trong hoạt động khai thác khoáng sản làm nguyên liệu xi măng, khoáng sản làm vật liệu xây dựng thông thường mà không sử dụng vật liệu nổ công nghiệp; hoạt động khai thác than bùn, đá ốp lát và nước khoáng;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8.000.000 đồng đến 12.000.000 đồng đối với một trong các hành vi vi phạm quy định tại khoản 4 Điều này trong hoạt động khai thác khoáng sản làm nguyên liệu xi măng, khoáng sản làm vật liệu xây dựng thông thường mà có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12.000.000 đồng đến 14.000.000 đồng đối với một trong các hành vi vi phạm quy định tại khoản 4 Điều này trong hoạt động khai thác lộ thiên các loại khoáng sản, trừ trường hợp đã quy định tại các điểm a, b, đ và điểm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14.000.000 đồng đến 16.000.000 đồng đối với một trong các hành vi vi phạm quy định tại khoản 4 Điều này trong hoạt động khai thác hầm lò các loại khoáng sản, trừ trường hợp đã quy định tại các điểm a, b, đ và điểm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15.000.000 đồng đến 18.000.000 đồng đối với một trong các hành vi vi phạm quy định tại khoản 4 Điều này trong hoạt động khai thác khoáng sản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18.000.000 đồng đến 20.000.000 đồng đối với một trong các hành vi vi phạm quy định tại khoản 4 Điều này trong hoạt động khai thác khoáng sản đặc biệt và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khai thác không có giấy phép hoặc giấy phép đã hết hạn, trừ trường hợp đã nộp hồ sơ xin gia hạn đang được cơ quan có thẩm quyền xem xét theo quy định; khai thác khoáng sản theo giấy phép chuyển nhượng không đúng với quy định của pháp luật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10.000.000 đồng đến 20.000.000 đồng đối với một trong các hành vi vi phạm quy định tại khoản 5 Điều này trong hoạt động khai thác khoáng sản làm nguyên liệu xi măng, khoáng sản làm vật liệu xây dựng thông thường mà không sử dụng vật liệu nổ công nghiệp; khai thác than bùn, đá ốp lát và nước khoáng;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20.000.000 đồng đến 30.000.000 đồng đối với một trong các hành vi vi phạm quy định tại khoản 5 Điều này trong hoạt động khai thác khoáng sản làm nguyên liệu xi măng, khoáng sản làm vật liệu xây dựng thông thường mà có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40.000.000 đồng đối với một trong các hành vi vi phạm quy định tại khoản 5 Điều này trong hoạt động khai thác lộ thiên các loại khoáng sản, trừ các khoáng sản đã quy định tại các điểm a, b, đ và điểm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40.000.000 đồng đến 60.000.000 đồng đối với một trong các hành vi vi phạm quy định tại khoản 5 Điều này trong hoạt động khai thác hầm lò các loại khoáng sản, trừ các khoáng sản đã quy định tại các điểm a, b, đ và điểm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60.000.000 đồng đến 80.000.000 đồng đối với một trong các hành vi vi phạm quy định tại khoản 5 Điều này trong hoạt động khai thác khoáng sản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80.000.000 đồng đến 100.000.000 đồng đối với một trong các hành vi vi phạm quy định tại khoản 5 Điều này trong hoạt động khai thác khoáng sản đặc biệt và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từ 3 đến 6 tháng hoặc không thời hạn đối với một trong các hành vi vi phạm quy định tại khoản 2, khoản 3, khoản 4 và trường hợp khai thác khoáng sản theo giấy phép chuyển nhượng không đúng với quy định của pháp luật đã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đối với một trong các hành vi vi phạm quy định tại khoản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áp dụng các biện pháp tương ứng quy định tại khoản 3 Điều 6 Nghị định này để khắc phục hậu quả do các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Điều 13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Vi phạm khác về quản lý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cản trở việc tiến hành hợp pháp các hoạt động điều tra cơ bản địa chất về tài nguyên khoáng sản, khảo sát, thăm dò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không ký hợp đồng thuê đất trong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mua, bán, vận chuyển, tiêu thụ và tàng trữ khoáng sản không có nguồn gốc hợp pháp thì bị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 đồng đến 2.000.000 đồng đối với một trong các hành vi vi phạm quy định tại khoản 3 Điều này đối với khoáng sản làm vật liệu xây dựng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2.000.000 đồng đến 5.000.000 đồng đối với hành vi vi phạm quy định tại khoản 3 Điều này đối với các loại khoáng sản, trừ trường hợp đã quy định tại điểm a, c và điểm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5.000.000 đồng đến 10.000.000 đồng đối với một trong các hành vi vi phạm quy định tại khoản 3 Điều này đối với khoáng sản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20.000.000 đồng đến 50.000.000 đồng đối với một trong các hành vi vi phạm quy định tại khoản 3 Điều này đối với khoáng sản đặc biệt và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Cất giấu, phá huỷ, làm tổn hại đến chất lượng hoặc mua, bán, vận chuyển trái phép các mẫu vật địa chất, khoáng sản đặc biệt quý hiếm theo quy định của pháp luật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phát hiện được các điểm khoáng sản mà không báo cáo hoặc báo cáo sai sự thật với cơ quan nhà nước có thẩm quyền về quản lý và bảo vệ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thông tin về tài nguyên khoáng sản thuộc bí mật nhà nước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 trở các hoạt động kiềm tra, thanh tra về khoáng sản của người thi hành công vụ và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Cản trở các hoạt động khai thác, chế biến khoáng sản hợp pháp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đối với các hành vi vi phạm quy định tại khoản 3 Điều này và mẫu vật địa chất, khoáng sản đặc biệt quý hiếm bị mua, bán, vận chuyển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có thời hạn 3 tháng hoặc không thời hạn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77-2007-nd-cp-quy-dinh-ve-xu-phat-vi-pham-hanh-chinh-trong-linh-vuc-khoang-san.aspx" TargetMode="External" /><Relationship Id="rId8" Type="http://schemas.openxmlformats.org/officeDocument/2006/relationships/hyperlink" Target="/nghi-dinh-so-150-2004-nd-cp-cua-chinh-phu---nghi-dinh-quy-dinh-ve-xu-phat-vi-pham-hanh-chinh-trong-linh-vuc-khoang-s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2022-06-22T13:58:13Z</dcterms:created>
  <dcterms:modified xsi:type="dcterms:W3CDTF">2022-06-22T13:58:13Z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2022-06-22T13:58:13Z</dcterms:created>
  <dcterms:modified xsi:type="dcterms:W3CDTF">2022-06-22T13:58:13Z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2022-06-22T13:58:13Z</dcterms:created>
  <dcterms:modified xsi:type="dcterms:W3CDTF">2022-06-22T13:58:13Z</dcterms:modified>
</cp:coreProperties>
</file>