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49/2010/NĐ-CP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14 tháng 5 năm 2010</w:t>
            </w:r>
          </w:p>
        </w:tc>
      </w:tr>
    </w:tbl>
    <w:p>
      <w:pPr>
        <w:pStyle w:val="Normal(Web)"/>
        <w:divId w:val="2"/>
        <w:jc w:val="center"/>
        <w:rPr>
          <w:vanish w:val="0"/>
        </w:rPr>
      </w:pPr>
      <w:r>
        <w:rPr>
          <w:b/>
        </w:rPr>
        <w:t xml:space="preserve">NGHỊ ĐỊNH </w:t>
      </w:r>
    </w:p>
    <w:p>
      <w:pPr>
        <w:pStyle w:val="Normal(Web)"/>
        <w:divId w:val="3"/>
        <w:jc w:val="center"/>
        <w:rPr>
          <w:vanish w:val="0"/>
        </w:rPr>
      </w:pPr>
      <w:r>
        <w:rPr>
          <w:b/>
        </w:rPr>
        <w:t xml:space="preserve">Quy định về miễn, giảm học phí, hỗ trợ chi phí học tập và cơ chế thu, sử dụng học phí đối với cơ sở giáo dục thuộc hệ thống giáo dục quốc dân từ năm học 2010 – 2011 đến năm học 2014 – 2015</w:t>
      </w:r>
    </w:p>
    <w:p>
      <w:pPr>
        <w:pStyle w:val="Normal(Web)"/>
        <w:divId w:val="4"/>
        <w:jc w:val="center"/>
        <w:rPr>
          <w:vanish w:val="0"/>
        </w:rPr>
      </w:pPr>
      <w:r>
        <w:rPr>
          <w:b/>
        </w:rPr>
        <w:t xml:space="preserve">CHÍNH PHỦ </w:t>
      </w:r>
      <w:r>
        <w:t xml:space="preserve">Căn cứ Luật Tổ chức Chính phủ ngày 25 tháng 12 năm 2001;</w:t>
      </w:r>
      <w:r>
        <w:t xml:space="preserve">Căn cứ Luật Giáo dục ngày 14 tháng 6 năm 2005;</w:t>
      </w:r>
      <w:r>
        <w:t xml:space="preserve">Căn cứ Luật Dạy nghề ngày 29 tháng 11 năm 2006;</w:t>
      </w:r>
      <w:r>
        <w:t xml:space="preserve">Căn cứ Nghị quyết số 35/2009/QH12 Quốc hội Khóa XII kỳ họp thứ V về chủ trương, định hướng đổi mới một số cơ chế tài chính trong giáo dục và đào tạo từ năm học 2010 - 2011 đến năm học 2014 - 2015;</w:t>
      </w:r>
      <w:r>
        <w:t xml:space="preserve">Xét đề nghị của Bộ trưởng Bộ Giáo dục và Đào tạo,</w:t>
      </w:r>
    </w:p>
    <w:p>
      <w:pPr>
        <w:pStyle w:val="Normal(Web)"/>
        <w:divId w:val="5"/>
        <w:jc w:val="center"/>
        <w:rPr>
          <w:vanish w:val="0"/>
        </w:rPr>
      </w:pPr>
      <w:r>
        <w:rPr>
          <w:b/>
        </w:rPr>
        <w:t xml:space="preserve">NGHỊ ĐỊNH: </w:t>
      </w:r>
    </w:p>
    <w:p>
      <w:pPr>
        <w:pStyle w:val="Normal(Web)"/>
        <w:divId w:val="6"/>
        <w:jc w:val="center"/>
        <w:rPr>
          <w:vanish w:val="0"/>
        </w:rPr>
      </w:pPr>
      <w:r>
        <w:rPr>
          <w:b/>
        </w:rPr>
        <w:t xml:space="preserve">Chương I</w:t>
      </w:r>
    </w:p>
    <w:p>
      <w:pPr>
        <w:pStyle w:val="Normal(Web)"/>
        <w:divId w:val="7"/>
        <w:jc w:val="center"/>
        <w:rPr>
          <w:vanish w:val="0"/>
        </w:rPr>
      </w:pPr>
      <w:r>
        <w:rPr>
          <w:b/>
        </w:rPr>
        <w:t xml:space="preserve">QUY ĐỊNH CHUNG </w:t>
      </w:r>
      <w:r>
        <w:rPr>
          <w:b/>
        </w:rPr>
        <w:t xml:space="preserve">Điều 1. Phạm vi, đối tượng điều chỉnh </w:t>
      </w:r>
      <w:r>
        <w:t xml:space="preserve">Nghị định này quy định về miễn, giảm học phí, hỗ trợ chi phí học tập và cơ chế thu, sử dụng học phí đối với cơ sở giáo dục thuộc hệ thống giáo dục quốc dân từ năm học 2010 - 2011 đến năm học 2014 - 2015 bao gồm:</w:t>
      </w:r>
      <w:r>
        <w:t xml:space="preserve">1. Các cơ sở giáo dục ở các cấp học và trình độ đào tạo thuộc hệ thống giáo dục quốc dân;</w:t>
      </w:r>
      <w:r>
        <w:t xml:space="preserve">2. Các cơ sở giáo dục khác được quy định tại Điều 69 của Luật Giáo dục.</w:t>
      </w:r>
      <w:r>
        <w:rPr>
          <w:b/>
        </w:rPr>
        <w:t xml:space="preserve">Điều 2. Học phí </w:t>
      </w:r>
      <w:r>
        <w:t xml:space="preserve">Học phí là khoản tiền của gia đình người học hoặc người học phải nộp để góp phần bảo đảm chi phí cho các hoạt động giáo dục. </w:t>
      </w:r>
    </w:p>
    <w:p>
      <w:pPr>
        <w:pStyle w:val="Normal(Web)"/>
        <w:divId w:val="8"/>
        <w:jc w:val="center"/>
        <w:rPr>
          <w:vanish w:val="0"/>
        </w:rPr>
      </w:pPr>
      <w:r>
        <w:rPr>
          <w:b/>
        </w:rPr>
        <w:t xml:space="preserve">Chương II</w:t>
      </w:r>
    </w:p>
    <w:p>
      <w:pPr>
        <w:pStyle w:val="Normal(Web)"/>
        <w:divId w:val="9"/>
        <w:jc w:val="center"/>
        <w:rPr>
          <w:vanish w:val="0"/>
        </w:rPr>
      </w:pPr>
      <w:r>
        <w:rPr>
          <w:b/>
        </w:rPr>
        <w:t xml:space="preserve">QUY ĐỊNH VỀ MIỄN GIẢM HỌC PHÍ, HỖ TRỢ CHI PHÍ HỌC TẬP </w:t>
      </w:r>
      <w:r>
        <w:rPr>
          <w:b/>
        </w:rPr>
        <w:t xml:space="preserve">Điều 3. Đối tượng không phải đóng học phí </w:t>
      </w:r>
      <w:r>
        <w:t xml:space="preserve">Đối tượng không phải đóng học phí tại các cơ sở giáo dục công lập bao gồm: học sinh tiểu học; học sinh, sinh viên sư phạm, người theo học các khóa đào tạo nghiệp vụ sư phạm để đạt chuẩn nghề nghiệp.</w:t>
      </w:r>
      <w:r>
        <w:rPr>
          <w:b/>
        </w:rPr>
        <w:t xml:space="preserve">Điều 4. Đối tượng được miễn học phí </w:t>
      </w:r>
      <w:r>
        <w:t xml:space="preserve">1. Người có công với cách mạng và thân nhân của người có công với cách mạng theo Pháp lệnh Ưu đãi người có công với cách mạng số 26/2005/PL-UBTVQH11 ngày 29 tháng 6 năm 2005.</w:t>
      </w:r>
      <w:r>
        <w:t xml:space="preserve">2. Trẻ em học mẫu giáo và học sinh, sinh viên có cha mẹ thường trú tại các xã biên giới, vùng cao, hải đảo và các xã có điều kiện kinh tế - xã hội đặc biệt khó khăn.</w:t>
      </w:r>
      <w:r>
        <w:t xml:space="preserve">3. Trẻ em học mẫu giáo và học sinh, sinh viên mồ côi cả cha lẫn mẹ không nơi nương tựa hoặc bị tàn tật, khuyết tật có khó khăn về kinh tế. </w:t>
      </w:r>
      <w:r>
        <w:t xml:space="preserve">4. Trẻ em bị bỏ rơi, mất nguồn nuôi dưỡng; trẻ em mồ côi cha hoặc mẹ nhưng người còn lại là mẹ hoặc cha mất tích theo quy định tại Điều 78 của Bộ luật Dân sự hoặc không đủ năng lực, khả năng để nuôi dưỡng theo quy định của pháp luật; trẻ em có cha và mẹ hoặc cha hoặc mẹ đang trong thời gian chấp hành hình phạt tù tại trại giam, không còn người nuôi dưỡng.</w:t>
      </w:r>
      <w:r>
        <w:t xml:space="preserve">Người chưa thành niên từ đủ 16 đến dưới 18 tuổi nhưng đang đi học văn hóa, học nghề, có hoàn cảnh như trẻ em nêu trên.</w:t>
      </w:r>
      <w:r>
        <w:t xml:space="preserve">5. Trẻ em học mẫu giáo và học sinh phổ thông có cha mẹ thuộc diện hộ nghèo theo quy định của Nhà nước. </w:t>
      </w:r>
      <w:r>
        <w:t xml:space="preserve">6. Trẻ em học mẫu giáo và học sinh phổ thông là con của hạ sĩ quan và binh sĩ, chiến sĩ đang phục vụ có thời hạn trong lực lượng vũ trang nhân dân. </w:t>
      </w:r>
      <w:r>
        <w:t xml:space="preserve">7. Học sinh, sinh viên hệ cử tuyển (kể cả học sinh cử tuyển học nghề nội trú với thời gian đào tạo từ 3 tháng trở lên).</w:t>
      </w:r>
      <w:r>
        <w:t xml:space="preserve">8. Học sinh trường phổ thông dân tộc nội trú, trường dự bị đại học, khoa dự bị đại học.</w:t>
      </w:r>
      <w:r>
        <w:t xml:space="preserve">9. Học sinh, sinh viên tại các cơ sở giáo dục nghề nghiệp và giáo dục đại học là người dân tộc thiểu số thuộc hộ nghèo và hộ có thu nhập tối đa bằng 150% thu nhập của hộ nghèo. </w:t>
      </w:r>
      <w:r>
        <w:rPr>
          <w:b/>
        </w:rPr>
        <w:t xml:space="preserve">Điều 5. Đối tượng được giảm học phí </w:t>
      </w:r>
      <w:r>
        <w:t xml:space="preserve">1. Các đối tượng được giảm 70% học phí gồm: học sinh, sinh viên các chuyên ngành nhã nhạc cung đình, chèo, tuồng, cải lương, múa, xiếc và một số chuyên ngành, nghề nặng nhọc, độc hại. </w:t>
      </w:r>
      <w:r>
        <w:t xml:space="preserve">2. Các đối tượng được giảm 50% học phí gồm: </w:t>
      </w:r>
      <w:r>
        <w:t xml:space="preserve">a) Trẻ em học mẫu giáo và học sinh, sinh viên là con cán bộ, công nhân, viên chức mà cha hoặc mẹ bị tai nạn lao động hoặc mắc bệnh nghề nghiệp được hưởng trợ cấp thường xuyên; </w:t>
      </w:r>
      <w:r>
        <w:t xml:space="preserve">b) Trẻ em học mẫu giáo và học sinh phổ thông có cha mẹ thuộc diện hộ có thu nhập tối đa bằng 150% thu nhập của hộ nghèo;</w:t>
      </w:r>
      <w:r>
        <w:t xml:space="preserve">c) Học sinh tốt nghiệp trung học cơ sở đi học nghề.</w:t>
      </w:r>
      <w:r>
        <w:rPr>
          <w:b/>
        </w:rPr>
        <w:t xml:space="preserve">Điều 6. Đối tượng được hỗ trợ chi phí học tập </w:t>
      </w:r>
      <w:r>
        <w:t xml:space="preserve">1. Trẻ em học mẫu giáo và học sinh phổ thông có cha mẹ thường trú tại các xã biên giới, vùng cao, hải đảo và các xã có điều kiện kinh tế - xã hội đặc biệt khó khăn.</w:t>
      </w:r>
      <w:r>
        <w:t xml:space="preserve">2. Trẻ em học mẫu giáo và học sinh phổ thông mồ côi cả cha lẫn mẹ không nơi nương tựa hoặc bị tàn tật, khuyết tật có khó khăn về kinh tế. </w:t>
      </w:r>
      <w:r>
        <w:t xml:space="preserve">3. Trẻ em học mẫu giáo và học sinh phổ thông có cha mẹ thuộc diện hộ nghèo theo quy định của Nhà nước, không thuộc các xã quy định tại khoản 1 Điều này. </w:t>
      </w:r>
      <w:r>
        <w:rPr>
          <w:b/>
        </w:rPr>
        <w:t xml:space="preserve">Điều 7. Cơ chế miễn, giảm học phí và hỗ trợ chi phí học tập </w:t>
      </w:r>
      <w:r>
        <w:t xml:space="preserve">1. Việc miễn, giảm học phí sẽ được thực hiện trong suốt thời gian học tập tại nhà trường, trừ trường hợp có những thay đổi về lý do miễn hoặc giảm học phí. </w:t>
      </w:r>
      <w:r>
        <w:t xml:space="preserve">2. Nhà nước thực hiện cấp bù học phí cho các cơ sở giáo dục mầm non và phổ thông công lập có đối tượng được miễn, giảm học phí theo số lượng người học thực tế và mức thu học phí. Cấp bù học phí (theo mức học phí của các trường công lập trong vùng) cho học sinh là con của người có công với nước, các đối tượng chính sách học mẫu giáo và phổ thông ngoài công lập. Cấp trực tiếp tiền hỗ trợ miễn, giảm học phí cho các đối tượng được miễn, giảm học phí học ở các cơ sở giáo dục nghề nghiệp và giáo dục đại học công lập để các đối tượng này đóng học phí đầy đủ cho nhà trường. </w:t>
      </w:r>
      <w:r>
        <w:t xml:space="preserve">3. Nhà nước thực hiện hỗ trợ chi phí học tập trực tiếp cho các đối tượng quy định tại Điều 6 Nghị định này với mức 70.000 đồng/học sinh/tháng để mua sách, vở và các đồ dùng khác… thời gian được hưởng theo thời gian học thực tế và không quá 9 tháng/năm học. </w:t>
      </w:r>
      <w:r>
        <w:rPr>
          <w:b/>
        </w:rPr>
        <w:t xml:space="preserve">Điều 8. Không thu học phí có thời hạn </w:t>
      </w:r>
      <w:r>
        <w:t xml:space="preserve">1. Khi xẩy ra thiên tai, tùy theo mức độ và phạm vi thiệt hại, Ủy ban nhân dân cấp tỉnh xem xét, quyết định không thu học phí trong thời hạn nhất định đối với trẻ em học mẫu giáo và học sinh phổ thông thuộc vùng bị thiên tai. </w:t>
      </w:r>
      <w:r>
        <w:t xml:space="preserve">2. Nhà nước thực hiện cấp bù học phí cho các cơ sở giáo dục trong các trường hợp đột xuất quy định tại khoản 1 Điều này.</w:t>
      </w:r>
      <w:r>
        <w:rPr>
          <w:b/>
        </w:rPr>
        <w:t xml:space="preserve">Điều 9. Kinh phí thực hiện </w:t>
      </w:r>
      <w:r>
        <w:t xml:space="preserve">Nguồn kinh phí thực hiện tại Điều 7, Điều 8 Nghị định này được cân đối trong ngân sách theo quy định của Luật Ngân sách nhà nước. </w:t>
      </w:r>
    </w:p>
    <w:p>
      <w:pPr>
        <w:pStyle w:val="Normal(Web)"/>
        <w:divId w:val="10"/>
        <w:jc w:val="center"/>
        <w:rPr>
          <w:vanish w:val="0"/>
        </w:rPr>
      </w:pPr>
      <w:r>
        <w:rPr>
          <w:b/>
        </w:rPr>
        <w:t xml:space="preserve">Chương III</w:t>
      </w:r>
    </w:p>
    <w:p>
      <w:pPr>
        <w:pStyle w:val="Normal(Web)"/>
        <w:divId w:val="11"/>
        <w:jc w:val="center"/>
        <w:rPr>
          <w:vanish w:val="0"/>
        </w:rPr>
      </w:pPr>
      <w:r>
        <w:rPr>
          <w:b/>
        </w:rPr>
        <w:t xml:space="preserve">QUY ĐỊNH HỌC PHÍ </w:t>
      </w:r>
      <w:r>
        <w:rPr>
          <w:b/>
        </w:rPr>
        <w:t xml:space="preserve">Điều 10. Nguyên tắc xác định học phí </w:t>
      </w:r>
      <w:r>
        <w:t xml:space="preserve">1. Đối với giáo dục mầm non và giáo dục phổ thông công lập: mức thu học phí phải phù hợp với điều kiện kinh tế của từng địa bàn dân cư, khả năng đóng góp thực tế của người dân. Từ năm học 2010 - 2011 đến năm học 2014 - 2015, mức học phí và chi phí học tập khác không vượt quá 5% thu nhập bình quân hộ gia đình ở mỗi vùng.</w:t>
      </w:r>
      <w:r>
        <w:t xml:space="preserve">2. Đối với giáo dục nghề nghiệp và giáo dục đại học công lập: mức thu học phí thực hiện theo nguyên tắc chia sẻ chi phí đào tạo giữa Nhà nước và người học.</w:t>
      </w:r>
      <w:r>
        <w:t xml:space="preserve">3. Cơ sở giáo dục công lập thực hiện chương trình chất lượng cao được thu học phí tương xứng để trang trải chi phí đào tạo. </w:t>
      </w:r>
      <w:r>
        <w:t xml:space="preserve">4. Cơ sở giáo dục ngoài công lập được tự quyết định mức học phí. Các cơ sở giáo dục phải thông báo công khai mức học phí cho từng năm học (đối với giáo dục mầm non và phổ thông) và công khai cho từng năm học và dự kiến cả khóa học (đối với giáo dục nghề nghiệp và giáo dục đại học) đồng thời phải thực hiện Quy chế công khai đối với cơ sở giáo dục thuộc hệ thống giáo dục quốc dân do Bộ Giáo dục và Đào tạo, Bộ Lao động - Thương binh và Xã hội quy định. </w:t>
      </w:r>
      <w:r>
        <w:rPr>
          <w:b/>
        </w:rPr>
        <w:t xml:space="preserve">Điều 11. Khung học phí đối với giáo dục mầm non và phổ thông </w:t>
      </w:r>
      <w:r>
        <w:t xml:space="preserve">1. Căn cứ vào nguyên tắc xác định mức học phí tại khoản 1 Điều 10 Nghị định này và thu nhập bình quân hộ gia đình của các vùng trong cả nước, quy định khung học phí của giáo dục mầm non và phổ thông công lập đối với chương trình đại trà năm học 2010 - 2011 như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
              <w:jc w:val="center"/>
              <w:rPr>
                <w:vanish w:val="0"/>
              </w:rPr>
            </w:pPr>
            <w:r>
              <w:t xml:space="preserve">Vùng</w:t>
            </w:r>
          </w:p>
        </w:tc>
        <w:tc>
          <w:tcPr>
            <w:tcW w:w="0" w:type="auto"/>
            <w:shd w:val="clear" w:color="auto" w:fill="auto"/>
            <w:vAlign w:val="center"/>
          </w:tcPr>
          <w:p>
            <w:pPr>
              <w:pStyle w:val="Normal(Web)"/>
              <w:divId w:val="13"/>
              <w:jc w:val="center"/>
              <w:rPr>
                <w:vanish w:val="0"/>
              </w:rPr>
            </w:pPr>
            <w:r>
              <w:t xml:space="preserve">Năm học 2010 - 2011</w:t>
            </w:r>
          </w:p>
        </w:tc>
      </w:tr>
      <w:tr>
        <w:trPr>
          <w:jc w:val="left"/>
        </w:trPr>
        <w:tc>
          <w:tcPr>
            <w:tcW w:w="0" w:type="auto"/>
            <w:shd w:val="clear" w:color="auto" w:fill="auto"/>
            <w:vAlign w:val="center"/>
          </w:tcPr>
          <w:p>
            <w:pPr>
              <w:pStyle w:val="Normal(Web)"/>
              <w:rPr>
                <w:vanish w:val="0"/>
              </w:rPr>
            </w:pPr>
            <w:r>
              <w:t xml:space="preserve">1. Thành thị</w:t>
            </w:r>
          </w:p>
        </w:tc>
        <w:tc>
          <w:tcPr>
            <w:tcW w:w="0" w:type="auto"/>
            <w:shd w:val="clear" w:color="auto" w:fill="auto"/>
            <w:vAlign w:val="center"/>
          </w:tcPr>
          <w:p>
            <w:pPr>
              <w:pStyle w:val="Normal(Web)"/>
              <w:rPr>
                <w:vanish w:val="0"/>
              </w:rPr>
            </w:pPr>
            <w:r>
              <w:t xml:space="preserve">Từ 40.000 đến 200.000 đồng/tháng/học sinh </w:t>
            </w:r>
          </w:p>
        </w:tc>
      </w:tr>
      <w:tr>
        <w:trPr>
          <w:jc w:val="left"/>
        </w:trPr>
        <w:tc>
          <w:tcPr>
            <w:tcW w:w="0" w:type="auto"/>
            <w:shd w:val="clear" w:color="auto" w:fill="auto"/>
            <w:vAlign w:val="center"/>
          </w:tcPr>
          <w:p>
            <w:pPr>
              <w:pStyle w:val="Normal(Web)"/>
              <w:rPr>
                <w:vanish w:val="0"/>
              </w:rPr>
            </w:pPr>
            <w:r>
              <w:t xml:space="preserve">2. Nông thôn </w:t>
            </w:r>
          </w:p>
        </w:tc>
        <w:tc>
          <w:tcPr>
            <w:tcW w:w="0" w:type="auto"/>
            <w:shd w:val="clear" w:color="auto" w:fill="auto"/>
            <w:vAlign w:val="center"/>
          </w:tcPr>
          <w:p>
            <w:pPr>
              <w:pStyle w:val="Normal(Web)"/>
              <w:rPr>
                <w:vanish w:val="0"/>
              </w:rPr>
            </w:pPr>
            <w:r>
              <w:t xml:space="preserve">Từ 20.000 đến 80.000 đồng/tháng/học sinh </w:t>
            </w:r>
          </w:p>
        </w:tc>
      </w:tr>
      <w:tr>
        <w:trPr>
          <w:jc w:val="left"/>
        </w:trPr>
        <w:tc>
          <w:tcPr>
            <w:tcW w:w="0" w:type="auto"/>
            <w:shd w:val="clear" w:color="auto" w:fill="auto"/>
            <w:vAlign w:val="center"/>
          </w:tcPr>
          <w:p>
            <w:pPr>
              <w:pStyle w:val="Normal(Web)"/>
              <w:rPr>
                <w:vanish w:val="0"/>
              </w:rPr>
            </w:pPr>
            <w:r>
              <w:t xml:space="preserve">3. Miền núi </w:t>
            </w:r>
          </w:p>
        </w:tc>
        <w:tc>
          <w:tcPr>
            <w:tcW w:w="0" w:type="auto"/>
            <w:shd w:val="clear" w:color="auto" w:fill="auto"/>
            <w:vAlign w:val="center"/>
          </w:tcPr>
          <w:p>
            <w:pPr>
              <w:pStyle w:val="Normal(Web)"/>
              <w:rPr>
                <w:vanish w:val="0"/>
              </w:rPr>
            </w:pPr>
            <w:r>
              <w:t xml:space="preserve">Từ 5.000 đến 40.000 đồng/tháng/học sinh </w:t>
            </w:r>
          </w:p>
        </w:tc>
      </w:tr>
    </w:tbl>
    <w:p>
      <w:pPr>
        <w:pStyle w:val="Normal(Web)"/>
        <w:divId w:val="11"/>
        <w:jc w:val="center"/>
        <w:rPr>
          <w:vanish w:val="0"/>
        </w:rPr>
      </w:pPr>
      <w:r>
        <w:t xml:space="preserve">2. Từ năm học 2011 - 2012 trở đi, học phí sẽ được điều chỉnh theo chỉ số giá tiêu dùng tăng bình quân hàng năm do Bộ Kế hoạch và Đầu tư thông báo.</w:t>
      </w:r>
      <w:r>
        <w:t xml:space="preserve">3. Căn cứ vào khung học phí của Chính phủ quy định tại khoản 1, khoản 2 Điều này, Hội đồng nhân dân cấp tỉnh quy định mức học phí cụ thể hàng năm phù hợp với thực tế của các vùng ở địa phương mình.</w:t>
      </w:r>
      <w:r>
        <w:t xml:space="preserve">4. Xác định học phí đối với chương trình chất lượng cao.</w:t>
      </w:r>
      <w:r>
        <w:t xml:space="preserve">Các trường mầm non, phổ thông công lập thực hiện chương trình chất lượng cao được chủ động xây dựng mức học phí tương xứng để trang trải chi phí đào tạo, trình Ủy ban nhân dân cấp tỉnh cho phép đồng thời phải thực hiện Quy chế công khai do Bộ Giáo dục và Đào tạo quy định. </w:t>
      </w:r>
      <w:r>
        <w:rPr>
          <w:b/>
        </w:rPr>
        <w:t xml:space="preserve">Điều 12. Học phí đối với giáo dục nghề nghiệp và giáo dục đại học</w:t>
      </w:r>
      <w:r>
        <w:t xml:space="preserve">1. Mức trần học phí đối với đào tạo trình độ đại học tại trường công lập theo các nhóm ngành đào tạo chương trình đại trà từ năm học 2010 - 2011 đến năm học 2014 - 2015 như sau: </w:t>
      </w:r>
    </w:p>
    <w:p>
      <w:pPr>
        <w:pStyle w:val="Normal(Web)"/>
        <w:divId w:val="14"/>
        <w:jc w:val="right"/>
        <w:rPr>
          <w:vanish w:val="0"/>
        </w:rPr>
      </w:pPr>
      <w:r>
        <w:rPr>
          <w:i/>
        </w:rPr>
        <w:t xml:space="preserve">Đơn vị: nghìn đồng/tháng/sinh viên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
              <w:jc w:val="center"/>
              <w:rPr>
                <w:vanish w:val="0"/>
              </w:rPr>
            </w:pPr>
            <w:r>
              <w:t xml:space="preserve">Nhóm ngành</w:t>
            </w:r>
          </w:p>
        </w:tc>
        <w:tc>
          <w:tcPr>
            <w:tcW w:w="0" w:type="auto"/>
            <w:shd w:val="clear" w:color="auto" w:fill="auto"/>
            <w:vAlign w:val="center"/>
          </w:tcPr>
          <w:p>
            <w:pPr>
              <w:pStyle w:val="Normal(Web)"/>
              <w:divId w:val="16"/>
              <w:jc w:val="center"/>
              <w:rPr>
                <w:vanish w:val="0"/>
              </w:rPr>
            </w:pPr>
            <w:r>
              <w:t xml:space="preserve">Năm học 2010 - 2011</w:t>
            </w:r>
          </w:p>
        </w:tc>
        <w:tc>
          <w:tcPr>
            <w:tcW w:w="0" w:type="auto"/>
            <w:shd w:val="clear" w:color="auto" w:fill="auto"/>
            <w:vAlign w:val="center"/>
          </w:tcPr>
          <w:p>
            <w:pPr>
              <w:pStyle w:val="Normal(Web)"/>
              <w:divId w:val="17"/>
              <w:jc w:val="center"/>
              <w:rPr>
                <w:vanish w:val="0"/>
              </w:rPr>
            </w:pPr>
            <w:r>
              <w:t xml:space="preserve">Năm học 2011 - 2012</w:t>
            </w:r>
          </w:p>
        </w:tc>
        <w:tc>
          <w:tcPr>
            <w:tcW w:w="0" w:type="auto"/>
            <w:shd w:val="clear" w:color="auto" w:fill="auto"/>
            <w:vAlign w:val="center"/>
          </w:tcPr>
          <w:p>
            <w:pPr>
              <w:pStyle w:val="Normal(Web)"/>
              <w:divId w:val="18"/>
              <w:jc w:val="center"/>
              <w:rPr>
                <w:vanish w:val="0"/>
              </w:rPr>
            </w:pPr>
            <w:r>
              <w:t xml:space="preserve">Năm học 2012 - 2013</w:t>
            </w:r>
          </w:p>
        </w:tc>
        <w:tc>
          <w:tcPr>
            <w:tcW w:w="0" w:type="auto"/>
            <w:shd w:val="clear" w:color="auto" w:fill="auto"/>
            <w:vAlign w:val="center"/>
          </w:tcPr>
          <w:p>
            <w:pPr>
              <w:pStyle w:val="Normal(Web)"/>
              <w:divId w:val="19"/>
              <w:jc w:val="center"/>
              <w:rPr>
                <w:vanish w:val="0"/>
              </w:rPr>
            </w:pPr>
            <w:r>
              <w:t xml:space="preserve">Năm học 2013 - 2014</w:t>
            </w:r>
          </w:p>
        </w:tc>
        <w:tc>
          <w:tcPr>
            <w:tcW w:w="0" w:type="auto"/>
            <w:shd w:val="clear" w:color="auto" w:fill="auto"/>
            <w:vAlign w:val="center"/>
          </w:tcPr>
          <w:p>
            <w:pPr>
              <w:pStyle w:val="Normal(Web)"/>
              <w:divId w:val="20"/>
              <w:jc w:val="center"/>
              <w:rPr>
                <w:vanish w:val="0"/>
              </w:rPr>
            </w:pPr>
            <w:r>
              <w:t xml:space="preserve">Năm học 2014 - 2015</w:t>
            </w:r>
          </w:p>
        </w:tc>
      </w:tr>
      <w:tr>
        <w:trPr>
          <w:jc w:val="left"/>
        </w:trPr>
        <w:tc>
          <w:tcPr>
            <w:tcW w:w="0" w:type="auto"/>
            <w:shd w:val="clear" w:color="auto" w:fill="auto"/>
            <w:vAlign w:val="center"/>
          </w:tcPr>
          <w:p>
            <w:pPr>
              <w:pStyle w:val="Normal(Web)"/>
              <w:rPr>
                <w:vanish w:val="0"/>
              </w:rPr>
            </w:pPr>
            <w:r>
              <w:t xml:space="preserve">1. Khoa học xã hội, kinh tế, luật; nông, lâm, thủy sản</w:t>
            </w:r>
          </w:p>
        </w:tc>
        <w:tc>
          <w:tcPr>
            <w:tcW w:w="0" w:type="auto"/>
            <w:shd w:val="clear" w:color="auto" w:fill="auto"/>
            <w:vAlign w:val="center"/>
          </w:tcPr>
          <w:p>
            <w:pPr>
              <w:pStyle w:val="Normal(Web)"/>
              <w:divId w:val="21"/>
              <w:jc w:val="center"/>
              <w:rPr>
                <w:vanish w:val="0"/>
              </w:rPr>
            </w:pPr>
            <w:r>
              <w:t xml:space="preserve">290</w:t>
            </w:r>
          </w:p>
        </w:tc>
        <w:tc>
          <w:tcPr>
            <w:tcW w:w="0" w:type="auto"/>
            <w:shd w:val="clear" w:color="auto" w:fill="auto"/>
            <w:vAlign w:val="center"/>
          </w:tcPr>
          <w:p>
            <w:pPr>
              <w:pStyle w:val="Normal(Web)"/>
              <w:divId w:val="22"/>
              <w:jc w:val="center"/>
              <w:rPr>
                <w:vanish w:val="0"/>
              </w:rPr>
            </w:pPr>
            <w:r>
              <w:t xml:space="preserve">355</w:t>
            </w:r>
          </w:p>
        </w:tc>
        <w:tc>
          <w:tcPr>
            <w:tcW w:w="0" w:type="auto"/>
            <w:shd w:val="clear" w:color="auto" w:fill="auto"/>
            <w:vAlign w:val="center"/>
          </w:tcPr>
          <w:p>
            <w:pPr>
              <w:pStyle w:val="Normal(Web)"/>
              <w:divId w:val="23"/>
              <w:jc w:val="center"/>
              <w:rPr>
                <w:vanish w:val="0"/>
              </w:rPr>
            </w:pPr>
            <w:r>
              <w:t xml:space="preserve">420</w:t>
            </w:r>
          </w:p>
        </w:tc>
        <w:tc>
          <w:tcPr>
            <w:tcW w:w="0" w:type="auto"/>
            <w:shd w:val="clear" w:color="auto" w:fill="auto"/>
            <w:vAlign w:val="center"/>
          </w:tcPr>
          <w:p>
            <w:pPr>
              <w:pStyle w:val="Normal(Web)"/>
              <w:divId w:val="24"/>
              <w:jc w:val="center"/>
              <w:rPr>
                <w:vanish w:val="0"/>
              </w:rPr>
            </w:pPr>
            <w:r>
              <w:t xml:space="preserve">485</w:t>
            </w:r>
          </w:p>
        </w:tc>
        <w:tc>
          <w:tcPr>
            <w:tcW w:w="0" w:type="auto"/>
            <w:shd w:val="clear" w:color="auto" w:fill="auto"/>
            <w:vAlign w:val="center"/>
          </w:tcPr>
          <w:p>
            <w:pPr>
              <w:pStyle w:val="Normal(Web)"/>
              <w:divId w:val="25"/>
              <w:jc w:val="center"/>
              <w:rPr>
                <w:vanish w:val="0"/>
              </w:rPr>
            </w:pPr>
            <w:r>
              <w:t xml:space="preserve">550</w:t>
            </w:r>
          </w:p>
        </w:tc>
      </w:tr>
      <w:tr>
        <w:trPr>
          <w:jc w:val="left"/>
        </w:trPr>
        <w:tc>
          <w:tcPr>
            <w:tcW w:w="0" w:type="auto"/>
            <w:shd w:val="clear" w:color="auto" w:fill="auto"/>
            <w:vAlign w:val="center"/>
          </w:tcPr>
          <w:p>
            <w:pPr>
              <w:pStyle w:val="Normal(Web)"/>
              <w:rPr>
                <w:vanish w:val="0"/>
              </w:rPr>
            </w:pPr>
            <w:r>
              <w:t xml:space="preserve">2. Khoa học tự nhiên; kỹ thuật, công nghệ; thể dục thể thao, nghệ thuật; khách sạn, du lịch </w:t>
            </w:r>
          </w:p>
        </w:tc>
        <w:tc>
          <w:tcPr>
            <w:tcW w:w="0" w:type="auto"/>
            <w:shd w:val="clear" w:color="auto" w:fill="auto"/>
            <w:vAlign w:val="center"/>
          </w:tcPr>
          <w:p>
            <w:pPr>
              <w:pStyle w:val="Normal(Web)"/>
              <w:divId w:val="26"/>
              <w:jc w:val="center"/>
              <w:rPr>
                <w:vanish w:val="0"/>
              </w:rPr>
            </w:pPr>
            <w:r>
              <w:t xml:space="preserve">310</w:t>
            </w:r>
          </w:p>
        </w:tc>
        <w:tc>
          <w:tcPr>
            <w:tcW w:w="0" w:type="auto"/>
            <w:shd w:val="clear" w:color="auto" w:fill="auto"/>
            <w:vAlign w:val="center"/>
          </w:tcPr>
          <w:p>
            <w:pPr>
              <w:pStyle w:val="Normal(Web)"/>
              <w:divId w:val="27"/>
              <w:jc w:val="center"/>
              <w:rPr>
                <w:vanish w:val="0"/>
              </w:rPr>
            </w:pPr>
            <w:r>
              <w:t xml:space="preserve">395</w:t>
            </w:r>
          </w:p>
        </w:tc>
        <w:tc>
          <w:tcPr>
            <w:tcW w:w="0" w:type="auto"/>
            <w:shd w:val="clear" w:color="auto" w:fill="auto"/>
            <w:vAlign w:val="center"/>
          </w:tcPr>
          <w:p>
            <w:pPr>
              <w:pStyle w:val="Normal(Web)"/>
              <w:divId w:val="28"/>
              <w:jc w:val="center"/>
              <w:rPr>
                <w:vanish w:val="0"/>
              </w:rPr>
            </w:pPr>
            <w:r>
              <w:t xml:space="preserve">480</w:t>
            </w:r>
          </w:p>
        </w:tc>
        <w:tc>
          <w:tcPr>
            <w:tcW w:w="0" w:type="auto"/>
            <w:shd w:val="clear" w:color="auto" w:fill="auto"/>
            <w:vAlign w:val="center"/>
          </w:tcPr>
          <w:p>
            <w:pPr>
              <w:pStyle w:val="Normal(Web)"/>
              <w:divId w:val="29"/>
              <w:jc w:val="center"/>
              <w:rPr>
                <w:vanish w:val="0"/>
              </w:rPr>
            </w:pPr>
            <w:r>
              <w:t xml:space="preserve">565</w:t>
            </w:r>
          </w:p>
        </w:tc>
        <w:tc>
          <w:tcPr>
            <w:tcW w:w="0" w:type="auto"/>
            <w:shd w:val="clear" w:color="auto" w:fill="auto"/>
            <w:vAlign w:val="center"/>
          </w:tcPr>
          <w:p>
            <w:pPr>
              <w:pStyle w:val="Normal(Web)"/>
              <w:divId w:val="30"/>
              <w:jc w:val="center"/>
              <w:rPr>
                <w:vanish w:val="0"/>
              </w:rPr>
            </w:pPr>
            <w:r>
              <w:t xml:space="preserve">650</w:t>
            </w:r>
          </w:p>
        </w:tc>
      </w:tr>
      <w:tr>
        <w:trPr>
          <w:jc w:val="left"/>
        </w:trPr>
        <w:tc>
          <w:tcPr>
            <w:tcW w:w="0" w:type="auto"/>
            <w:shd w:val="clear" w:color="auto" w:fill="auto"/>
            <w:vAlign w:val="center"/>
          </w:tcPr>
          <w:p>
            <w:pPr>
              <w:pStyle w:val="Normal(Web)"/>
              <w:rPr>
                <w:vanish w:val="0"/>
              </w:rPr>
            </w:pPr>
            <w:r>
              <w:t xml:space="preserve">3. Y dược </w:t>
            </w:r>
          </w:p>
        </w:tc>
        <w:tc>
          <w:tcPr>
            <w:tcW w:w="0" w:type="auto"/>
            <w:shd w:val="clear" w:color="auto" w:fill="auto"/>
            <w:vAlign w:val="center"/>
          </w:tcPr>
          <w:p>
            <w:pPr>
              <w:pStyle w:val="Normal(Web)"/>
              <w:divId w:val="31"/>
              <w:jc w:val="center"/>
              <w:rPr>
                <w:vanish w:val="0"/>
              </w:rPr>
            </w:pPr>
            <w:r>
              <w:t xml:space="preserve">340</w:t>
            </w:r>
          </w:p>
        </w:tc>
        <w:tc>
          <w:tcPr>
            <w:tcW w:w="0" w:type="auto"/>
            <w:shd w:val="clear" w:color="auto" w:fill="auto"/>
            <w:vAlign w:val="center"/>
          </w:tcPr>
          <w:p>
            <w:pPr>
              <w:pStyle w:val="Normal(Web)"/>
              <w:divId w:val="32"/>
              <w:jc w:val="center"/>
              <w:rPr>
                <w:vanish w:val="0"/>
              </w:rPr>
            </w:pPr>
            <w:r>
              <w:t xml:space="preserve">455</w:t>
            </w:r>
          </w:p>
        </w:tc>
        <w:tc>
          <w:tcPr>
            <w:tcW w:w="0" w:type="auto"/>
            <w:shd w:val="clear" w:color="auto" w:fill="auto"/>
            <w:vAlign w:val="center"/>
          </w:tcPr>
          <w:p>
            <w:pPr>
              <w:pStyle w:val="Normal(Web)"/>
              <w:divId w:val="33"/>
              <w:jc w:val="center"/>
              <w:rPr>
                <w:vanish w:val="0"/>
              </w:rPr>
            </w:pPr>
            <w:r>
              <w:t xml:space="preserve">570</w:t>
            </w:r>
          </w:p>
        </w:tc>
        <w:tc>
          <w:tcPr>
            <w:tcW w:w="0" w:type="auto"/>
            <w:shd w:val="clear" w:color="auto" w:fill="auto"/>
            <w:vAlign w:val="center"/>
          </w:tcPr>
          <w:p>
            <w:pPr>
              <w:pStyle w:val="Normal(Web)"/>
              <w:divId w:val="34"/>
              <w:jc w:val="center"/>
              <w:rPr>
                <w:vanish w:val="0"/>
              </w:rPr>
            </w:pPr>
            <w:r>
              <w:t xml:space="preserve">685</w:t>
            </w:r>
          </w:p>
        </w:tc>
        <w:tc>
          <w:tcPr>
            <w:tcW w:w="0" w:type="auto"/>
            <w:shd w:val="clear" w:color="auto" w:fill="auto"/>
            <w:vAlign w:val="center"/>
          </w:tcPr>
          <w:p>
            <w:pPr>
              <w:pStyle w:val="Normal(Web)"/>
              <w:divId w:val="35"/>
              <w:jc w:val="center"/>
              <w:rPr>
                <w:vanish w:val="0"/>
              </w:rPr>
            </w:pPr>
            <w:r>
              <w:t xml:space="preserve">800</w:t>
            </w:r>
          </w:p>
        </w:tc>
      </w:tr>
    </w:tbl>
    <w:p>
      <w:pPr>
        <w:pStyle w:val="Normal(Web)"/>
        <w:divId w:val="14"/>
        <w:jc w:val="right"/>
        <w:rPr>
          <w:vanish w:val="0"/>
        </w:rPr>
      </w:pPr>
      <w:r>
        <w:t xml:space="preserve">2. Mức trần học phí đối với trung cấp chuyên nghiệp, cao đẳng, đào tạo thạc sĩ, tiến sĩ từ năm học 2010 - 2011 đến năm học 2014 - 2015 được xác định theo hệ số điều chỉnh như sau: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
              <w:jc w:val="center"/>
              <w:rPr>
                <w:vanish w:val="0"/>
              </w:rPr>
            </w:pPr>
            <w:r>
              <w:rPr>
                <w:b/>
              </w:rPr>
              <w:t xml:space="preserve">Trình độ đào tạo </w:t>
            </w:r>
          </w:p>
        </w:tc>
        <w:tc>
          <w:tcPr>
            <w:tcW w:w="0" w:type="auto"/>
            <w:shd w:val="clear" w:color="auto" w:fill="auto"/>
            <w:vAlign w:val="center"/>
          </w:tcPr>
          <w:p>
            <w:pPr>
              <w:pStyle w:val="Normal(Web)"/>
              <w:divId w:val="37"/>
              <w:jc w:val="center"/>
              <w:rPr>
                <w:vanish w:val="0"/>
              </w:rPr>
            </w:pPr>
            <w:r>
              <w:rPr>
                <w:b/>
              </w:rPr>
              <w:t xml:space="preserve">Hệ số so với đại học </w:t>
            </w:r>
          </w:p>
        </w:tc>
      </w:tr>
      <w:tr>
        <w:trPr>
          <w:jc w:val="left"/>
        </w:trPr>
        <w:tc>
          <w:tcPr>
            <w:tcW w:w="0" w:type="auto"/>
            <w:shd w:val="clear" w:color="auto" w:fill="auto"/>
            <w:vAlign w:val="center"/>
          </w:tcPr>
          <w:p>
            <w:pPr>
              <w:pStyle w:val="Normal(Web)"/>
              <w:rPr>
                <w:vanish w:val="0"/>
              </w:rPr>
            </w:pPr>
            <w:r>
              <w:t xml:space="preserve">1. Trung cấp chuyên nghiệp </w:t>
            </w:r>
          </w:p>
        </w:tc>
        <w:tc>
          <w:tcPr>
            <w:tcW w:w="0" w:type="auto"/>
            <w:shd w:val="clear" w:color="auto" w:fill="auto"/>
            <w:vAlign w:val="center"/>
          </w:tcPr>
          <w:p>
            <w:pPr>
              <w:pStyle w:val="Normal(Web)"/>
              <w:divId w:val="38"/>
              <w:jc w:val="center"/>
              <w:rPr>
                <w:vanish w:val="0"/>
              </w:rPr>
            </w:pPr>
            <w:r>
              <w:t xml:space="preserve">0,7</w:t>
            </w:r>
          </w:p>
        </w:tc>
      </w:tr>
      <w:tr>
        <w:trPr>
          <w:jc w:val="left"/>
        </w:trPr>
        <w:tc>
          <w:tcPr>
            <w:tcW w:w="0" w:type="auto"/>
            <w:shd w:val="clear" w:color="auto" w:fill="auto"/>
            <w:vAlign w:val="center"/>
          </w:tcPr>
          <w:p>
            <w:pPr>
              <w:pStyle w:val="Normal(Web)"/>
              <w:rPr>
                <w:vanish w:val="0"/>
              </w:rPr>
            </w:pPr>
            <w:r>
              <w:t xml:space="preserve">2. Cao đẳng</w:t>
            </w:r>
          </w:p>
        </w:tc>
        <w:tc>
          <w:tcPr>
            <w:tcW w:w="0" w:type="auto"/>
            <w:shd w:val="clear" w:color="auto" w:fill="auto"/>
            <w:vAlign w:val="center"/>
          </w:tcPr>
          <w:p>
            <w:pPr>
              <w:pStyle w:val="Normal(Web)"/>
              <w:divId w:val="39"/>
              <w:jc w:val="center"/>
              <w:rPr>
                <w:vanish w:val="0"/>
              </w:rPr>
            </w:pPr>
            <w:r>
              <w:t xml:space="preserve">0,8</w:t>
            </w:r>
          </w:p>
        </w:tc>
      </w:tr>
      <w:tr>
        <w:trPr>
          <w:jc w:val="left"/>
        </w:trPr>
        <w:tc>
          <w:tcPr>
            <w:tcW w:w="0" w:type="auto"/>
            <w:shd w:val="clear" w:color="auto" w:fill="auto"/>
            <w:vAlign w:val="center"/>
          </w:tcPr>
          <w:p>
            <w:pPr>
              <w:pStyle w:val="Normal(Web)"/>
              <w:rPr>
                <w:vanish w:val="0"/>
              </w:rPr>
            </w:pPr>
            <w:r>
              <w:t xml:space="preserve">3. Đại học </w:t>
            </w:r>
          </w:p>
        </w:tc>
        <w:tc>
          <w:tcPr>
            <w:tcW w:w="0" w:type="auto"/>
            <w:shd w:val="clear" w:color="auto" w:fill="auto"/>
            <w:vAlign w:val="center"/>
          </w:tcPr>
          <w:p>
            <w:pPr>
              <w:pStyle w:val="Normal(Web)"/>
              <w:divId w:val="40"/>
              <w:jc w:val="center"/>
              <w:rPr>
                <w:vanish w:val="0"/>
              </w:rPr>
            </w:pPr>
            <w:r>
              <w:t xml:space="preserve">1</w:t>
            </w:r>
          </w:p>
        </w:tc>
      </w:tr>
      <w:tr>
        <w:trPr>
          <w:jc w:val="left"/>
        </w:trPr>
        <w:tc>
          <w:tcPr>
            <w:tcW w:w="0" w:type="auto"/>
            <w:shd w:val="clear" w:color="auto" w:fill="auto"/>
            <w:vAlign w:val="center"/>
          </w:tcPr>
          <w:p>
            <w:pPr>
              <w:pStyle w:val="Normal(Web)"/>
              <w:rPr>
                <w:vanish w:val="0"/>
              </w:rPr>
            </w:pPr>
            <w:r>
              <w:t xml:space="preserve">4. Đào tạo thạc sĩ </w:t>
            </w:r>
          </w:p>
        </w:tc>
        <w:tc>
          <w:tcPr>
            <w:tcW w:w="0" w:type="auto"/>
            <w:shd w:val="clear" w:color="auto" w:fill="auto"/>
            <w:vAlign w:val="center"/>
          </w:tcPr>
          <w:p>
            <w:pPr>
              <w:pStyle w:val="Normal(Web)"/>
              <w:divId w:val="41"/>
              <w:jc w:val="center"/>
              <w:rPr>
                <w:vanish w:val="0"/>
              </w:rPr>
            </w:pPr>
            <w:r>
              <w:t xml:space="preserve">1,5</w:t>
            </w:r>
          </w:p>
        </w:tc>
      </w:tr>
      <w:tr>
        <w:trPr>
          <w:jc w:val="left"/>
        </w:trPr>
        <w:tc>
          <w:tcPr>
            <w:tcW w:w="0" w:type="auto"/>
            <w:shd w:val="clear" w:color="auto" w:fill="auto"/>
            <w:vAlign w:val="center"/>
          </w:tcPr>
          <w:p>
            <w:pPr>
              <w:pStyle w:val="Normal(Web)"/>
              <w:rPr>
                <w:vanish w:val="0"/>
              </w:rPr>
            </w:pPr>
            <w:r>
              <w:t xml:space="preserve">5. Đào tạo tiến sĩ </w:t>
            </w:r>
          </w:p>
        </w:tc>
        <w:tc>
          <w:tcPr>
            <w:tcW w:w="0" w:type="auto"/>
            <w:shd w:val="clear" w:color="auto" w:fill="auto"/>
            <w:vAlign w:val="center"/>
          </w:tcPr>
          <w:p>
            <w:pPr>
              <w:pStyle w:val="Normal(Web)"/>
              <w:divId w:val="42"/>
              <w:jc w:val="center"/>
              <w:rPr>
                <w:vanish w:val="0"/>
              </w:rPr>
            </w:pPr>
            <w:r>
              <w:t xml:space="preserve">2,5</w:t>
            </w:r>
          </w:p>
        </w:tc>
      </w:tr>
    </w:tbl>
    <w:p>
      <w:pPr>
        <w:pStyle w:val="Normal(Web)"/>
        <w:divId w:val="14"/>
        <w:jc w:val="right"/>
        <w:rPr>
          <w:vanish w:val="0"/>
        </w:rPr>
      </w:pPr>
      <w:r>
        <w:t xml:space="preserve">3. Mức trần học phí đối với trung cấp nghề, cao đẳng nghề công lập quy định như sau: </w:t>
      </w:r>
    </w:p>
    <w:p>
      <w:pPr>
        <w:pStyle w:val="Normal(Web)"/>
        <w:divId w:val="43"/>
        <w:jc w:val="right"/>
        <w:rPr>
          <w:vanish w:val="0"/>
        </w:rPr>
      </w:pPr>
      <w:r>
        <w:rPr>
          <w:i/>
        </w:rPr>
        <w:t xml:space="preserve">Đơn vị tính: nghìn đồng/tháng/học sinh, sinh viên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44"/>
              <w:jc w:val="center"/>
              <w:rPr>
                <w:vanish w:val="0"/>
              </w:rPr>
            </w:pPr>
            <w:r>
              <w:rPr>
                <w:b/>
              </w:rPr>
              <w:t xml:space="preserve">TÊN MÃ NGHỀ </w:t>
            </w:r>
          </w:p>
        </w:tc>
        <w:tc>
          <w:tcPr>
            <w:tcW w:w="0" w:type="auto"/>
            <w:hMerge w:val="restart"/>
            <w:shd w:val="clear" w:color="auto" w:fill="auto"/>
            <w:vAlign w:val="center"/>
          </w:tcPr>
          <w:p>
            <w:pPr>
              <w:pStyle w:val="Normal(Web)"/>
              <w:divId w:val="45"/>
              <w:jc w:val="center"/>
              <w:rPr>
                <w:vanish w:val="0"/>
              </w:rPr>
            </w:pPr>
            <w:r>
              <w:rPr>
                <w:b/>
              </w:rPr>
              <w:t xml:space="preserve">Năm 2010</w:t>
            </w:r>
          </w:p>
        </w:tc>
        <w:tc>
          <w:tcPr>
            <w:tcW w:w="0" w:type="auto"/>
            <w:hMerge/>
            <w:shd w:val="clear" w:color="auto" w:fill="auto"/>
            <w:vAlign w:val="center"/>
          </w:tcPr>
          <w:p>
            <w:pPr/>
          </w:p>
        </w:tc>
        <w:tc>
          <w:tcPr>
            <w:tcW w:w="0" w:type="auto"/>
            <w:hMerge w:val="restart"/>
            <w:shd w:val="clear" w:color="auto" w:fill="auto"/>
            <w:vAlign w:val="center"/>
          </w:tcPr>
          <w:p>
            <w:pPr>
              <w:pStyle w:val="Normal(Web)"/>
              <w:divId w:val="46"/>
              <w:jc w:val="center"/>
              <w:rPr>
                <w:vanish w:val="0"/>
              </w:rPr>
            </w:pPr>
            <w:r>
              <w:rPr>
                <w:b/>
              </w:rPr>
              <w:t xml:space="preserve">Năm 2011</w:t>
            </w:r>
          </w:p>
        </w:tc>
        <w:tc>
          <w:tcPr>
            <w:tcW w:w="0" w:type="auto"/>
            <w:hMerge/>
            <w:shd w:val="clear" w:color="auto" w:fill="auto"/>
            <w:vAlign w:val="center"/>
          </w:tcPr>
          <w:p>
            <w:pPr/>
          </w:p>
        </w:tc>
        <w:tc>
          <w:tcPr>
            <w:tcW w:w="0" w:type="auto"/>
            <w:hMerge w:val="restart"/>
            <w:shd w:val="clear" w:color="auto" w:fill="auto"/>
            <w:vAlign w:val="center"/>
          </w:tcPr>
          <w:p>
            <w:pPr>
              <w:pStyle w:val="Normal(Web)"/>
              <w:divId w:val="47"/>
              <w:jc w:val="center"/>
              <w:rPr>
                <w:vanish w:val="0"/>
              </w:rPr>
            </w:pPr>
            <w:r>
              <w:rPr>
                <w:b/>
              </w:rPr>
              <w:t xml:space="preserve">Năm 2012</w:t>
            </w:r>
          </w:p>
        </w:tc>
        <w:tc>
          <w:tcPr>
            <w:tcW w:w="0" w:type="auto"/>
            <w:hMerge/>
            <w:shd w:val="clear" w:color="auto" w:fill="auto"/>
            <w:vAlign w:val="center"/>
          </w:tcPr>
          <w:p>
            <w:pPr/>
          </w:p>
        </w:tc>
        <w:tc>
          <w:tcPr>
            <w:tcW w:w="0" w:type="auto"/>
            <w:hMerge w:val="restart"/>
            <w:shd w:val="clear" w:color="auto" w:fill="auto"/>
            <w:vAlign w:val="center"/>
          </w:tcPr>
          <w:p>
            <w:pPr>
              <w:pStyle w:val="Normal(Web)"/>
              <w:divId w:val="48"/>
              <w:jc w:val="center"/>
              <w:rPr>
                <w:vanish w:val="0"/>
              </w:rPr>
            </w:pPr>
            <w:r>
              <w:rPr>
                <w:b/>
              </w:rPr>
              <w:t xml:space="preserve">Năm 2013</w:t>
            </w:r>
          </w:p>
        </w:tc>
        <w:tc>
          <w:tcPr>
            <w:tcW w:w="0" w:type="auto"/>
            <w:hMerge/>
            <w:shd w:val="clear" w:color="auto" w:fill="auto"/>
            <w:vAlign w:val="center"/>
          </w:tcPr>
          <w:p>
            <w:pPr/>
          </w:p>
        </w:tc>
        <w:tc>
          <w:tcPr>
            <w:tcW w:w="0" w:type="auto"/>
            <w:hMerge w:val="restart"/>
            <w:shd w:val="clear" w:color="auto" w:fill="auto"/>
            <w:vAlign w:val="center"/>
          </w:tcPr>
          <w:p>
            <w:pPr>
              <w:pStyle w:val="Normal(Web)"/>
              <w:divId w:val="49"/>
              <w:jc w:val="center"/>
              <w:rPr>
                <w:vanish w:val="0"/>
              </w:rPr>
            </w:pPr>
            <w:r>
              <w:rPr>
                <w:b/>
              </w:rPr>
              <w:t xml:space="preserve">Năm 2014</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50"/>
              <w:jc w:val="center"/>
              <w:rPr>
                <w:vanish w:val="0"/>
              </w:rPr>
            </w:pPr>
            <w:r>
              <w:t xml:space="preserve">TCN</w:t>
            </w:r>
          </w:p>
        </w:tc>
        <w:tc>
          <w:tcPr>
            <w:tcW w:w="0" w:type="auto"/>
            <w:shd w:val="clear" w:color="auto" w:fill="auto"/>
            <w:vAlign w:val="center"/>
          </w:tcPr>
          <w:p>
            <w:pPr>
              <w:pStyle w:val="Normal(Web)"/>
              <w:divId w:val="51"/>
              <w:jc w:val="center"/>
              <w:rPr>
                <w:vanish w:val="0"/>
              </w:rPr>
            </w:pPr>
            <w:r>
              <w:t xml:space="preserve">CĐN</w:t>
            </w:r>
          </w:p>
        </w:tc>
        <w:tc>
          <w:tcPr>
            <w:tcW w:w="0" w:type="auto"/>
            <w:shd w:val="clear" w:color="auto" w:fill="auto"/>
            <w:vAlign w:val="center"/>
          </w:tcPr>
          <w:p>
            <w:pPr>
              <w:pStyle w:val="Normal(Web)"/>
              <w:divId w:val="52"/>
              <w:jc w:val="center"/>
              <w:rPr>
                <w:vanish w:val="0"/>
              </w:rPr>
            </w:pPr>
            <w:r>
              <w:t xml:space="preserve">TCN</w:t>
            </w:r>
          </w:p>
        </w:tc>
        <w:tc>
          <w:tcPr>
            <w:tcW w:w="0" w:type="auto"/>
            <w:shd w:val="clear" w:color="auto" w:fill="auto"/>
            <w:vAlign w:val="center"/>
          </w:tcPr>
          <w:p>
            <w:pPr>
              <w:pStyle w:val="Normal(Web)"/>
              <w:divId w:val="53"/>
              <w:jc w:val="center"/>
              <w:rPr>
                <w:vanish w:val="0"/>
              </w:rPr>
            </w:pPr>
            <w:r>
              <w:t xml:space="preserve">CĐN</w:t>
            </w:r>
          </w:p>
        </w:tc>
        <w:tc>
          <w:tcPr>
            <w:tcW w:w="0" w:type="auto"/>
            <w:shd w:val="clear" w:color="auto" w:fill="auto"/>
            <w:vAlign w:val="center"/>
          </w:tcPr>
          <w:p>
            <w:pPr>
              <w:pStyle w:val="Normal(Web)"/>
              <w:divId w:val="54"/>
              <w:jc w:val="center"/>
              <w:rPr>
                <w:vanish w:val="0"/>
              </w:rPr>
            </w:pPr>
            <w:r>
              <w:t xml:space="preserve">TCN</w:t>
            </w:r>
          </w:p>
        </w:tc>
        <w:tc>
          <w:tcPr>
            <w:tcW w:w="0" w:type="auto"/>
            <w:shd w:val="clear" w:color="auto" w:fill="auto"/>
            <w:vAlign w:val="center"/>
          </w:tcPr>
          <w:p>
            <w:pPr>
              <w:pStyle w:val="Normal(Web)"/>
              <w:divId w:val="55"/>
              <w:jc w:val="center"/>
              <w:rPr>
                <w:vanish w:val="0"/>
              </w:rPr>
            </w:pPr>
            <w:r>
              <w:t xml:space="preserve">CĐN</w:t>
            </w:r>
          </w:p>
        </w:tc>
        <w:tc>
          <w:tcPr>
            <w:tcW w:w="0" w:type="auto"/>
            <w:shd w:val="clear" w:color="auto" w:fill="auto"/>
            <w:vAlign w:val="center"/>
          </w:tcPr>
          <w:p>
            <w:pPr>
              <w:pStyle w:val="Normal(Web)"/>
              <w:divId w:val="56"/>
              <w:jc w:val="center"/>
              <w:rPr>
                <w:vanish w:val="0"/>
              </w:rPr>
            </w:pPr>
            <w:r>
              <w:t xml:space="preserve">TCN</w:t>
            </w:r>
          </w:p>
        </w:tc>
        <w:tc>
          <w:tcPr>
            <w:tcW w:w="0" w:type="auto"/>
            <w:shd w:val="clear" w:color="auto" w:fill="auto"/>
            <w:vAlign w:val="center"/>
          </w:tcPr>
          <w:p>
            <w:pPr>
              <w:pStyle w:val="Normal(Web)"/>
              <w:divId w:val="57"/>
              <w:jc w:val="center"/>
              <w:rPr>
                <w:vanish w:val="0"/>
              </w:rPr>
            </w:pPr>
            <w:r>
              <w:t xml:space="preserve">CĐN</w:t>
            </w:r>
          </w:p>
        </w:tc>
        <w:tc>
          <w:tcPr>
            <w:tcW w:w="0" w:type="auto"/>
            <w:shd w:val="clear" w:color="auto" w:fill="auto"/>
            <w:vAlign w:val="center"/>
          </w:tcPr>
          <w:p>
            <w:pPr>
              <w:pStyle w:val="Normal(Web)"/>
              <w:divId w:val="58"/>
              <w:jc w:val="center"/>
              <w:rPr>
                <w:vanish w:val="0"/>
              </w:rPr>
            </w:pPr>
            <w:r>
              <w:t xml:space="preserve">TCN</w:t>
            </w:r>
          </w:p>
        </w:tc>
        <w:tc>
          <w:tcPr>
            <w:tcW w:w="0" w:type="auto"/>
            <w:shd w:val="clear" w:color="auto" w:fill="auto"/>
            <w:vAlign w:val="center"/>
          </w:tcPr>
          <w:p>
            <w:pPr>
              <w:pStyle w:val="Normal(Web)"/>
              <w:divId w:val="59"/>
              <w:jc w:val="center"/>
              <w:rPr>
                <w:vanish w:val="0"/>
              </w:rPr>
            </w:pPr>
            <w:r>
              <w:t xml:space="preserve">CĐN</w:t>
            </w:r>
          </w:p>
        </w:tc>
      </w:tr>
      <w:tr>
        <w:trPr>
          <w:jc w:val="left"/>
        </w:trPr>
        <w:tc>
          <w:tcPr>
            <w:tcW w:w="0" w:type="auto"/>
            <w:shd w:val="clear" w:color="auto" w:fill="auto"/>
            <w:vAlign w:val="center"/>
          </w:tcPr>
          <w:p>
            <w:pPr>
              <w:pStyle w:val="Normal(Web)"/>
              <w:rPr>
                <w:vanish w:val="0"/>
              </w:rPr>
            </w:pPr>
            <w:r>
              <w:t xml:space="preserve">1. Báo chí và thông tin; pháp luật </w:t>
            </w:r>
          </w:p>
        </w:tc>
        <w:tc>
          <w:tcPr>
            <w:tcW w:w="0" w:type="auto"/>
            <w:shd w:val="clear" w:color="auto" w:fill="auto"/>
            <w:vAlign w:val="center"/>
          </w:tcPr>
          <w:p>
            <w:pPr>
              <w:pStyle w:val="Normal(Web)"/>
              <w:divId w:val="60"/>
              <w:jc w:val="center"/>
              <w:rPr>
                <w:vanish w:val="0"/>
              </w:rPr>
            </w:pPr>
            <w:r>
              <w:t xml:space="preserve">200</w:t>
            </w:r>
          </w:p>
        </w:tc>
        <w:tc>
          <w:tcPr>
            <w:tcW w:w="0" w:type="auto"/>
            <w:shd w:val="clear" w:color="auto" w:fill="auto"/>
            <w:vAlign w:val="center"/>
          </w:tcPr>
          <w:p>
            <w:pPr>
              <w:pStyle w:val="Normal(Web)"/>
              <w:divId w:val="61"/>
              <w:jc w:val="center"/>
              <w:rPr>
                <w:vanish w:val="0"/>
              </w:rPr>
            </w:pPr>
            <w:r>
              <w:t xml:space="preserve">220</w:t>
            </w:r>
          </w:p>
        </w:tc>
        <w:tc>
          <w:tcPr>
            <w:tcW w:w="0" w:type="auto"/>
            <w:shd w:val="clear" w:color="auto" w:fill="auto"/>
            <w:vAlign w:val="center"/>
          </w:tcPr>
          <w:p>
            <w:pPr>
              <w:pStyle w:val="Normal(Web)"/>
              <w:divId w:val="62"/>
              <w:jc w:val="center"/>
              <w:rPr>
                <w:vanish w:val="0"/>
              </w:rPr>
            </w:pPr>
            <w:r>
              <w:t xml:space="preserve">210</w:t>
            </w:r>
          </w:p>
        </w:tc>
        <w:tc>
          <w:tcPr>
            <w:tcW w:w="0" w:type="auto"/>
            <w:shd w:val="clear" w:color="auto" w:fill="auto"/>
            <w:vAlign w:val="center"/>
          </w:tcPr>
          <w:p>
            <w:pPr>
              <w:pStyle w:val="Normal(Web)"/>
              <w:divId w:val="63"/>
              <w:jc w:val="center"/>
              <w:rPr>
                <w:vanish w:val="0"/>
              </w:rPr>
            </w:pPr>
            <w:r>
              <w:t xml:space="preserve">230</w:t>
            </w:r>
          </w:p>
        </w:tc>
        <w:tc>
          <w:tcPr>
            <w:tcW w:w="0" w:type="auto"/>
            <w:shd w:val="clear" w:color="auto" w:fill="auto"/>
            <w:vAlign w:val="center"/>
          </w:tcPr>
          <w:p>
            <w:pPr>
              <w:pStyle w:val="Normal(Web)"/>
              <w:divId w:val="64"/>
              <w:jc w:val="center"/>
              <w:rPr>
                <w:vanish w:val="0"/>
              </w:rPr>
            </w:pPr>
            <w:r>
              <w:t xml:space="preserve">230</w:t>
            </w:r>
          </w:p>
        </w:tc>
        <w:tc>
          <w:tcPr>
            <w:tcW w:w="0" w:type="auto"/>
            <w:shd w:val="clear" w:color="auto" w:fill="auto"/>
            <w:vAlign w:val="center"/>
          </w:tcPr>
          <w:p>
            <w:pPr>
              <w:pStyle w:val="Normal(Web)"/>
              <w:divId w:val="65"/>
              <w:jc w:val="center"/>
              <w:rPr>
                <w:vanish w:val="0"/>
              </w:rPr>
            </w:pPr>
            <w:r>
              <w:t xml:space="preserve">250</w:t>
            </w:r>
          </w:p>
        </w:tc>
        <w:tc>
          <w:tcPr>
            <w:tcW w:w="0" w:type="auto"/>
            <w:shd w:val="clear" w:color="auto" w:fill="auto"/>
            <w:vAlign w:val="center"/>
          </w:tcPr>
          <w:p>
            <w:pPr>
              <w:pStyle w:val="Normal(Web)"/>
              <w:divId w:val="66"/>
              <w:jc w:val="center"/>
              <w:rPr>
                <w:vanish w:val="0"/>
              </w:rPr>
            </w:pPr>
            <w:r>
              <w:t xml:space="preserve">240</w:t>
            </w:r>
          </w:p>
        </w:tc>
        <w:tc>
          <w:tcPr>
            <w:tcW w:w="0" w:type="auto"/>
            <w:shd w:val="clear" w:color="auto" w:fill="auto"/>
            <w:vAlign w:val="center"/>
          </w:tcPr>
          <w:p>
            <w:pPr>
              <w:pStyle w:val="Normal(Web)"/>
              <w:divId w:val="67"/>
              <w:jc w:val="center"/>
              <w:rPr>
                <w:vanish w:val="0"/>
              </w:rPr>
            </w:pPr>
            <w:r>
              <w:t xml:space="preserve">260</w:t>
            </w:r>
          </w:p>
        </w:tc>
        <w:tc>
          <w:tcPr>
            <w:tcW w:w="0" w:type="auto"/>
            <w:shd w:val="clear" w:color="auto" w:fill="auto"/>
            <w:vAlign w:val="center"/>
          </w:tcPr>
          <w:p>
            <w:pPr>
              <w:pStyle w:val="Normal(Web)"/>
              <w:divId w:val="68"/>
              <w:jc w:val="center"/>
              <w:rPr>
                <w:vanish w:val="0"/>
              </w:rPr>
            </w:pPr>
            <w:r>
              <w:t xml:space="preserve">250</w:t>
            </w:r>
          </w:p>
        </w:tc>
        <w:tc>
          <w:tcPr>
            <w:tcW w:w="0" w:type="auto"/>
            <w:shd w:val="clear" w:color="auto" w:fill="auto"/>
            <w:vAlign w:val="center"/>
          </w:tcPr>
          <w:p>
            <w:pPr>
              <w:pStyle w:val="Normal(Web)"/>
              <w:divId w:val="69"/>
              <w:jc w:val="center"/>
              <w:rPr>
                <w:vanish w:val="0"/>
              </w:rPr>
            </w:pPr>
            <w:r>
              <w:t xml:space="preserve">280</w:t>
            </w:r>
          </w:p>
        </w:tc>
      </w:tr>
      <w:tr>
        <w:trPr>
          <w:jc w:val="left"/>
        </w:trPr>
        <w:tc>
          <w:tcPr>
            <w:tcW w:w="0" w:type="auto"/>
            <w:shd w:val="clear" w:color="auto" w:fill="auto"/>
            <w:vAlign w:val="center"/>
          </w:tcPr>
          <w:p>
            <w:pPr>
              <w:pStyle w:val="Normal(Web)"/>
              <w:rPr>
                <w:vanish w:val="0"/>
              </w:rPr>
            </w:pPr>
            <w:r>
              <w:t xml:space="preserve">2. Toán và thống kê </w:t>
            </w:r>
          </w:p>
        </w:tc>
        <w:tc>
          <w:tcPr>
            <w:tcW w:w="0" w:type="auto"/>
            <w:shd w:val="clear" w:color="auto" w:fill="auto"/>
            <w:vAlign w:val="center"/>
          </w:tcPr>
          <w:p>
            <w:pPr>
              <w:pStyle w:val="Normal(Web)"/>
              <w:divId w:val="70"/>
              <w:jc w:val="center"/>
              <w:rPr>
                <w:vanish w:val="0"/>
              </w:rPr>
            </w:pPr>
            <w:r>
              <w:t xml:space="preserve">210</w:t>
            </w:r>
          </w:p>
        </w:tc>
        <w:tc>
          <w:tcPr>
            <w:tcW w:w="0" w:type="auto"/>
            <w:shd w:val="clear" w:color="auto" w:fill="auto"/>
            <w:vAlign w:val="center"/>
          </w:tcPr>
          <w:p>
            <w:pPr>
              <w:pStyle w:val="Normal(Web)"/>
              <w:divId w:val="71"/>
              <w:jc w:val="center"/>
              <w:rPr>
                <w:vanish w:val="0"/>
              </w:rPr>
            </w:pPr>
            <w:r>
              <w:t xml:space="preserve">230</w:t>
            </w:r>
          </w:p>
        </w:tc>
        <w:tc>
          <w:tcPr>
            <w:tcW w:w="0" w:type="auto"/>
            <w:shd w:val="clear" w:color="auto" w:fill="auto"/>
            <w:vAlign w:val="center"/>
          </w:tcPr>
          <w:p>
            <w:pPr>
              <w:pStyle w:val="Normal(Web)"/>
              <w:divId w:val="72"/>
              <w:jc w:val="center"/>
              <w:rPr>
                <w:vanish w:val="0"/>
              </w:rPr>
            </w:pPr>
            <w:r>
              <w:t xml:space="preserve">220</w:t>
            </w:r>
          </w:p>
        </w:tc>
        <w:tc>
          <w:tcPr>
            <w:tcW w:w="0" w:type="auto"/>
            <w:shd w:val="clear" w:color="auto" w:fill="auto"/>
            <w:vAlign w:val="center"/>
          </w:tcPr>
          <w:p>
            <w:pPr>
              <w:pStyle w:val="Normal(Web)"/>
              <w:divId w:val="73"/>
              <w:jc w:val="center"/>
              <w:rPr>
                <w:vanish w:val="0"/>
              </w:rPr>
            </w:pPr>
            <w:r>
              <w:t xml:space="preserve">240</w:t>
            </w:r>
          </w:p>
        </w:tc>
        <w:tc>
          <w:tcPr>
            <w:tcW w:w="0" w:type="auto"/>
            <w:shd w:val="clear" w:color="auto" w:fill="auto"/>
            <w:vAlign w:val="center"/>
          </w:tcPr>
          <w:p>
            <w:pPr>
              <w:pStyle w:val="Normal(Web)"/>
              <w:divId w:val="74"/>
              <w:jc w:val="center"/>
              <w:rPr>
                <w:vanish w:val="0"/>
              </w:rPr>
            </w:pPr>
            <w:r>
              <w:t xml:space="preserve">240</w:t>
            </w:r>
          </w:p>
        </w:tc>
        <w:tc>
          <w:tcPr>
            <w:tcW w:w="0" w:type="auto"/>
            <w:shd w:val="clear" w:color="auto" w:fill="auto"/>
            <w:vAlign w:val="center"/>
          </w:tcPr>
          <w:p>
            <w:pPr>
              <w:pStyle w:val="Normal(Web)"/>
              <w:divId w:val="75"/>
              <w:jc w:val="center"/>
              <w:rPr>
                <w:vanish w:val="0"/>
              </w:rPr>
            </w:pPr>
            <w:r>
              <w:t xml:space="preserve">260</w:t>
            </w:r>
          </w:p>
        </w:tc>
        <w:tc>
          <w:tcPr>
            <w:tcW w:w="0" w:type="auto"/>
            <w:shd w:val="clear" w:color="auto" w:fill="auto"/>
            <w:vAlign w:val="center"/>
          </w:tcPr>
          <w:p>
            <w:pPr>
              <w:pStyle w:val="Normal(Web)"/>
              <w:divId w:val="76"/>
              <w:jc w:val="center"/>
              <w:rPr>
                <w:vanish w:val="0"/>
              </w:rPr>
            </w:pPr>
            <w:r>
              <w:t xml:space="preserve">250</w:t>
            </w:r>
          </w:p>
        </w:tc>
        <w:tc>
          <w:tcPr>
            <w:tcW w:w="0" w:type="auto"/>
            <w:shd w:val="clear" w:color="auto" w:fill="auto"/>
            <w:vAlign w:val="center"/>
          </w:tcPr>
          <w:p>
            <w:pPr>
              <w:pStyle w:val="Normal(Web)"/>
              <w:divId w:val="77"/>
              <w:jc w:val="center"/>
              <w:rPr>
                <w:vanish w:val="0"/>
              </w:rPr>
            </w:pPr>
            <w:r>
              <w:t xml:space="preserve">270</w:t>
            </w:r>
          </w:p>
        </w:tc>
        <w:tc>
          <w:tcPr>
            <w:tcW w:w="0" w:type="auto"/>
            <w:shd w:val="clear" w:color="auto" w:fill="auto"/>
            <w:vAlign w:val="center"/>
          </w:tcPr>
          <w:p>
            <w:pPr>
              <w:pStyle w:val="Normal(Web)"/>
              <w:divId w:val="78"/>
              <w:jc w:val="center"/>
              <w:rPr>
                <w:vanish w:val="0"/>
              </w:rPr>
            </w:pPr>
            <w:r>
              <w:t xml:space="preserve">270</w:t>
            </w:r>
          </w:p>
        </w:tc>
        <w:tc>
          <w:tcPr>
            <w:tcW w:w="0" w:type="auto"/>
            <w:shd w:val="clear" w:color="auto" w:fill="auto"/>
            <w:vAlign w:val="center"/>
          </w:tcPr>
          <w:p>
            <w:pPr>
              <w:pStyle w:val="Normal(Web)"/>
              <w:divId w:val="79"/>
              <w:jc w:val="center"/>
              <w:rPr>
                <w:vanish w:val="0"/>
              </w:rPr>
            </w:pPr>
            <w:r>
              <w:t xml:space="preserve">290</w:t>
            </w:r>
          </w:p>
        </w:tc>
      </w:tr>
      <w:tr>
        <w:trPr>
          <w:jc w:val="left"/>
        </w:trPr>
        <w:tc>
          <w:tcPr>
            <w:tcW w:w="0" w:type="auto"/>
            <w:shd w:val="clear" w:color="auto" w:fill="auto"/>
            <w:vAlign w:val="center"/>
          </w:tcPr>
          <w:p>
            <w:pPr>
              <w:pStyle w:val="Normal(Web)"/>
              <w:rPr>
                <w:vanish w:val="0"/>
              </w:rPr>
            </w:pPr>
            <w:r>
              <w:t xml:space="preserve">3. Nhân văn: khoa học xã hội và hành vi; kinh doanh và quản lý; dịch vụ xã hội </w:t>
            </w:r>
          </w:p>
        </w:tc>
        <w:tc>
          <w:tcPr>
            <w:tcW w:w="0" w:type="auto"/>
            <w:shd w:val="clear" w:color="auto" w:fill="auto"/>
            <w:vAlign w:val="center"/>
          </w:tcPr>
          <w:p>
            <w:pPr>
              <w:pStyle w:val="Normal(Web)"/>
              <w:divId w:val="80"/>
              <w:jc w:val="center"/>
              <w:rPr>
                <w:vanish w:val="0"/>
              </w:rPr>
            </w:pPr>
            <w:r>
              <w:t xml:space="preserve">220</w:t>
            </w:r>
          </w:p>
        </w:tc>
        <w:tc>
          <w:tcPr>
            <w:tcW w:w="0" w:type="auto"/>
            <w:shd w:val="clear" w:color="auto" w:fill="auto"/>
            <w:vAlign w:val="center"/>
          </w:tcPr>
          <w:p>
            <w:pPr>
              <w:pStyle w:val="Normal(Web)"/>
              <w:divId w:val="81"/>
              <w:jc w:val="center"/>
              <w:rPr>
                <w:vanish w:val="0"/>
              </w:rPr>
            </w:pPr>
            <w:r>
              <w:t xml:space="preserve">240</w:t>
            </w:r>
          </w:p>
        </w:tc>
        <w:tc>
          <w:tcPr>
            <w:tcW w:w="0" w:type="auto"/>
            <w:shd w:val="clear" w:color="auto" w:fill="auto"/>
            <w:vAlign w:val="center"/>
          </w:tcPr>
          <w:p>
            <w:pPr>
              <w:pStyle w:val="Normal(Web)"/>
              <w:divId w:val="82"/>
              <w:jc w:val="center"/>
              <w:rPr>
                <w:vanish w:val="0"/>
              </w:rPr>
            </w:pPr>
            <w:r>
              <w:t xml:space="preserve">230</w:t>
            </w:r>
          </w:p>
        </w:tc>
        <w:tc>
          <w:tcPr>
            <w:tcW w:w="0" w:type="auto"/>
            <w:shd w:val="clear" w:color="auto" w:fill="auto"/>
            <w:vAlign w:val="center"/>
          </w:tcPr>
          <w:p>
            <w:pPr>
              <w:pStyle w:val="Normal(Web)"/>
              <w:divId w:val="83"/>
              <w:jc w:val="center"/>
              <w:rPr>
                <w:vanish w:val="0"/>
              </w:rPr>
            </w:pPr>
            <w:r>
              <w:t xml:space="preserve">250</w:t>
            </w:r>
          </w:p>
        </w:tc>
        <w:tc>
          <w:tcPr>
            <w:tcW w:w="0" w:type="auto"/>
            <w:shd w:val="clear" w:color="auto" w:fill="auto"/>
            <w:vAlign w:val="center"/>
          </w:tcPr>
          <w:p>
            <w:pPr>
              <w:pStyle w:val="Normal(Web)"/>
              <w:divId w:val="84"/>
              <w:jc w:val="center"/>
              <w:rPr>
                <w:vanish w:val="0"/>
              </w:rPr>
            </w:pPr>
            <w:r>
              <w:t xml:space="preserve">250</w:t>
            </w:r>
          </w:p>
        </w:tc>
        <w:tc>
          <w:tcPr>
            <w:tcW w:w="0" w:type="auto"/>
            <w:shd w:val="clear" w:color="auto" w:fill="auto"/>
            <w:vAlign w:val="center"/>
          </w:tcPr>
          <w:p>
            <w:pPr>
              <w:pStyle w:val="Normal(Web)"/>
              <w:divId w:val="85"/>
              <w:jc w:val="center"/>
              <w:rPr>
                <w:vanish w:val="0"/>
              </w:rPr>
            </w:pPr>
            <w:r>
              <w:t xml:space="preserve">270</w:t>
            </w:r>
          </w:p>
        </w:tc>
        <w:tc>
          <w:tcPr>
            <w:tcW w:w="0" w:type="auto"/>
            <w:shd w:val="clear" w:color="auto" w:fill="auto"/>
            <w:vAlign w:val="center"/>
          </w:tcPr>
          <w:p>
            <w:pPr>
              <w:pStyle w:val="Normal(Web)"/>
              <w:divId w:val="86"/>
              <w:jc w:val="center"/>
              <w:rPr>
                <w:vanish w:val="0"/>
              </w:rPr>
            </w:pPr>
            <w:r>
              <w:t xml:space="preserve">260</w:t>
            </w:r>
          </w:p>
        </w:tc>
        <w:tc>
          <w:tcPr>
            <w:tcW w:w="0" w:type="auto"/>
            <w:shd w:val="clear" w:color="auto" w:fill="auto"/>
            <w:vAlign w:val="center"/>
          </w:tcPr>
          <w:p>
            <w:pPr>
              <w:pStyle w:val="Normal(Web)"/>
              <w:divId w:val="87"/>
              <w:jc w:val="center"/>
              <w:rPr>
                <w:vanish w:val="0"/>
              </w:rPr>
            </w:pPr>
            <w:r>
              <w:t xml:space="preserve">290</w:t>
            </w:r>
          </w:p>
        </w:tc>
        <w:tc>
          <w:tcPr>
            <w:tcW w:w="0" w:type="auto"/>
            <w:shd w:val="clear" w:color="auto" w:fill="auto"/>
            <w:vAlign w:val="center"/>
          </w:tcPr>
          <w:p>
            <w:pPr>
              <w:pStyle w:val="Normal(Web)"/>
              <w:divId w:val="88"/>
              <w:jc w:val="center"/>
              <w:rPr>
                <w:vanish w:val="0"/>
              </w:rPr>
            </w:pPr>
            <w:r>
              <w:t xml:space="preserve">280</w:t>
            </w:r>
          </w:p>
        </w:tc>
        <w:tc>
          <w:tcPr>
            <w:tcW w:w="0" w:type="auto"/>
            <w:shd w:val="clear" w:color="auto" w:fill="auto"/>
            <w:vAlign w:val="center"/>
          </w:tcPr>
          <w:p>
            <w:pPr>
              <w:pStyle w:val="Normal(Web)"/>
              <w:divId w:val="89"/>
              <w:jc w:val="center"/>
              <w:rPr>
                <w:vanish w:val="0"/>
              </w:rPr>
            </w:pPr>
            <w:r>
              <w:t xml:space="preserve">300</w:t>
            </w:r>
          </w:p>
        </w:tc>
      </w:tr>
      <w:tr>
        <w:trPr>
          <w:jc w:val="left"/>
        </w:trPr>
        <w:tc>
          <w:tcPr>
            <w:tcW w:w="0" w:type="auto"/>
            <w:shd w:val="clear" w:color="auto" w:fill="auto"/>
            <w:vAlign w:val="center"/>
          </w:tcPr>
          <w:p>
            <w:pPr>
              <w:pStyle w:val="Normal(Web)"/>
              <w:rPr>
                <w:vanish w:val="0"/>
              </w:rPr>
            </w:pPr>
            <w:r>
              <w:t xml:space="preserve">4. Nông, lâm nghiệp và thủy sản </w:t>
            </w:r>
          </w:p>
        </w:tc>
        <w:tc>
          <w:tcPr>
            <w:tcW w:w="0" w:type="auto"/>
            <w:shd w:val="clear" w:color="auto" w:fill="auto"/>
            <w:vAlign w:val="center"/>
          </w:tcPr>
          <w:p>
            <w:pPr>
              <w:pStyle w:val="Normal(Web)"/>
              <w:divId w:val="90"/>
              <w:jc w:val="center"/>
              <w:rPr>
                <w:vanish w:val="0"/>
              </w:rPr>
            </w:pPr>
            <w:r>
              <w:t xml:space="preserve">250</w:t>
            </w:r>
          </w:p>
        </w:tc>
        <w:tc>
          <w:tcPr>
            <w:tcW w:w="0" w:type="auto"/>
            <w:shd w:val="clear" w:color="auto" w:fill="auto"/>
            <w:vAlign w:val="center"/>
          </w:tcPr>
          <w:p>
            <w:pPr>
              <w:pStyle w:val="Normal(Web)"/>
              <w:divId w:val="91"/>
              <w:jc w:val="center"/>
              <w:rPr>
                <w:vanish w:val="0"/>
              </w:rPr>
            </w:pPr>
            <w:r>
              <w:t xml:space="preserve">290</w:t>
            </w:r>
          </w:p>
        </w:tc>
        <w:tc>
          <w:tcPr>
            <w:tcW w:w="0" w:type="auto"/>
            <w:shd w:val="clear" w:color="auto" w:fill="auto"/>
            <w:vAlign w:val="center"/>
          </w:tcPr>
          <w:p>
            <w:pPr>
              <w:pStyle w:val="Normal(Web)"/>
              <w:divId w:val="92"/>
              <w:jc w:val="center"/>
              <w:rPr>
                <w:vanish w:val="0"/>
              </w:rPr>
            </w:pPr>
            <w:r>
              <w:t xml:space="preserve">270</w:t>
            </w:r>
          </w:p>
        </w:tc>
        <w:tc>
          <w:tcPr>
            <w:tcW w:w="0" w:type="auto"/>
            <w:shd w:val="clear" w:color="auto" w:fill="auto"/>
            <w:vAlign w:val="center"/>
          </w:tcPr>
          <w:p>
            <w:pPr>
              <w:pStyle w:val="Normal(Web)"/>
              <w:divId w:val="93"/>
              <w:jc w:val="center"/>
              <w:rPr>
                <w:vanish w:val="0"/>
              </w:rPr>
            </w:pPr>
            <w:r>
              <w:t xml:space="preserve">310</w:t>
            </w:r>
          </w:p>
        </w:tc>
        <w:tc>
          <w:tcPr>
            <w:tcW w:w="0" w:type="auto"/>
            <w:shd w:val="clear" w:color="auto" w:fill="auto"/>
            <w:vAlign w:val="center"/>
          </w:tcPr>
          <w:p>
            <w:pPr>
              <w:pStyle w:val="Normal(Web)"/>
              <w:divId w:val="94"/>
              <w:jc w:val="center"/>
              <w:rPr>
                <w:vanish w:val="0"/>
              </w:rPr>
            </w:pPr>
            <w:r>
              <w:t xml:space="preserve">280</w:t>
            </w:r>
          </w:p>
        </w:tc>
        <w:tc>
          <w:tcPr>
            <w:tcW w:w="0" w:type="auto"/>
            <w:shd w:val="clear" w:color="auto" w:fill="auto"/>
            <w:vAlign w:val="center"/>
          </w:tcPr>
          <w:p>
            <w:pPr>
              <w:pStyle w:val="Normal(Web)"/>
              <w:divId w:val="95"/>
              <w:jc w:val="center"/>
              <w:rPr>
                <w:vanish w:val="0"/>
              </w:rPr>
            </w:pPr>
            <w:r>
              <w:t xml:space="preserve">330</w:t>
            </w:r>
          </w:p>
        </w:tc>
        <w:tc>
          <w:tcPr>
            <w:tcW w:w="0" w:type="auto"/>
            <w:shd w:val="clear" w:color="auto" w:fill="auto"/>
            <w:vAlign w:val="center"/>
          </w:tcPr>
          <w:p>
            <w:pPr>
              <w:pStyle w:val="Normal(Web)"/>
              <w:divId w:val="96"/>
              <w:jc w:val="center"/>
              <w:rPr>
                <w:vanish w:val="0"/>
              </w:rPr>
            </w:pPr>
            <w:r>
              <w:t xml:space="preserve">300</w:t>
            </w:r>
          </w:p>
        </w:tc>
        <w:tc>
          <w:tcPr>
            <w:tcW w:w="0" w:type="auto"/>
            <w:shd w:val="clear" w:color="auto" w:fill="auto"/>
            <w:vAlign w:val="center"/>
          </w:tcPr>
          <w:p>
            <w:pPr>
              <w:pStyle w:val="Normal(Web)"/>
              <w:divId w:val="97"/>
              <w:jc w:val="center"/>
              <w:rPr>
                <w:vanish w:val="0"/>
              </w:rPr>
            </w:pPr>
            <w:r>
              <w:t xml:space="preserve">350</w:t>
            </w:r>
          </w:p>
        </w:tc>
        <w:tc>
          <w:tcPr>
            <w:tcW w:w="0" w:type="auto"/>
            <w:shd w:val="clear" w:color="auto" w:fill="auto"/>
            <w:vAlign w:val="center"/>
          </w:tcPr>
          <w:p>
            <w:pPr>
              <w:pStyle w:val="Normal(Web)"/>
              <w:divId w:val="98"/>
              <w:jc w:val="center"/>
              <w:rPr>
                <w:vanish w:val="0"/>
              </w:rPr>
            </w:pPr>
            <w:r>
              <w:t xml:space="preserve">310</w:t>
            </w:r>
          </w:p>
        </w:tc>
        <w:tc>
          <w:tcPr>
            <w:tcW w:w="0" w:type="auto"/>
            <w:shd w:val="clear" w:color="auto" w:fill="auto"/>
            <w:vAlign w:val="center"/>
          </w:tcPr>
          <w:p>
            <w:pPr>
              <w:pStyle w:val="Normal(Web)"/>
              <w:divId w:val="99"/>
              <w:jc w:val="center"/>
              <w:rPr>
                <w:vanish w:val="0"/>
              </w:rPr>
            </w:pPr>
            <w:r>
              <w:t xml:space="preserve">360</w:t>
            </w:r>
          </w:p>
        </w:tc>
      </w:tr>
      <w:tr>
        <w:trPr>
          <w:jc w:val="left"/>
        </w:trPr>
        <w:tc>
          <w:tcPr>
            <w:tcW w:w="0" w:type="auto"/>
            <w:shd w:val="clear" w:color="auto" w:fill="auto"/>
            <w:vAlign w:val="center"/>
          </w:tcPr>
          <w:p>
            <w:pPr>
              <w:pStyle w:val="Normal(Web)"/>
              <w:rPr>
                <w:vanish w:val="0"/>
              </w:rPr>
            </w:pPr>
            <w:r>
              <w:t xml:space="preserve">5. Khách sạn, du lịch, thể thao và dịch vụ cá nhân </w:t>
            </w:r>
          </w:p>
        </w:tc>
        <w:tc>
          <w:tcPr>
            <w:tcW w:w="0" w:type="auto"/>
            <w:shd w:val="clear" w:color="auto" w:fill="auto"/>
            <w:vAlign w:val="center"/>
          </w:tcPr>
          <w:p>
            <w:pPr>
              <w:pStyle w:val="Normal(Web)"/>
              <w:divId w:val="100"/>
              <w:jc w:val="center"/>
              <w:rPr>
                <w:vanish w:val="0"/>
              </w:rPr>
            </w:pPr>
            <w:r>
              <w:t xml:space="preserve">280</w:t>
            </w:r>
          </w:p>
        </w:tc>
        <w:tc>
          <w:tcPr>
            <w:tcW w:w="0" w:type="auto"/>
            <w:shd w:val="clear" w:color="auto" w:fill="auto"/>
            <w:vAlign w:val="center"/>
          </w:tcPr>
          <w:p>
            <w:pPr>
              <w:pStyle w:val="Normal(Web)"/>
              <w:divId w:val="101"/>
              <w:jc w:val="center"/>
              <w:rPr>
                <w:vanish w:val="0"/>
              </w:rPr>
            </w:pPr>
            <w:r>
              <w:t xml:space="preserve">300</w:t>
            </w:r>
          </w:p>
        </w:tc>
        <w:tc>
          <w:tcPr>
            <w:tcW w:w="0" w:type="auto"/>
            <w:shd w:val="clear" w:color="auto" w:fill="auto"/>
            <w:vAlign w:val="center"/>
          </w:tcPr>
          <w:p>
            <w:pPr>
              <w:pStyle w:val="Normal(Web)"/>
              <w:divId w:val="102"/>
              <w:jc w:val="center"/>
              <w:rPr>
                <w:vanish w:val="0"/>
              </w:rPr>
            </w:pPr>
            <w:r>
              <w:t xml:space="preserve">300</w:t>
            </w:r>
          </w:p>
        </w:tc>
        <w:tc>
          <w:tcPr>
            <w:tcW w:w="0" w:type="auto"/>
            <w:shd w:val="clear" w:color="auto" w:fill="auto"/>
            <w:vAlign w:val="center"/>
          </w:tcPr>
          <w:p>
            <w:pPr>
              <w:pStyle w:val="Normal(Web)"/>
              <w:divId w:val="103"/>
              <w:jc w:val="center"/>
              <w:rPr>
                <w:vanish w:val="0"/>
              </w:rPr>
            </w:pPr>
            <w:r>
              <w:t xml:space="preserve">320</w:t>
            </w:r>
          </w:p>
        </w:tc>
        <w:tc>
          <w:tcPr>
            <w:tcW w:w="0" w:type="auto"/>
            <w:shd w:val="clear" w:color="auto" w:fill="auto"/>
            <w:vAlign w:val="center"/>
          </w:tcPr>
          <w:p>
            <w:pPr>
              <w:pStyle w:val="Normal(Web)"/>
              <w:divId w:val="104"/>
              <w:jc w:val="center"/>
              <w:rPr>
                <w:vanish w:val="0"/>
              </w:rPr>
            </w:pPr>
            <w:r>
              <w:t xml:space="preserve">310</w:t>
            </w:r>
          </w:p>
        </w:tc>
        <w:tc>
          <w:tcPr>
            <w:tcW w:w="0" w:type="auto"/>
            <w:shd w:val="clear" w:color="auto" w:fill="auto"/>
            <w:vAlign w:val="center"/>
          </w:tcPr>
          <w:p>
            <w:pPr>
              <w:pStyle w:val="Normal(Web)"/>
              <w:divId w:val="105"/>
              <w:jc w:val="center"/>
              <w:rPr>
                <w:vanish w:val="0"/>
              </w:rPr>
            </w:pPr>
            <w:r>
              <w:t xml:space="preserve">340</w:t>
            </w:r>
          </w:p>
        </w:tc>
        <w:tc>
          <w:tcPr>
            <w:tcW w:w="0" w:type="auto"/>
            <w:shd w:val="clear" w:color="auto" w:fill="auto"/>
            <w:vAlign w:val="center"/>
          </w:tcPr>
          <w:p>
            <w:pPr>
              <w:pStyle w:val="Normal(Web)"/>
              <w:divId w:val="106"/>
              <w:jc w:val="center"/>
              <w:rPr>
                <w:vanish w:val="0"/>
              </w:rPr>
            </w:pPr>
            <w:r>
              <w:t xml:space="preserve">330</w:t>
            </w:r>
          </w:p>
        </w:tc>
        <w:tc>
          <w:tcPr>
            <w:tcW w:w="0" w:type="auto"/>
            <w:shd w:val="clear" w:color="auto" w:fill="auto"/>
            <w:vAlign w:val="center"/>
          </w:tcPr>
          <w:p>
            <w:pPr>
              <w:pStyle w:val="Normal(Web)"/>
              <w:divId w:val="107"/>
              <w:jc w:val="center"/>
              <w:rPr>
                <w:vanish w:val="0"/>
              </w:rPr>
            </w:pPr>
            <w:r>
              <w:t xml:space="preserve">360</w:t>
            </w:r>
          </w:p>
        </w:tc>
        <w:tc>
          <w:tcPr>
            <w:tcW w:w="0" w:type="auto"/>
            <w:shd w:val="clear" w:color="auto" w:fill="auto"/>
            <w:vAlign w:val="center"/>
          </w:tcPr>
          <w:p>
            <w:pPr>
              <w:pStyle w:val="Normal(Web)"/>
              <w:divId w:val="108"/>
              <w:jc w:val="center"/>
              <w:rPr>
                <w:vanish w:val="0"/>
              </w:rPr>
            </w:pPr>
            <w:r>
              <w:t xml:space="preserve">350</w:t>
            </w:r>
          </w:p>
        </w:tc>
        <w:tc>
          <w:tcPr>
            <w:tcW w:w="0" w:type="auto"/>
            <w:shd w:val="clear" w:color="auto" w:fill="auto"/>
            <w:vAlign w:val="center"/>
          </w:tcPr>
          <w:p>
            <w:pPr>
              <w:pStyle w:val="Normal(Web)"/>
              <w:divId w:val="109"/>
              <w:jc w:val="center"/>
              <w:rPr>
                <w:vanish w:val="0"/>
              </w:rPr>
            </w:pPr>
            <w:r>
              <w:t xml:space="preserve">380</w:t>
            </w:r>
          </w:p>
        </w:tc>
      </w:tr>
      <w:tr>
        <w:trPr>
          <w:jc w:val="left"/>
        </w:trPr>
        <w:tc>
          <w:tcPr>
            <w:tcW w:w="0" w:type="auto"/>
            <w:shd w:val="clear" w:color="auto" w:fill="auto"/>
            <w:vAlign w:val="center"/>
          </w:tcPr>
          <w:p>
            <w:pPr>
              <w:pStyle w:val="Normal(Web)"/>
              <w:rPr>
                <w:vanish w:val="0"/>
              </w:rPr>
            </w:pPr>
            <w:r>
              <w:t xml:space="preserve">6. Nghệ thuật </w:t>
            </w:r>
          </w:p>
        </w:tc>
        <w:tc>
          <w:tcPr>
            <w:tcW w:w="0" w:type="auto"/>
            <w:shd w:val="clear" w:color="auto" w:fill="auto"/>
            <w:vAlign w:val="center"/>
          </w:tcPr>
          <w:p>
            <w:pPr>
              <w:pStyle w:val="Normal(Web)"/>
              <w:divId w:val="110"/>
              <w:jc w:val="center"/>
              <w:rPr>
                <w:vanish w:val="0"/>
              </w:rPr>
            </w:pPr>
            <w:r>
              <w:t xml:space="preserve">310</w:t>
            </w:r>
          </w:p>
        </w:tc>
        <w:tc>
          <w:tcPr>
            <w:tcW w:w="0" w:type="auto"/>
            <w:shd w:val="clear" w:color="auto" w:fill="auto"/>
            <w:vAlign w:val="center"/>
          </w:tcPr>
          <w:p>
            <w:pPr>
              <w:pStyle w:val="Normal(Web)"/>
              <w:divId w:val="111"/>
              <w:jc w:val="center"/>
              <w:rPr>
                <w:vanish w:val="0"/>
              </w:rPr>
            </w:pPr>
            <w:r>
              <w:t xml:space="preserve">340</w:t>
            </w:r>
          </w:p>
        </w:tc>
        <w:tc>
          <w:tcPr>
            <w:tcW w:w="0" w:type="auto"/>
            <w:shd w:val="clear" w:color="auto" w:fill="auto"/>
            <w:vAlign w:val="center"/>
          </w:tcPr>
          <w:p>
            <w:pPr>
              <w:pStyle w:val="Normal(Web)"/>
              <w:divId w:val="112"/>
              <w:jc w:val="center"/>
              <w:rPr>
                <w:vanish w:val="0"/>
              </w:rPr>
            </w:pPr>
            <w:r>
              <w:t xml:space="preserve">330</w:t>
            </w:r>
          </w:p>
        </w:tc>
        <w:tc>
          <w:tcPr>
            <w:tcW w:w="0" w:type="auto"/>
            <w:shd w:val="clear" w:color="auto" w:fill="auto"/>
            <w:vAlign w:val="center"/>
          </w:tcPr>
          <w:p>
            <w:pPr>
              <w:pStyle w:val="Normal(Web)"/>
              <w:divId w:val="113"/>
              <w:jc w:val="center"/>
              <w:rPr>
                <w:vanish w:val="0"/>
              </w:rPr>
            </w:pPr>
            <w:r>
              <w:t xml:space="preserve">360</w:t>
            </w:r>
          </w:p>
        </w:tc>
        <w:tc>
          <w:tcPr>
            <w:tcW w:w="0" w:type="auto"/>
            <w:shd w:val="clear" w:color="auto" w:fill="auto"/>
            <w:vAlign w:val="center"/>
          </w:tcPr>
          <w:p>
            <w:pPr>
              <w:pStyle w:val="Normal(Web)"/>
              <w:divId w:val="114"/>
              <w:jc w:val="center"/>
              <w:rPr>
                <w:vanish w:val="0"/>
              </w:rPr>
            </w:pPr>
            <w:r>
              <w:t xml:space="preserve">350</w:t>
            </w:r>
          </w:p>
        </w:tc>
        <w:tc>
          <w:tcPr>
            <w:tcW w:w="0" w:type="auto"/>
            <w:shd w:val="clear" w:color="auto" w:fill="auto"/>
            <w:vAlign w:val="center"/>
          </w:tcPr>
          <w:p>
            <w:pPr>
              <w:pStyle w:val="Normal(Web)"/>
              <w:divId w:val="115"/>
              <w:jc w:val="center"/>
              <w:rPr>
                <w:vanish w:val="0"/>
              </w:rPr>
            </w:pPr>
            <w:r>
              <w:t xml:space="preserve">390</w:t>
            </w:r>
          </w:p>
        </w:tc>
        <w:tc>
          <w:tcPr>
            <w:tcW w:w="0" w:type="auto"/>
            <w:shd w:val="clear" w:color="auto" w:fill="auto"/>
            <w:vAlign w:val="center"/>
          </w:tcPr>
          <w:p>
            <w:pPr>
              <w:pStyle w:val="Normal(Web)"/>
              <w:divId w:val="116"/>
              <w:jc w:val="center"/>
              <w:rPr>
                <w:vanish w:val="0"/>
              </w:rPr>
            </w:pPr>
            <w:r>
              <w:t xml:space="preserve">370</w:t>
            </w:r>
          </w:p>
        </w:tc>
        <w:tc>
          <w:tcPr>
            <w:tcW w:w="0" w:type="auto"/>
            <w:shd w:val="clear" w:color="auto" w:fill="auto"/>
            <w:vAlign w:val="center"/>
          </w:tcPr>
          <w:p>
            <w:pPr>
              <w:pStyle w:val="Normal(Web)"/>
              <w:divId w:val="117"/>
              <w:jc w:val="center"/>
              <w:rPr>
                <w:vanish w:val="0"/>
              </w:rPr>
            </w:pPr>
            <w:r>
              <w:t xml:space="preserve">410</w:t>
            </w:r>
          </w:p>
        </w:tc>
        <w:tc>
          <w:tcPr>
            <w:tcW w:w="0" w:type="auto"/>
            <w:shd w:val="clear" w:color="auto" w:fill="auto"/>
            <w:vAlign w:val="center"/>
          </w:tcPr>
          <w:p>
            <w:pPr>
              <w:pStyle w:val="Normal(Web)"/>
              <w:divId w:val="118"/>
              <w:jc w:val="center"/>
              <w:rPr>
                <w:vanish w:val="0"/>
              </w:rPr>
            </w:pPr>
            <w:r>
              <w:t xml:space="preserve">400</w:t>
            </w:r>
          </w:p>
        </w:tc>
        <w:tc>
          <w:tcPr>
            <w:tcW w:w="0" w:type="auto"/>
            <w:shd w:val="clear" w:color="auto" w:fill="auto"/>
            <w:vAlign w:val="center"/>
          </w:tcPr>
          <w:p>
            <w:pPr>
              <w:pStyle w:val="Normal(Web)"/>
              <w:divId w:val="119"/>
              <w:jc w:val="center"/>
              <w:rPr>
                <w:vanish w:val="0"/>
              </w:rPr>
            </w:pPr>
            <w:r>
              <w:t xml:space="preserve">430</w:t>
            </w:r>
          </w:p>
        </w:tc>
      </w:tr>
      <w:tr>
        <w:trPr>
          <w:jc w:val="left"/>
        </w:trPr>
        <w:tc>
          <w:tcPr>
            <w:tcW w:w="0" w:type="auto"/>
            <w:shd w:val="clear" w:color="auto" w:fill="auto"/>
            <w:vAlign w:val="center"/>
          </w:tcPr>
          <w:p>
            <w:pPr>
              <w:pStyle w:val="Normal(Web)"/>
              <w:rPr>
                <w:vanish w:val="0"/>
              </w:rPr>
            </w:pPr>
            <w:r>
              <w:t xml:space="preserve">7. Sức khỏe </w:t>
            </w:r>
          </w:p>
        </w:tc>
        <w:tc>
          <w:tcPr>
            <w:tcW w:w="0" w:type="auto"/>
            <w:shd w:val="clear" w:color="auto" w:fill="auto"/>
            <w:vAlign w:val="center"/>
          </w:tcPr>
          <w:p>
            <w:pPr>
              <w:pStyle w:val="Normal(Web)"/>
              <w:divId w:val="120"/>
              <w:jc w:val="center"/>
              <w:rPr>
                <w:vanish w:val="0"/>
              </w:rPr>
            </w:pPr>
            <w:r>
              <w:t xml:space="preserve">320</w:t>
            </w:r>
          </w:p>
        </w:tc>
        <w:tc>
          <w:tcPr>
            <w:tcW w:w="0" w:type="auto"/>
            <w:shd w:val="clear" w:color="auto" w:fill="auto"/>
            <w:vAlign w:val="center"/>
          </w:tcPr>
          <w:p>
            <w:pPr>
              <w:pStyle w:val="Normal(Web)"/>
              <w:divId w:val="121"/>
              <w:jc w:val="center"/>
              <w:rPr>
                <w:vanish w:val="0"/>
              </w:rPr>
            </w:pPr>
            <w:r>
              <w:t xml:space="preserve">350</w:t>
            </w:r>
          </w:p>
        </w:tc>
        <w:tc>
          <w:tcPr>
            <w:tcW w:w="0" w:type="auto"/>
            <w:shd w:val="clear" w:color="auto" w:fill="auto"/>
            <w:vAlign w:val="center"/>
          </w:tcPr>
          <w:p>
            <w:pPr>
              <w:pStyle w:val="Normal(Web)"/>
              <w:divId w:val="122"/>
              <w:jc w:val="center"/>
              <w:rPr>
                <w:vanish w:val="0"/>
              </w:rPr>
            </w:pPr>
            <w:r>
              <w:t xml:space="preserve">340</w:t>
            </w:r>
          </w:p>
        </w:tc>
        <w:tc>
          <w:tcPr>
            <w:tcW w:w="0" w:type="auto"/>
            <w:shd w:val="clear" w:color="auto" w:fill="auto"/>
            <w:vAlign w:val="center"/>
          </w:tcPr>
          <w:p>
            <w:pPr>
              <w:pStyle w:val="Normal(Web)"/>
              <w:divId w:val="123"/>
              <w:jc w:val="center"/>
              <w:rPr>
                <w:vanish w:val="0"/>
              </w:rPr>
            </w:pPr>
            <w:r>
              <w:t xml:space="preserve">370</w:t>
            </w:r>
          </w:p>
        </w:tc>
        <w:tc>
          <w:tcPr>
            <w:tcW w:w="0" w:type="auto"/>
            <w:shd w:val="clear" w:color="auto" w:fill="auto"/>
            <w:vAlign w:val="center"/>
          </w:tcPr>
          <w:p>
            <w:pPr>
              <w:pStyle w:val="Normal(Web)"/>
              <w:divId w:val="124"/>
              <w:jc w:val="center"/>
              <w:rPr>
                <w:vanish w:val="0"/>
              </w:rPr>
            </w:pPr>
            <w:r>
              <w:t xml:space="preserve">360</w:t>
            </w:r>
          </w:p>
        </w:tc>
        <w:tc>
          <w:tcPr>
            <w:tcW w:w="0" w:type="auto"/>
            <w:shd w:val="clear" w:color="auto" w:fill="auto"/>
            <w:vAlign w:val="center"/>
          </w:tcPr>
          <w:p>
            <w:pPr>
              <w:pStyle w:val="Normal(Web)"/>
              <w:divId w:val="125"/>
              <w:jc w:val="center"/>
              <w:rPr>
                <w:vanish w:val="0"/>
              </w:rPr>
            </w:pPr>
            <w:r>
              <w:t xml:space="preserve">390</w:t>
            </w:r>
          </w:p>
        </w:tc>
        <w:tc>
          <w:tcPr>
            <w:tcW w:w="0" w:type="auto"/>
            <w:shd w:val="clear" w:color="auto" w:fill="auto"/>
            <w:vAlign w:val="center"/>
          </w:tcPr>
          <w:p>
            <w:pPr>
              <w:pStyle w:val="Normal(Web)"/>
              <w:divId w:val="126"/>
              <w:jc w:val="center"/>
              <w:rPr>
                <w:vanish w:val="0"/>
              </w:rPr>
            </w:pPr>
            <w:r>
              <w:t xml:space="preserve">380</w:t>
            </w:r>
          </w:p>
        </w:tc>
        <w:tc>
          <w:tcPr>
            <w:tcW w:w="0" w:type="auto"/>
            <w:shd w:val="clear" w:color="auto" w:fill="auto"/>
            <w:vAlign w:val="center"/>
          </w:tcPr>
          <w:p>
            <w:pPr>
              <w:pStyle w:val="Normal(Web)"/>
              <w:divId w:val="127"/>
              <w:jc w:val="center"/>
              <w:rPr>
                <w:vanish w:val="0"/>
              </w:rPr>
            </w:pPr>
            <w:r>
              <w:t xml:space="preserve">420</w:t>
            </w:r>
          </w:p>
        </w:tc>
        <w:tc>
          <w:tcPr>
            <w:tcW w:w="0" w:type="auto"/>
            <w:shd w:val="clear" w:color="auto" w:fill="auto"/>
            <w:vAlign w:val="center"/>
          </w:tcPr>
          <w:p>
            <w:pPr>
              <w:pStyle w:val="Normal(Web)"/>
              <w:divId w:val="128"/>
              <w:jc w:val="center"/>
              <w:rPr>
                <w:vanish w:val="0"/>
              </w:rPr>
            </w:pPr>
            <w:r>
              <w:t xml:space="preserve">400</w:t>
            </w:r>
          </w:p>
        </w:tc>
        <w:tc>
          <w:tcPr>
            <w:tcW w:w="0" w:type="auto"/>
            <w:shd w:val="clear" w:color="auto" w:fill="auto"/>
            <w:vAlign w:val="center"/>
          </w:tcPr>
          <w:p>
            <w:pPr>
              <w:pStyle w:val="Normal(Web)"/>
              <w:divId w:val="129"/>
              <w:jc w:val="center"/>
              <w:rPr>
                <w:vanish w:val="0"/>
              </w:rPr>
            </w:pPr>
            <w:r>
              <w:t xml:space="preserve">440</w:t>
            </w:r>
          </w:p>
        </w:tc>
      </w:tr>
      <w:tr>
        <w:trPr>
          <w:jc w:val="left"/>
        </w:trPr>
        <w:tc>
          <w:tcPr>
            <w:tcW w:w="0" w:type="auto"/>
            <w:shd w:val="clear" w:color="auto" w:fill="auto"/>
            <w:vAlign w:val="center"/>
          </w:tcPr>
          <w:p>
            <w:pPr>
              <w:pStyle w:val="Normal(Web)"/>
              <w:rPr>
                <w:vanish w:val="0"/>
              </w:rPr>
            </w:pPr>
            <w:r>
              <w:t xml:space="preserve">8. Thú y </w:t>
            </w:r>
          </w:p>
        </w:tc>
        <w:tc>
          <w:tcPr>
            <w:tcW w:w="0" w:type="auto"/>
            <w:shd w:val="clear" w:color="auto" w:fill="auto"/>
            <w:vAlign w:val="center"/>
          </w:tcPr>
          <w:p>
            <w:pPr>
              <w:pStyle w:val="Normal(Web)"/>
              <w:divId w:val="130"/>
              <w:jc w:val="center"/>
              <w:rPr>
                <w:vanish w:val="0"/>
              </w:rPr>
            </w:pPr>
            <w:r>
              <w:t xml:space="preserve">340</w:t>
            </w:r>
          </w:p>
        </w:tc>
        <w:tc>
          <w:tcPr>
            <w:tcW w:w="0" w:type="auto"/>
            <w:shd w:val="clear" w:color="auto" w:fill="auto"/>
            <w:vAlign w:val="center"/>
          </w:tcPr>
          <w:p>
            <w:pPr>
              <w:pStyle w:val="Normal(Web)"/>
              <w:divId w:val="131"/>
              <w:jc w:val="center"/>
              <w:rPr>
                <w:vanish w:val="0"/>
              </w:rPr>
            </w:pPr>
            <w:r>
              <w:t xml:space="preserve">370</w:t>
            </w:r>
          </w:p>
        </w:tc>
        <w:tc>
          <w:tcPr>
            <w:tcW w:w="0" w:type="auto"/>
            <w:shd w:val="clear" w:color="auto" w:fill="auto"/>
            <w:vAlign w:val="center"/>
          </w:tcPr>
          <w:p>
            <w:pPr>
              <w:pStyle w:val="Normal(Web)"/>
              <w:divId w:val="132"/>
              <w:jc w:val="center"/>
              <w:rPr>
                <w:vanish w:val="0"/>
              </w:rPr>
            </w:pPr>
            <w:r>
              <w:t xml:space="preserve">360</w:t>
            </w:r>
          </w:p>
        </w:tc>
        <w:tc>
          <w:tcPr>
            <w:tcW w:w="0" w:type="auto"/>
            <w:shd w:val="clear" w:color="auto" w:fill="auto"/>
            <w:vAlign w:val="center"/>
          </w:tcPr>
          <w:p>
            <w:pPr>
              <w:pStyle w:val="Normal(Web)"/>
              <w:divId w:val="133"/>
              <w:jc w:val="center"/>
              <w:rPr>
                <w:vanish w:val="0"/>
              </w:rPr>
            </w:pPr>
            <w:r>
              <w:t xml:space="preserve">400</w:t>
            </w:r>
          </w:p>
        </w:tc>
        <w:tc>
          <w:tcPr>
            <w:tcW w:w="0" w:type="auto"/>
            <w:shd w:val="clear" w:color="auto" w:fill="auto"/>
            <w:vAlign w:val="center"/>
          </w:tcPr>
          <w:p>
            <w:pPr>
              <w:pStyle w:val="Normal(Web)"/>
              <w:divId w:val="134"/>
              <w:jc w:val="center"/>
              <w:rPr>
                <w:vanish w:val="0"/>
              </w:rPr>
            </w:pPr>
            <w:r>
              <w:t xml:space="preserve">390</w:t>
            </w:r>
          </w:p>
        </w:tc>
        <w:tc>
          <w:tcPr>
            <w:tcW w:w="0" w:type="auto"/>
            <w:shd w:val="clear" w:color="auto" w:fill="auto"/>
            <w:vAlign w:val="center"/>
          </w:tcPr>
          <w:p>
            <w:pPr>
              <w:pStyle w:val="Normal(Web)"/>
              <w:divId w:val="135"/>
              <w:jc w:val="center"/>
              <w:rPr>
                <w:vanish w:val="0"/>
              </w:rPr>
            </w:pPr>
            <w:r>
              <w:t xml:space="preserve">420</w:t>
            </w:r>
          </w:p>
        </w:tc>
        <w:tc>
          <w:tcPr>
            <w:tcW w:w="0" w:type="auto"/>
            <w:shd w:val="clear" w:color="auto" w:fill="auto"/>
            <w:vAlign w:val="center"/>
          </w:tcPr>
          <w:p>
            <w:pPr>
              <w:pStyle w:val="Normal(Web)"/>
              <w:divId w:val="136"/>
              <w:jc w:val="center"/>
              <w:rPr>
                <w:vanish w:val="0"/>
              </w:rPr>
            </w:pPr>
            <w:r>
              <w:t xml:space="preserve">410</w:t>
            </w:r>
          </w:p>
        </w:tc>
        <w:tc>
          <w:tcPr>
            <w:tcW w:w="0" w:type="auto"/>
            <w:shd w:val="clear" w:color="auto" w:fill="auto"/>
            <w:vAlign w:val="center"/>
          </w:tcPr>
          <w:p>
            <w:pPr>
              <w:pStyle w:val="Normal(Web)"/>
              <w:divId w:val="137"/>
              <w:jc w:val="center"/>
              <w:rPr>
                <w:vanish w:val="0"/>
              </w:rPr>
            </w:pPr>
            <w:r>
              <w:t xml:space="preserve">440</w:t>
            </w:r>
          </w:p>
        </w:tc>
        <w:tc>
          <w:tcPr>
            <w:tcW w:w="0" w:type="auto"/>
            <w:shd w:val="clear" w:color="auto" w:fill="auto"/>
            <w:vAlign w:val="center"/>
          </w:tcPr>
          <w:p>
            <w:pPr>
              <w:pStyle w:val="Normal(Web)"/>
              <w:divId w:val="138"/>
              <w:jc w:val="center"/>
              <w:rPr>
                <w:vanish w:val="0"/>
              </w:rPr>
            </w:pPr>
            <w:r>
              <w:t xml:space="preserve">430</w:t>
            </w:r>
          </w:p>
        </w:tc>
        <w:tc>
          <w:tcPr>
            <w:tcW w:w="0" w:type="auto"/>
            <w:shd w:val="clear" w:color="auto" w:fill="auto"/>
            <w:vAlign w:val="center"/>
          </w:tcPr>
          <w:p>
            <w:pPr>
              <w:pStyle w:val="Normal(Web)"/>
              <w:divId w:val="139"/>
              <w:jc w:val="center"/>
              <w:rPr>
                <w:vanish w:val="0"/>
              </w:rPr>
            </w:pPr>
            <w:r>
              <w:t xml:space="preserve">470</w:t>
            </w:r>
          </w:p>
        </w:tc>
      </w:tr>
      <w:tr>
        <w:trPr>
          <w:jc w:val="left"/>
        </w:trPr>
        <w:tc>
          <w:tcPr>
            <w:tcW w:w="0" w:type="auto"/>
            <w:shd w:val="clear" w:color="auto" w:fill="auto"/>
            <w:vAlign w:val="center"/>
          </w:tcPr>
          <w:p>
            <w:pPr>
              <w:pStyle w:val="Normal(Web)"/>
              <w:rPr>
                <w:vanish w:val="0"/>
              </w:rPr>
            </w:pPr>
            <w:r>
              <w:t xml:space="preserve">9. Khoa học sự sống; sản xuất và chế biến</w:t>
            </w:r>
          </w:p>
        </w:tc>
        <w:tc>
          <w:tcPr>
            <w:tcW w:w="0" w:type="auto"/>
            <w:shd w:val="clear" w:color="auto" w:fill="auto"/>
            <w:vAlign w:val="center"/>
          </w:tcPr>
          <w:p>
            <w:pPr>
              <w:pStyle w:val="Normal(Web)"/>
              <w:divId w:val="140"/>
              <w:jc w:val="center"/>
              <w:rPr>
                <w:vanish w:val="0"/>
              </w:rPr>
            </w:pPr>
            <w:r>
              <w:t xml:space="preserve">350</w:t>
            </w:r>
          </w:p>
        </w:tc>
        <w:tc>
          <w:tcPr>
            <w:tcW w:w="0" w:type="auto"/>
            <w:shd w:val="clear" w:color="auto" w:fill="auto"/>
            <w:vAlign w:val="center"/>
          </w:tcPr>
          <w:p>
            <w:pPr>
              <w:pStyle w:val="Normal(Web)"/>
              <w:divId w:val="141"/>
              <w:jc w:val="center"/>
              <w:rPr>
                <w:vanish w:val="0"/>
              </w:rPr>
            </w:pPr>
            <w:r>
              <w:t xml:space="preserve">380</w:t>
            </w:r>
          </w:p>
        </w:tc>
        <w:tc>
          <w:tcPr>
            <w:tcW w:w="0" w:type="auto"/>
            <w:shd w:val="clear" w:color="auto" w:fill="auto"/>
            <w:vAlign w:val="center"/>
          </w:tcPr>
          <w:p>
            <w:pPr>
              <w:pStyle w:val="Normal(Web)"/>
              <w:divId w:val="142"/>
              <w:jc w:val="center"/>
              <w:rPr>
                <w:vanish w:val="0"/>
              </w:rPr>
            </w:pPr>
            <w:r>
              <w:t xml:space="preserve">370</w:t>
            </w:r>
          </w:p>
        </w:tc>
        <w:tc>
          <w:tcPr>
            <w:tcW w:w="0" w:type="auto"/>
            <w:shd w:val="clear" w:color="auto" w:fill="auto"/>
            <w:vAlign w:val="center"/>
          </w:tcPr>
          <w:p>
            <w:pPr>
              <w:pStyle w:val="Normal(Web)"/>
              <w:divId w:val="143"/>
              <w:jc w:val="center"/>
              <w:rPr>
                <w:vanish w:val="0"/>
              </w:rPr>
            </w:pPr>
            <w:r>
              <w:t xml:space="preserve">410</w:t>
            </w:r>
          </w:p>
        </w:tc>
        <w:tc>
          <w:tcPr>
            <w:tcW w:w="0" w:type="auto"/>
            <w:shd w:val="clear" w:color="auto" w:fill="auto"/>
            <w:vAlign w:val="center"/>
          </w:tcPr>
          <w:p>
            <w:pPr>
              <w:pStyle w:val="Normal(Web)"/>
              <w:divId w:val="144"/>
              <w:jc w:val="center"/>
              <w:rPr>
                <w:vanish w:val="0"/>
              </w:rPr>
            </w:pPr>
            <w:r>
              <w:t xml:space="preserve">390</w:t>
            </w:r>
          </w:p>
        </w:tc>
        <w:tc>
          <w:tcPr>
            <w:tcW w:w="0" w:type="auto"/>
            <w:shd w:val="clear" w:color="auto" w:fill="auto"/>
            <w:vAlign w:val="center"/>
          </w:tcPr>
          <w:p>
            <w:pPr>
              <w:pStyle w:val="Normal(Web)"/>
              <w:divId w:val="145"/>
              <w:jc w:val="center"/>
              <w:rPr>
                <w:vanish w:val="0"/>
              </w:rPr>
            </w:pPr>
            <w:r>
              <w:t xml:space="preserve">430</w:t>
            </w:r>
          </w:p>
        </w:tc>
        <w:tc>
          <w:tcPr>
            <w:tcW w:w="0" w:type="auto"/>
            <w:shd w:val="clear" w:color="auto" w:fill="auto"/>
            <w:vAlign w:val="center"/>
          </w:tcPr>
          <w:p>
            <w:pPr>
              <w:pStyle w:val="Normal(Web)"/>
              <w:divId w:val="146"/>
              <w:jc w:val="center"/>
              <w:rPr>
                <w:vanish w:val="0"/>
              </w:rPr>
            </w:pPr>
            <w:r>
              <w:t xml:space="preserve">420</w:t>
            </w:r>
          </w:p>
        </w:tc>
        <w:tc>
          <w:tcPr>
            <w:tcW w:w="0" w:type="auto"/>
            <w:shd w:val="clear" w:color="auto" w:fill="auto"/>
            <w:vAlign w:val="center"/>
          </w:tcPr>
          <w:p>
            <w:pPr>
              <w:pStyle w:val="Normal(Web)"/>
              <w:divId w:val="147"/>
              <w:jc w:val="center"/>
              <w:rPr>
                <w:vanish w:val="0"/>
              </w:rPr>
            </w:pPr>
            <w:r>
              <w:t xml:space="preserve">460</w:t>
            </w:r>
          </w:p>
        </w:tc>
        <w:tc>
          <w:tcPr>
            <w:tcW w:w="0" w:type="auto"/>
            <w:shd w:val="clear" w:color="auto" w:fill="auto"/>
            <w:vAlign w:val="center"/>
          </w:tcPr>
          <w:p>
            <w:pPr>
              <w:pStyle w:val="Normal(Web)"/>
              <w:divId w:val="148"/>
              <w:jc w:val="center"/>
              <w:rPr>
                <w:vanish w:val="0"/>
              </w:rPr>
            </w:pPr>
            <w:r>
              <w:t xml:space="preserve">440</w:t>
            </w:r>
          </w:p>
        </w:tc>
        <w:tc>
          <w:tcPr>
            <w:tcW w:w="0" w:type="auto"/>
            <w:shd w:val="clear" w:color="auto" w:fill="auto"/>
            <w:vAlign w:val="center"/>
          </w:tcPr>
          <w:p>
            <w:pPr>
              <w:pStyle w:val="Normal(Web)"/>
              <w:divId w:val="149"/>
              <w:jc w:val="center"/>
              <w:rPr>
                <w:vanish w:val="0"/>
              </w:rPr>
            </w:pPr>
            <w:r>
              <w:t xml:space="preserve">480</w:t>
            </w:r>
          </w:p>
        </w:tc>
      </w:tr>
      <w:tr>
        <w:trPr>
          <w:jc w:val="left"/>
        </w:trPr>
        <w:tc>
          <w:tcPr>
            <w:tcW w:w="0" w:type="auto"/>
            <w:shd w:val="clear" w:color="auto" w:fill="auto"/>
            <w:vAlign w:val="center"/>
          </w:tcPr>
          <w:p>
            <w:pPr>
              <w:pStyle w:val="Normal(Web)"/>
              <w:rPr>
                <w:vanish w:val="0"/>
              </w:rPr>
            </w:pPr>
            <w:r>
              <w:t xml:space="preserve">10. An ninh, quốc phòng </w:t>
            </w:r>
          </w:p>
        </w:tc>
        <w:tc>
          <w:tcPr>
            <w:tcW w:w="0" w:type="auto"/>
            <w:shd w:val="clear" w:color="auto" w:fill="auto"/>
            <w:vAlign w:val="center"/>
          </w:tcPr>
          <w:p>
            <w:pPr>
              <w:pStyle w:val="Normal(Web)"/>
              <w:divId w:val="150"/>
              <w:jc w:val="center"/>
              <w:rPr>
                <w:vanish w:val="0"/>
              </w:rPr>
            </w:pPr>
            <w:r>
              <w:t xml:space="preserve">380</w:t>
            </w:r>
          </w:p>
        </w:tc>
        <w:tc>
          <w:tcPr>
            <w:tcW w:w="0" w:type="auto"/>
            <w:shd w:val="clear" w:color="auto" w:fill="auto"/>
            <w:vAlign w:val="center"/>
          </w:tcPr>
          <w:p>
            <w:pPr>
              <w:pStyle w:val="Normal(Web)"/>
              <w:divId w:val="151"/>
              <w:jc w:val="center"/>
              <w:rPr>
                <w:vanish w:val="0"/>
              </w:rPr>
            </w:pPr>
            <w:r>
              <w:t xml:space="preserve">410</w:t>
            </w:r>
          </w:p>
        </w:tc>
        <w:tc>
          <w:tcPr>
            <w:tcW w:w="0" w:type="auto"/>
            <w:shd w:val="clear" w:color="auto" w:fill="auto"/>
            <w:vAlign w:val="center"/>
          </w:tcPr>
          <w:p>
            <w:pPr>
              <w:pStyle w:val="Normal(Web)"/>
              <w:divId w:val="152"/>
              <w:jc w:val="center"/>
              <w:rPr>
                <w:vanish w:val="0"/>
              </w:rPr>
            </w:pPr>
            <w:r>
              <w:t xml:space="preserve">400</w:t>
            </w:r>
          </w:p>
        </w:tc>
        <w:tc>
          <w:tcPr>
            <w:tcW w:w="0" w:type="auto"/>
            <w:shd w:val="clear" w:color="auto" w:fill="auto"/>
            <w:vAlign w:val="center"/>
          </w:tcPr>
          <w:p>
            <w:pPr>
              <w:pStyle w:val="Normal(Web)"/>
              <w:divId w:val="153"/>
              <w:jc w:val="center"/>
              <w:rPr>
                <w:vanish w:val="0"/>
              </w:rPr>
            </w:pPr>
            <w:r>
              <w:t xml:space="preserve">440</w:t>
            </w:r>
          </w:p>
        </w:tc>
        <w:tc>
          <w:tcPr>
            <w:tcW w:w="0" w:type="auto"/>
            <w:shd w:val="clear" w:color="auto" w:fill="auto"/>
            <w:vAlign w:val="center"/>
          </w:tcPr>
          <w:p>
            <w:pPr>
              <w:pStyle w:val="Normal(Web)"/>
              <w:divId w:val="154"/>
              <w:jc w:val="center"/>
              <w:rPr>
                <w:vanish w:val="0"/>
              </w:rPr>
            </w:pPr>
            <w:r>
              <w:t xml:space="preserve">430</w:t>
            </w:r>
          </w:p>
        </w:tc>
        <w:tc>
          <w:tcPr>
            <w:tcW w:w="0" w:type="auto"/>
            <w:shd w:val="clear" w:color="auto" w:fill="auto"/>
            <w:vAlign w:val="center"/>
          </w:tcPr>
          <w:p>
            <w:pPr>
              <w:pStyle w:val="Normal(Web)"/>
              <w:divId w:val="155"/>
              <w:jc w:val="center"/>
              <w:rPr>
                <w:vanish w:val="0"/>
              </w:rPr>
            </w:pPr>
            <w:r>
              <w:t xml:space="preserve">460</w:t>
            </w:r>
          </w:p>
        </w:tc>
        <w:tc>
          <w:tcPr>
            <w:tcW w:w="0" w:type="auto"/>
            <w:shd w:val="clear" w:color="auto" w:fill="auto"/>
            <w:vAlign w:val="center"/>
          </w:tcPr>
          <w:p>
            <w:pPr>
              <w:pStyle w:val="Normal(Web)"/>
              <w:divId w:val="156"/>
              <w:jc w:val="center"/>
              <w:rPr>
                <w:vanish w:val="0"/>
              </w:rPr>
            </w:pPr>
            <w:r>
              <w:t xml:space="preserve">450</w:t>
            </w:r>
          </w:p>
        </w:tc>
        <w:tc>
          <w:tcPr>
            <w:tcW w:w="0" w:type="auto"/>
            <w:shd w:val="clear" w:color="auto" w:fill="auto"/>
            <w:vAlign w:val="center"/>
          </w:tcPr>
          <w:p>
            <w:pPr>
              <w:pStyle w:val="Normal(Web)"/>
              <w:divId w:val="157"/>
              <w:jc w:val="center"/>
              <w:rPr>
                <w:vanish w:val="0"/>
              </w:rPr>
            </w:pPr>
            <w:r>
              <w:t xml:space="preserve">490</w:t>
            </w:r>
          </w:p>
        </w:tc>
        <w:tc>
          <w:tcPr>
            <w:tcW w:w="0" w:type="auto"/>
            <w:shd w:val="clear" w:color="auto" w:fill="auto"/>
            <w:vAlign w:val="center"/>
          </w:tcPr>
          <w:p>
            <w:pPr>
              <w:pStyle w:val="Normal(Web)"/>
              <w:divId w:val="158"/>
              <w:jc w:val="center"/>
              <w:rPr>
                <w:vanish w:val="0"/>
              </w:rPr>
            </w:pPr>
            <w:r>
              <w:t xml:space="preserve">480</w:t>
            </w:r>
          </w:p>
        </w:tc>
        <w:tc>
          <w:tcPr>
            <w:tcW w:w="0" w:type="auto"/>
            <w:shd w:val="clear" w:color="auto" w:fill="auto"/>
            <w:vAlign w:val="center"/>
          </w:tcPr>
          <w:p>
            <w:pPr>
              <w:pStyle w:val="Normal(Web)"/>
              <w:divId w:val="159"/>
              <w:jc w:val="center"/>
              <w:rPr>
                <w:vanish w:val="0"/>
              </w:rPr>
            </w:pPr>
            <w:r>
              <w:t xml:space="preserve">520</w:t>
            </w:r>
          </w:p>
        </w:tc>
      </w:tr>
      <w:tr>
        <w:trPr>
          <w:jc w:val="left"/>
        </w:trPr>
        <w:tc>
          <w:tcPr>
            <w:tcW w:w="0" w:type="auto"/>
            <w:shd w:val="clear" w:color="auto" w:fill="auto"/>
            <w:vAlign w:val="center"/>
          </w:tcPr>
          <w:p>
            <w:pPr>
              <w:pStyle w:val="Normal(Web)"/>
              <w:rPr>
                <w:vanish w:val="0"/>
              </w:rPr>
            </w:pPr>
            <w:r>
              <w:t xml:space="preserve">11. Máy tính và công nghệ thông tin; công nghệ kỹ thuật </w:t>
            </w:r>
          </w:p>
        </w:tc>
        <w:tc>
          <w:tcPr>
            <w:tcW w:w="0" w:type="auto"/>
            <w:shd w:val="clear" w:color="auto" w:fill="auto"/>
            <w:vAlign w:val="center"/>
          </w:tcPr>
          <w:p>
            <w:pPr>
              <w:pStyle w:val="Normal(Web)"/>
              <w:divId w:val="160"/>
              <w:jc w:val="center"/>
              <w:rPr>
                <w:vanish w:val="0"/>
              </w:rPr>
            </w:pPr>
            <w:r>
              <w:t xml:space="preserve">400</w:t>
            </w:r>
          </w:p>
        </w:tc>
        <w:tc>
          <w:tcPr>
            <w:tcW w:w="0" w:type="auto"/>
            <w:shd w:val="clear" w:color="auto" w:fill="auto"/>
            <w:vAlign w:val="center"/>
          </w:tcPr>
          <w:p>
            <w:pPr>
              <w:pStyle w:val="Normal(Web)"/>
              <w:divId w:val="161"/>
              <w:jc w:val="center"/>
              <w:rPr>
                <w:vanish w:val="0"/>
              </w:rPr>
            </w:pPr>
            <w:r>
              <w:t xml:space="preserve">440</w:t>
            </w:r>
          </w:p>
        </w:tc>
        <w:tc>
          <w:tcPr>
            <w:tcW w:w="0" w:type="auto"/>
            <w:shd w:val="clear" w:color="auto" w:fill="auto"/>
            <w:vAlign w:val="center"/>
          </w:tcPr>
          <w:p>
            <w:pPr>
              <w:pStyle w:val="Normal(Web)"/>
              <w:divId w:val="162"/>
              <w:jc w:val="center"/>
              <w:rPr>
                <w:vanish w:val="0"/>
              </w:rPr>
            </w:pPr>
            <w:r>
              <w:t xml:space="preserve">430</w:t>
            </w:r>
          </w:p>
        </w:tc>
        <w:tc>
          <w:tcPr>
            <w:tcW w:w="0" w:type="auto"/>
            <w:shd w:val="clear" w:color="auto" w:fill="auto"/>
            <w:vAlign w:val="center"/>
          </w:tcPr>
          <w:p>
            <w:pPr>
              <w:pStyle w:val="Normal(Web)"/>
              <w:divId w:val="163"/>
              <w:jc w:val="center"/>
              <w:rPr>
                <w:vanish w:val="0"/>
              </w:rPr>
            </w:pPr>
            <w:r>
              <w:t xml:space="preserve">470</w:t>
            </w:r>
          </w:p>
        </w:tc>
        <w:tc>
          <w:tcPr>
            <w:tcW w:w="0" w:type="auto"/>
            <w:shd w:val="clear" w:color="auto" w:fill="auto"/>
            <w:vAlign w:val="center"/>
          </w:tcPr>
          <w:p>
            <w:pPr>
              <w:pStyle w:val="Normal(Web)"/>
              <w:divId w:val="164"/>
              <w:jc w:val="center"/>
              <w:rPr>
                <w:vanish w:val="0"/>
              </w:rPr>
            </w:pPr>
            <w:r>
              <w:t xml:space="preserve">450</w:t>
            </w:r>
          </w:p>
        </w:tc>
        <w:tc>
          <w:tcPr>
            <w:tcW w:w="0" w:type="auto"/>
            <w:shd w:val="clear" w:color="auto" w:fill="auto"/>
            <w:vAlign w:val="center"/>
          </w:tcPr>
          <w:p>
            <w:pPr>
              <w:pStyle w:val="Normal(Web)"/>
              <w:divId w:val="165"/>
              <w:jc w:val="center"/>
              <w:rPr>
                <w:vanish w:val="0"/>
              </w:rPr>
            </w:pPr>
            <w:r>
              <w:t xml:space="preserve">500</w:t>
            </w:r>
          </w:p>
        </w:tc>
        <w:tc>
          <w:tcPr>
            <w:tcW w:w="0" w:type="auto"/>
            <w:shd w:val="clear" w:color="auto" w:fill="auto"/>
            <w:vAlign w:val="center"/>
          </w:tcPr>
          <w:p>
            <w:pPr>
              <w:pStyle w:val="Normal(Web)"/>
              <w:divId w:val="166"/>
              <w:jc w:val="center"/>
              <w:rPr>
                <w:vanish w:val="0"/>
              </w:rPr>
            </w:pPr>
            <w:r>
              <w:t xml:space="preserve">480</w:t>
            </w:r>
          </w:p>
        </w:tc>
        <w:tc>
          <w:tcPr>
            <w:tcW w:w="0" w:type="auto"/>
            <w:shd w:val="clear" w:color="auto" w:fill="auto"/>
            <w:vAlign w:val="center"/>
          </w:tcPr>
          <w:p>
            <w:pPr>
              <w:pStyle w:val="Normal(Web)"/>
              <w:divId w:val="167"/>
              <w:jc w:val="center"/>
              <w:rPr>
                <w:vanish w:val="0"/>
              </w:rPr>
            </w:pPr>
            <w:r>
              <w:t xml:space="preserve">530</w:t>
            </w:r>
          </w:p>
        </w:tc>
        <w:tc>
          <w:tcPr>
            <w:tcW w:w="0" w:type="auto"/>
            <w:shd w:val="clear" w:color="auto" w:fill="auto"/>
            <w:vAlign w:val="center"/>
          </w:tcPr>
          <w:p>
            <w:pPr>
              <w:pStyle w:val="Normal(Web)"/>
              <w:divId w:val="168"/>
              <w:jc w:val="center"/>
              <w:rPr>
                <w:vanish w:val="0"/>
              </w:rPr>
            </w:pPr>
            <w:r>
              <w:t xml:space="preserve">510</w:t>
            </w:r>
          </w:p>
        </w:tc>
        <w:tc>
          <w:tcPr>
            <w:tcW w:w="0" w:type="auto"/>
            <w:shd w:val="clear" w:color="auto" w:fill="auto"/>
            <w:vAlign w:val="center"/>
          </w:tcPr>
          <w:p>
            <w:pPr>
              <w:pStyle w:val="Normal(Web)"/>
              <w:divId w:val="169"/>
              <w:jc w:val="center"/>
              <w:rPr>
                <w:vanish w:val="0"/>
              </w:rPr>
            </w:pPr>
            <w:r>
              <w:t xml:space="preserve">560</w:t>
            </w:r>
          </w:p>
        </w:tc>
      </w:tr>
      <w:tr>
        <w:trPr>
          <w:jc w:val="left"/>
        </w:trPr>
        <w:tc>
          <w:tcPr>
            <w:tcW w:w="0" w:type="auto"/>
            <w:shd w:val="clear" w:color="auto" w:fill="auto"/>
            <w:vAlign w:val="center"/>
          </w:tcPr>
          <w:p>
            <w:pPr>
              <w:pStyle w:val="Normal(Web)"/>
              <w:rPr>
                <w:vanish w:val="0"/>
              </w:rPr>
            </w:pPr>
            <w:r>
              <w:t xml:space="preserve">12. Khoa học giáo dục và đào tạo giáo viên; môi trường và bảo vệ môi trường </w:t>
            </w:r>
          </w:p>
        </w:tc>
        <w:tc>
          <w:tcPr>
            <w:tcW w:w="0" w:type="auto"/>
            <w:shd w:val="clear" w:color="auto" w:fill="auto"/>
            <w:vAlign w:val="center"/>
          </w:tcPr>
          <w:p>
            <w:pPr>
              <w:pStyle w:val="Normal(Web)"/>
              <w:divId w:val="170"/>
              <w:jc w:val="center"/>
              <w:rPr>
                <w:vanish w:val="0"/>
              </w:rPr>
            </w:pPr>
            <w:r>
              <w:t xml:space="preserve">410</w:t>
            </w:r>
          </w:p>
        </w:tc>
        <w:tc>
          <w:tcPr>
            <w:tcW w:w="0" w:type="auto"/>
            <w:shd w:val="clear" w:color="auto" w:fill="auto"/>
            <w:vAlign w:val="center"/>
          </w:tcPr>
          <w:p>
            <w:pPr>
              <w:pStyle w:val="Normal(Web)"/>
              <w:divId w:val="171"/>
              <w:jc w:val="center"/>
              <w:rPr>
                <w:vanish w:val="0"/>
              </w:rPr>
            </w:pPr>
            <w:r>
              <w:t xml:space="preserve">450</w:t>
            </w:r>
          </w:p>
        </w:tc>
        <w:tc>
          <w:tcPr>
            <w:tcW w:w="0" w:type="auto"/>
            <w:shd w:val="clear" w:color="auto" w:fill="auto"/>
            <w:vAlign w:val="center"/>
          </w:tcPr>
          <w:p>
            <w:pPr>
              <w:pStyle w:val="Normal(Web)"/>
              <w:divId w:val="172"/>
              <w:jc w:val="center"/>
              <w:rPr>
                <w:vanish w:val="0"/>
              </w:rPr>
            </w:pPr>
            <w:r>
              <w:t xml:space="preserve">440</w:t>
            </w:r>
          </w:p>
        </w:tc>
        <w:tc>
          <w:tcPr>
            <w:tcW w:w="0" w:type="auto"/>
            <w:shd w:val="clear" w:color="auto" w:fill="auto"/>
            <w:vAlign w:val="center"/>
          </w:tcPr>
          <w:p>
            <w:pPr>
              <w:pStyle w:val="Normal(Web)"/>
              <w:divId w:val="173"/>
              <w:jc w:val="center"/>
              <w:rPr>
                <w:vanish w:val="0"/>
              </w:rPr>
            </w:pPr>
            <w:r>
              <w:t xml:space="preserve">480</w:t>
            </w:r>
          </w:p>
        </w:tc>
        <w:tc>
          <w:tcPr>
            <w:tcW w:w="0" w:type="auto"/>
            <w:shd w:val="clear" w:color="auto" w:fill="auto"/>
            <w:vAlign w:val="center"/>
          </w:tcPr>
          <w:p>
            <w:pPr>
              <w:pStyle w:val="Normal(Web)"/>
              <w:divId w:val="174"/>
              <w:jc w:val="center"/>
              <w:rPr>
                <w:vanish w:val="0"/>
              </w:rPr>
            </w:pPr>
            <w:r>
              <w:t xml:space="preserve">460</w:t>
            </w:r>
          </w:p>
        </w:tc>
        <w:tc>
          <w:tcPr>
            <w:tcW w:w="0" w:type="auto"/>
            <w:shd w:val="clear" w:color="auto" w:fill="auto"/>
            <w:vAlign w:val="center"/>
          </w:tcPr>
          <w:p>
            <w:pPr>
              <w:pStyle w:val="Normal(Web)"/>
              <w:divId w:val="175"/>
              <w:jc w:val="center"/>
              <w:rPr>
                <w:vanish w:val="0"/>
              </w:rPr>
            </w:pPr>
            <w:r>
              <w:t xml:space="preserve">510</w:t>
            </w:r>
          </w:p>
        </w:tc>
        <w:tc>
          <w:tcPr>
            <w:tcW w:w="0" w:type="auto"/>
            <w:shd w:val="clear" w:color="auto" w:fill="auto"/>
            <w:vAlign w:val="center"/>
          </w:tcPr>
          <w:p>
            <w:pPr>
              <w:pStyle w:val="Normal(Web)"/>
              <w:divId w:val="176"/>
              <w:jc w:val="center"/>
              <w:rPr>
                <w:vanish w:val="0"/>
              </w:rPr>
            </w:pPr>
            <w:r>
              <w:t xml:space="preserve">490</w:t>
            </w:r>
          </w:p>
        </w:tc>
        <w:tc>
          <w:tcPr>
            <w:tcW w:w="0" w:type="auto"/>
            <w:shd w:val="clear" w:color="auto" w:fill="auto"/>
            <w:vAlign w:val="center"/>
          </w:tcPr>
          <w:p>
            <w:pPr>
              <w:pStyle w:val="Normal(Web)"/>
              <w:divId w:val="177"/>
              <w:jc w:val="center"/>
              <w:rPr>
                <w:vanish w:val="0"/>
              </w:rPr>
            </w:pPr>
            <w:r>
              <w:t xml:space="preserve">540</w:t>
            </w:r>
          </w:p>
        </w:tc>
        <w:tc>
          <w:tcPr>
            <w:tcW w:w="0" w:type="auto"/>
            <w:shd w:val="clear" w:color="auto" w:fill="auto"/>
            <w:vAlign w:val="center"/>
          </w:tcPr>
          <w:p>
            <w:pPr>
              <w:pStyle w:val="Normal(Web)"/>
              <w:divId w:val="178"/>
              <w:jc w:val="center"/>
              <w:rPr>
                <w:vanish w:val="0"/>
              </w:rPr>
            </w:pPr>
            <w:r>
              <w:t xml:space="preserve">520</w:t>
            </w:r>
          </w:p>
        </w:tc>
        <w:tc>
          <w:tcPr>
            <w:tcW w:w="0" w:type="auto"/>
            <w:shd w:val="clear" w:color="auto" w:fill="auto"/>
            <w:vAlign w:val="center"/>
          </w:tcPr>
          <w:p>
            <w:pPr>
              <w:pStyle w:val="Normal(Web)"/>
              <w:divId w:val="179"/>
              <w:jc w:val="center"/>
              <w:rPr>
                <w:vanish w:val="0"/>
              </w:rPr>
            </w:pPr>
            <w:r>
              <w:t xml:space="preserve">570</w:t>
            </w:r>
          </w:p>
        </w:tc>
      </w:tr>
      <w:tr>
        <w:trPr>
          <w:jc w:val="left"/>
        </w:trPr>
        <w:tc>
          <w:tcPr>
            <w:tcW w:w="0" w:type="auto"/>
            <w:shd w:val="clear" w:color="auto" w:fill="auto"/>
            <w:vAlign w:val="center"/>
          </w:tcPr>
          <w:p>
            <w:pPr>
              <w:pStyle w:val="Normal(Web)"/>
              <w:rPr>
                <w:vanish w:val="0"/>
              </w:rPr>
            </w:pPr>
            <w:r>
              <w:t xml:space="preserve">13. Khoa học tự nhiên</w:t>
            </w:r>
          </w:p>
        </w:tc>
        <w:tc>
          <w:tcPr>
            <w:tcW w:w="0" w:type="auto"/>
            <w:shd w:val="clear" w:color="auto" w:fill="auto"/>
            <w:vAlign w:val="center"/>
          </w:tcPr>
          <w:p>
            <w:pPr>
              <w:pStyle w:val="Normal(Web)"/>
              <w:divId w:val="180"/>
              <w:jc w:val="center"/>
              <w:rPr>
                <w:vanish w:val="0"/>
              </w:rPr>
            </w:pPr>
            <w:r>
              <w:t xml:space="preserve">420</w:t>
            </w:r>
          </w:p>
        </w:tc>
        <w:tc>
          <w:tcPr>
            <w:tcW w:w="0" w:type="auto"/>
            <w:shd w:val="clear" w:color="auto" w:fill="auto"/>
            <w:vAlign w:val="center"/>
          </w:tcPr>
          <w:p>
            <w:pPr>
              <w:pStyle w:val="Normal(Web)"/>
              <w:divId w:val="181"/>
              <w:jc w:val="center"/>
              <w:rPr>
                <w:vanish w:val="0"/>
              </w:rPr>
            </w:pPr>
            <w:r>
              <w:t xml:space="preserve">460</w:t>
            </w:r>
          </w:p>
        </w:tc>
        <w:tc>
          <w:tcPr>
            <w:tcW w:w="0" w:type="auto"/>
            <w:shd w:val="clear" w:color="auto" w:fill="auto"/>
            <w:vAlign w:val="center"/>
          </w:tcPr>
          <w:p>
            <w:pPr>
              <w:pStyle w:val="Normal(Web)"/>
              <w:divId w:val="182"/>
              <w:jc w:val="center"/>
              <w:rPr>
                <w:vanish w:val="0"/>
              </w:rPr>
            </w:pPr>
            <w:r>
              <w:t xml:space="preserve">450</w:t>
            </w:r>
          </w:p>
        </w:tc>
        <w:tc>
          <w:tcPr>
            <w:tcW w:w="0" w:type="auto"/>
            <w:shd w:val="clear" w:color="auto" w:fill="auto"/>
            <w:vAlign w:val="center"/>
          </w:tcPr>
          <w:p>
            <w:pPr>
              <w:pStyle w:val="Normal(Web)"/>
              <w:divId w:val="183"/>
              <w:jc w:val="center"/>
              <w:rPr>
                <w:vanish w:val="0"/>
              </w:rPr>
            </w:pPr>
            <w:r>
              <w:t xml:space="preserve">490</w:t>
            </w:r>
          </w:p>
        </w:tc>
        <w:tc>
          <w:tcPr>
            <w:tcW w:w="0" w:type="auto"/>
            <w:shd w:val="clear" w:color="auto" w:fill="auto"/>
            <w:vAlign w:val="center"/>
          </w:tcPr>
          <w:p>
            <w:pPr>
              <w:pStyle w:val="Normal(Web)"/>
              <w:divId w:val="184"/>
              <w:jc w:val="center"/>
              <w:rPr>
                <w:vanish w:val="0"/>
              </w:rPr>
            </w:pPr>
            <w:r>
              <w:t xml:space="preserve">480</w:t>
            </w:r>
          </w:p>
        </w:tc>
        <w:tc>
          <w:tcPr>
            <w:tcW w:w="0" w:type="auto"/>
            <w:shd w:val="clear" w:color="auto" w:fill="auto"/>
            <w:vAlign w:val="center"/>
          </w:tcPr>
          <w:p>
            <w:pPr>
              <w:pStyle w:val="Normal(Web)"/>
              <w:divId w:val="185"/>
              <w:jc w:val="center"/>
              <w:rPr>
                <w:vanish w:val="0"/>
              </w:rPr>
            </w:pPr>
            <w:r>
              <w:t xml:space="preserve">520</w:t>
            </w:r>
          </w:p>
        </w:tc>
        <w:tc>
          <w:tcPr>
            <w:tcW w:w="0" w:type="auto"/>
            <w:shd w:val="clear" w:color="auto" w:fill="auto"/>
            <w:vAlign w:val="center"/>
          </w:tcPr>
          <w:p>
            <w:pPr>
              <w:pStyle w:val="Normal(Web)"/>
              <w:divId w:val="186"/>
              <w:jc w:val="center"/>
              <w:rPr>
                <w:vanish w:val="0"/>
              </w:rPr>
            </w:pPr>
            <w:r>
              <w:t xml:space="preserve">500</w:t>
            </w:r>
          </w:p>
        </w:tc>
        <w:tc>
          <w:tcPr>
            <w:tcW w:w="0" w:type="auto"/>
            <w:shd w:val="clear" w:color="auto" w:fill="auto"/>
            <w:vAlign w:val="center"/>
          </w:tcPr>
          <w:p>
            <w:pPr>
              <w:pStyle w:val="Normal(Web)"/>
              <w:divId w:val="187"/>
              <w:jc w:val="center"/>
              <w:rPr>
                <w:vanish w:val="0"/>
              </w:rPr>
            </w:pPr>
            <w:r>
              <w:t xml:space="preserve">550</w:t>
            </w:r>
          </w:p>
        </w:tc>
        <w:tc>
          <w:tcPr>
            <w:tcW w:w="0" w:type="auto"/>
            <w:shd w:val="clear" w:color="auto" w:fill="auto"/>
            <w:vAlign w:val="center"/>
          </w:tcPr>
          <w:p>
            <w:pPr>
              <w:pStyle w:val="Normal(Web)"/>
              <w:divId w:val="188"/>
              <w:jc w:val="center"/>
              <w:rPr>
                <w:vanish w:val="0"/>
              </w:rPr>
            </w:pPr>
            <w:r>
              <w:t xml:space="preserve">530</w:t>
            </w:r>
          </w:p>
        </w:tc>
        <w:tc>
          <w:tcPr>
            <w:tcW w:w="0" w:type="auto"/>
            <w:shd w:val="clear" w:color="auto" w:fill="auto"/>
            <w:vAlign w:val="center"/>
          </w:tcPr>
          <w:p>
            <w:pPr>
              <w:pStyle w:val="Normal(Web)"/>
              <w:divId w:val="189"/>
              <w:jc w:val="center"/>
              <w:rPr>
                <w:vanish w:val="0"/>
              </w:rPr>
            </w:pPr>
            <w:r>
              <w:t xml:space="preserve">580</w:t>
            </w:r>
          </w:p>
        </w:tc>
      </w:tr>
      <w:tr>
        <w:trPr>
          <w:jc w:val="left"/>
        </w:trPr>
        <w:tc>
          <w:tcPr>
            <w:tcW w:w="0" w:type="auto"/>
            <w:shd w:val="clear" w:color="auto" w:fill="auto"/>
            <w:vAlign w:val="center"/>
          </w:tcPr>
          <w:p>
            <w:pPr>
              <w:pStyle w:val="Normal(Web)"/>
              <w:rPr>
                <w:vanish w:val="0"/>
              </w:rPr>
            </w:pPr>
            <w:r>
              <w:t xml:space="preserve">14. Khác </w:t>
            </w:r>
          </w:p>
        </w:tc>
        <w:tc>
          <w:tcPr>
            <w:tcW w:w="0" w:type="auto"/>
            <w:shd w:val="clear" w:color="auto" w:fill="auto"/>
            <w:vAlign w:val="center"/>
          </w:tcPr>
          <w:p>
            <w:pPr>
              <w:pStyle w:val="Normal(Web)"/>
              <w:divId w:val="190"/>
              <w:jc w:val="center"/>
              <w:rPr>
                <w:vanish w:val="0"/>
              </w:rPr>
            </w:pPr>
            <w:r>
              <w:t xml:space="preserve">430</w:t>
            </w:r>
          </w:p>
        </w:tc>
        <w:tc>
          <w:tcPr>
            <w:tcW w:w="0" w:type="auto"/>
            <w:shd w:val="clear" w:color="auto" w:fill="auto"/>
            <w:vAlign w:val="center"/>
          </w:tcPr>
          <w:p>
            <w:pPr>
              <w:pStyle w:val="Normal(Web)"/>
              <w:divId w:val="191"/>
              <w:jc w:val="center"/>
              <w:rPr>
                <w:vanish w:val="0"/>
              </w:rPr>
            </w:pPr>
            <w:r>
              <w:t xml:space="preserve">470</w:t>
            </w:r>
          </w:p>
        </w:tc>
        <w:tc>
          <w:tcPr>
            <w:tcW w:w="0" w:type="auto"/>
            <w:shd w:val="clear" w:color="auto" w:fill="auto"/>
            <w:vAlign w:val="center"/>
          </w:tcPr>
          <w:p>
            <w:pPr>
              <w:pStyle w:val="Normal(Web)"/>
              <w:divId w:val="192"/>
              <w:jc w:val="center"/>
              <w:rPr>
                <w:vanish w:val="0"/>
              </w:rPr>
            </w:pPr>
            <w:r>
              <w:t xml:space="preserve">460</w:t>
            </w:r>
          </w:p>
        </w:tc>
        <w:tc>
          <w:tcPr>
            <w:tcW w:w="0" w:type="auto"/>
            <w:shd w:val="clear" w:color="auto" w:fill="auto"/>
            <w:vAlign w:val="center"/>
          </w:tcPr>
          <w:p>
            <w:pPr>
              <w:pStyle w:val="Normal(Web)"/>
              <w:divId w:val="193"/>
              <w:jc w:val="center"/>
              <w:rPr>
                <w:vanish w:val="0"/>
              </w:rPr>
            </w:pPr>
            <w:r>
              <w:t xml:space="preserve">500</w:t>
            </w:r>
          </w:p>
        </w:tc>
        <w:tc>
          <w:tcPr>
            <w:tcW w:w="0" w:type="auto"/>
            <w:shd w:val="clear" w:color="auto" w:fill="auto"/>
            <w:vAlign w:val="center"/>
          </w:tcPr>
          <w:p>
            <w:pPr>
              <w:pStyle w:val="Normal(Web)"/>
              <w:divId w:val="194"/>
              <w:jc w:val="center"/>
              <w:rPr>
                <w:vanish w:val="0"/>
              </w:rPr>
            </w:pPr>
            <w:r>
              <w:t xml:space="preserve">490</w:t>
            </w:r>
          </w:p>
        </w:tc>
        <w:tc>
          <w:tcPr>
            <w:tcW w:w="0" w:type="auto"/>
            <w:shd w:val="clear" w:color="auto" w:fill="auto"/>
            <w:vAlign w:val="center"/>
          </w:tcPr>
          <w:p>
            <w:pPr>
              <w:pStyle w:val="Normal(Web)"/>
              <w:divId w:val="195"/>
              <w:jc w:val="center"/>
              <w:rPr>
                <w:vanish w:val="0"/>
              </w:rPr>
            </w:pPr>
            <w:r>
              <w:t xml:space="preserve">540</w:t>
            </w:r>
          </w:p>
        </w:tc>
        <w:tc>
          <w:tcPr>
            <w:tcW w:w="0" w:type="auto"/>
            <w:shd w:val="clear" w:color="auto" w:fill="auto"/>
            <w:vAlign w:val="center"/>
          </w:tcPr>
          <w:p>
            <w:pPr>
              <w:pStyle w:val="Normal(Web)"/>
              <w:divId w:val="196"/>
              <w:jc w:val="center"/>
              <w:rPr>
                <w:vanish w:val="0"/>
              </w:rPr>
            </w:pPr>
            <w:r>
              <w:t xml:space="preserve">520</w:t>
            </w:r>
          </w:p>
        </w:tc>
        <w:tc>
          <w:tcPr>
            <w:tcW w:w="0" w:type="auto"/>
            <w:shd w:val="clear" w:color="auto" w:fill="auto"/>
            <w:vAlign w:val="center"/>
          </w:tcPr>
          <w:p>
            <w:pPr>
              <w:pStyle w:val="Normal(Web)"/>
              <w:divId w:val="197"/>
              <w:jc w:val="center"/>
              <w:rPr>
                <w:vanish w:val="0"/>
              </w:rPr>
            </w:pPr>
            <w:r>
              <w:t xml:space="preserve">570</w:t>
            </w:r>
          </w:p>
        </w:tc>
        <w:tc>
          <w:tcPr>
            <w:tcW w:w="0" w:type="auto"/>
            <w:shd w:val="clear" w:color="auto" w:fill="auto"/>
            <w:vAlign w:val="center"/>
          </w:tcPr>
          <w:p>
            <w:pPr>
              <w:pStyle w:val="Normal(Web)"/>
              <w:divId w:val="198"/>
              <w:jc w:val="center"/>
              <w:rPr>
                <w:vanish w:val="0"/>
              </w:rPr>
            </w:pPr>
            <w:r>
              <w:t xml:space="preserve">550</w:t>
            </w:r>
          </w:p>
        </w:tc>
        <w:tc>
          <w:tcPr>
            <w:tcW w:w="0" w:type="auto"/>
            <w:shd w:val="clear" w:color="auto" w:fill="auto"/>
            <w:vAlign w:val="center"/>
          </w:tcPr>
          <w:p>
            <w:pPr>
              <w:pStyle w:val="Normal(Web)"/>
              <w:divId w:val="199"/>
              <w:jc w:val="center"/>
              <w:rPr>
                <w:vanish w:val="0"/>
              </w:rPr>
            </w:pPr>
            <w:r>
              <w:t xml:space="preserve">600</w:t>
            </w:r>
          </w:p>
        </w:tc>
      </w:tr>
      <w:tr>
        <w:trPr>
          <w:jc w:val="left"/>
        </w:trPr>
        <w:tc>
          <w:tcPr>
            <w:tcW w:w="0" w:type="auto"/>
            <w:shd w:val="clear" w:color="auto" w:fill="auto"/>
            <w:vAlign w:val="center"/>
          </w:tcPr>
          <w:p>
            <w:pPr>
              <w:pStyle w:val="Normal(Web)"/>
              <w:rPr>
                <w:vanish w:val="0"/>
              </w:rPr>
            </w:pPr>
            <w:r>
              <w:t xml:space="preserve">15. Dịch vụ vận tải </w:t>
            </w:r>
          </w:p>
        </w:tc>
        <w:tc>
          <w:tcPr>
            <w:tcW w:w="0" w:type="auto"/>
            <w:shd w:val="clear" w:color="auto" w:fill="auto"/>
            <w:vAlign w:val="center"/>
          </w:tcPr>
          <w:p>
            <w:pPr>
              <w:pStyle w:val="Normal(Web)"/>
              <w:divId w:val="200"/>
              <w:jc w:val="center"/>
              <w:rPr>
                <w:vanish w:val="0"/>
              </w:rPr>
            </w:pPr>
            <w:r>
              <w:t xml:space="preserve">480</w:t>
            </w:r>
          </w:p>
        </w:tc>
        <w:tc>
          <w:tcPr>
            <w:tcW w:w="0" w:type="auto"/>
            <w:shd w:val="clear" w:color="auto" w:fill="auto"/>
            <w:vAlign w:val="center"/>
          </w:tcPr>
          <w:p>
            <w:pPr>
              <w:pStyle w:val="Normal(Web)"/>
              <w:divId w:val="201"/>
              <w:jc w:val="center"/>
              <w:rPr>
                <w:vanish w:val="0"/>
              </w:rPr>
            </w:pPr>
            <w:r>
              <w:t xml:space="preserve">530</w:t>
            </w:r>
          </w:p>
        </w:tc>
        <w:tc>
          <w:tcPr>
            <w:tcW w:w="0" w:type="auto"/>
            <w:shd w:val="clear" w:color="auto" w:fill="auto"/>
            <w:vAlign w:val="center"/>
          </w:tcPr>
          <w:p>
            <w:pPr>
              <w:pStyle w:val="Normal(Web)"/>
              <w:divId w:val="202"/>
              <w:jc w:val="center"/>
              <w:rPr>
                <w:vanish w:val="0"/>
              </w:rPr>
            </w:pPr>
            <w:r>
              <w:t xml:space="preserve">510</w:t>
            </w:r>
          </w:p>
        </w:tc>
        <w:tc>
          <w:tcPr>
            <w:tcW w:w="0" w:type="auto"/>
            <w:shd w:val="clear" w:color="auto" w:fill="auto"/>
            <w:vAlign w:val="center"/>
          </w:tcPr>
          <w:p>
            <w:pPr>
              <w:pStyle w:val="Normal(Web)"/>
              <w:divId w:val="203"/>
              <w:jc w:val="center"/>
              <w:rPr>
                <w:vanish w:val="0"/>
              </w:rPr>
            </w:pPr>
            <w:r>
              <w:t xml:space="preserve">560</w:t>
            </w:r>
          </w:p>
        </w:tc>
        <w:tc>
          <w:tcPr>
            <w:tcW w:w="0" w:type="auto"/>
            <w:shd w:val="clear" w:color="auto" w:fill="auto"/>
            <w:vAlign w:val="center"/>
          </w:tcPr>
          <w:p>
            <w:pPr>
              <w:pStyle w:val="Normal(Web)"/>
              <w:divId w:val="204"/>
              <w:jc w:val="center"/>
              <w:rPr>
                <w:vanish w:val="0"/>
              </w:rPr>
            </w:pPr>
            <w:r>
              <w:t xml:space="preserve">540</w:t>
            </w:r>
          </w:p>
        </w:tc>
        <w:tc>
          <w:tcPr>
            <w:tcW w:w="0" w:type="auto"/>
            <w:shd w:val="clear" w:color="auto" w:fill="auto"/>
            <w:vAlign w:val="center"/>
          </w:tcPr>
          <w:p>
            <w:pPr>
              <w:pStyle w:val="Normal(Web)"/>
              <w:divId w:val="205"/>
              <w:jc w:val="center"/>
              <w:rPr>
                <w:vanish w:val="0"/>
              </w:rPr>
            </w:pPr>
            <w:r>
              <w:t xml:space="preserve">600</w:t>
            </w:r>
          </w:p>
        </w:tc>
        <w:tc>
          <w:tcPr>
            <w:tcW w:w="0" w:type="auto"/>
            <w:shd w:val="clear" w:color="auto" w:fill="auto"/>
            <w:vAlign w:val="center"/>
          </w:tcPr>
          <w:p>
            <w:pPr>
              <w:pStyle w:val="Normal(Web)"/>
              <w:divId w:val="206"/>
              <w:jc w:val="center"/>
              <w:rPr>
                <w:vanish w:val="0"/>
              </w:rPr>
            </w:pPr>
            <w:r>
              <w:t xml:space="preserve">570</w:t>
            </w:r>
          </w:p>
        </w:tc>
        <w:tc>
          <w:tcPr>
            <w:tcW w:w="0" w:type="auto"/>
            <w:shd w:val="clear" w:color="auto" w:fill="auto"/>
            <w:vAlign w:val="center"/>
          </w:tcPr>
          <w:p>
            <w:pPr>
              <w:pStyle w:val="Normal(Web)"/>
              <w:divId w:val="207"/>
              <w:jc w:val="center"/>
              <w:rPr>
                <w:vanish w:val="0"/>
              </w:rPr>
            </w:pPr>
            <w:r>
              <w:t xml:space="preserve">630</w:t>
            </w:r>
          </w:p>
        </w:tc>
        <w:tc>
          <w:tcPr>
            <w:tcW w:w="0" w:type="auto"/>
            <w:shd w:val="clear" w:color="auto" w:fill="auto"/>
            <w:vAlign w:val="center"/>
          </w:tcPr>
          <w:p>
            <w:pPr>
              <w:pStyle w:val="Normal(Web)"/>
              <w:divId w:val="208"/>
              <w:jc w:val="center"/>
              <w:rPr>
                <w:vanish w:val="0"/>
              </w:rPr>
            </w:pPr>
            <w:r>
              <w:t xml:space="preserve">600</w:t>
            </w:r>
          </w:p>
        </w:tc>
        <w:tc>
          <w:tcPr>
            <w:tcW w:w="0" w:type="auto"/>
            <w:shd w:val="clear" w:color="auto" w:fill="auto"/>
            <w:vAlign w:val="center"/>
          </w:tcPr>
          <w:p>
            <w:pPr>
              <w:pStyle w:val="Normal(Web)"/>
              <w:divId w:val="209"/>
              <w:jc w:val="center"/>
              <w:rPr>
                <w:vanish w:val="0"/>
              </w:rPr>
            </w:pPr>
            <w:r>
              <w:t xml:space="preserve">670</w:t>
            </w:r>
          </w:p>
        </w:tc>
      </w:tr>
    </w:tbl>
    <w:p>
      <w:pPr>
        <w:pStyle w:val="Normal(Web)"/>
        <w:divId w:val="43"/>
        <w:jc w:val="right"/>
        <w:rPr>
          <w:vanish w:val="0"/>
        </w:rPr>
      </w:pPr>
      <w:r>
        <w:t xml:space="preserve">4. Học phí học đối với sơ cấp nghề và dạy nghề thường xuyên: được thu theo thỏa thuận với người học nghề.</w:t>
      </w:r>
      <w:r>
        <w:t xml:space="preserve">5. Học phí đối với cơ sở giáo dục nghề nghiệp và giáo dục đại học công lập chương trình đại trà: căn cứ vào trần học phí từng năm học, đặc điểm và yêu cầu phát triển của ngành đào tạo, hình thức đào tạo, hoàn cảnh của học sinh, sinh viên, Giám đốc các đại học, Hiệu trưởng và Thủ trưởng các trường, các cơ sở đào tạo thuộc Trung ương quản lý, quy định học phí cụ thể đối với từng loại đối tượng, từng trình độ đào tạo. </w:t>
      </w:r>
      <w:r>
        <w:t xml:space="preserve">6. Học phí đối với các cơ sở giáo dục nghề nghiệp và giáo dục đại học của các doanh nghiệp nhà nước: căn cứ vào chi phí đào tạo, các cơ sở giáo dục chủ động xây dựng mức học phí cho các nhóm ngành theo nguyên tắc đảm bảo bù đắp chi phí đào tạo trình Bộ Giáo dục và Đào tạo, Bộ Lao động - Thương binh và Xã hội cho phép. Mức học phí phải công khai cho từng năm học và dự kiến cả khóa học để người học biết trước khi tuyển sinh.</w:t>
      </w:r>
      <w:r>
        <w:t xml:space="preserve">7. Học phí đào tạo theo phương thức giáo dục thường xuyên không vượt quá 150% mức học phí chính quy cùng cấp học và cùng nhóm ngành nghề đào tạo. </w:t>
      </w:r>
      <w:r>
        <w:t xml:space="preserve">8. Học phí đào tạo theo tín chỉ: mức thu học phí của một tín chỉ được xác nhận căn cứ vào tổng thu học phí của toàn khóa học theo nhóm ngành đào tạo và số tín chỉ đó theo công thức dưới đây: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211"/>
              <w:jc w:val="center"/>
              <w:rPr>
                <w:vanish w:val="0"/>
              </w:rPr>
            </w:pPr>
            <w:r>
              <w:t xml:space="preserve">Học phí tín chỉ</w:t>
            </w:r>
          </w:p>
        </w:tc>
        <w:tc>
          <w:tcPr>
            <w:tcW w:w="0" w:type="auto"/>
            <w:vMerge w:val="restart"/>
            <w:shd w:val="clear" w:color="auto" w:fill="auto"/>
            <w:vAlign w:val="center"/>
          </w:tcPr>
          <w:p>
            <w:pPr>
              <w:pStyle w:val="Normal(Web)"/>
              <w:divId w:val="212"/>
              <w:jc w:val="center"/>
              <w:rPr>
                <w:vanish w:val="0"/>
              </w:rPr>
            </w:pPr>
            <w:r>
              <w:t xml:space="preserve">=</w:t>
            </w:r>
          </w:p>
        </w:tc>
        <w:tc>
          <w:tcPr>
            <w:tcW w:w="0" w:type="auto"/>
            <w:gridSpan w:val="2"/>
            <w:shd w:val="clear" w:color="auto" w:fill="auto"/>
            <w:vAlign w:val="center"/>
          </w:tcPr>
          <w:p>
            <w:pPr>
              <w:pStyle w:val="Normal(Web)"/>
              <w:divId w:val="213"/>
              <w:jc w:val="center"/>
              <w:rPr>
                <w:vanish w:val="0"/>
              </w:rPr>
            </w:pPr>
            <w:r>
              <w:t xml:space="preserve">Tổng học phí toàn khóa </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14"/>
              <w:jc w:val="center"/>
              <w:rPr>
                <w:vanish w:val="0"/>
              </w:rPr>
            </w:pPr>
            <w:r>
              <w:t xml:space="preserve">Tổng số tín chỉ toàn khóa </w:t>
            </w:r>
          </w:p>
        </w:tc>
      </w:tr>
    </w:tbl>
    <w:p>
      <w:pPr>
        <w:pStyle w:val="Normal(Web)"/>
        <w:divId w:val="210"/>
        <w:jc w:val="center"/>
        <w:rPr>
          <w:vanish w:val="0"/>
        </w:rPr>
      </w:pPr>
      <w:r>
        <w:t xml:space="preserve">Tổng học phí toàn khóa = mức thu học phí 1 sinh viên/1 tháng x 10 tháng x số năm học.</w:t>
      </w:r>
      <w:r>
        <w:t xml:space="preserve">9. Xác định học phí của chương trình đào tạo chất lượng cao và đào tạo cho người nước ngoài </w:t>
      </w:r>
      <w:r>
        <w:t xml:space="preserve">a) Học phí của chương trình đào tạo chất lượng cao </w:t>
      </w:r>
      <w:r>
        <w:t xml:space="preserve">Các cơ sở giáo dục nghề nghiệp và giáo dục đại học công lập thực hiện chương trình chất lượng cao được chủ động xây dựng mức học phí tương xứng để trang trải chi phí đào tạo trình Bộ Giáo dục và Đào tạo, Bộ Lao động - Thương binh và Xã hội cho phép và phải công khai mức học phí cho người học biết trước khi tuyển sinh.</w:t>
      </w:r>
      <w:r>
        <w:t xml:space="preserve">b) Học phí đối với người nước ngoài học ở các cơ sở giáo dục Việt Nam do các cơ sở giáo dục quyết định. </w:t>
      </w:r>
    </w:p>
    <w:p>
      <w:pPr>
        <w:pStyle w:val="Normal(Web)"/>
        <w:divId w:val="215"/>
        <w:jc w:val="center"/>
        <w:rPr>
          <w:vanish w:val="0"/>
        </w:rPr>
      </w:pPr>
      <w:r>
        <w:rPr>
          <w:b/>
        </w:rPr>
        <w:t xml:space="preserve">Chương IV</w:t>
      </w:r>
    </w:p>
    <w:p>
      <w:pPr>
        <w:pStyle w:val="Normal(Web)"/>
        <w:divId w:val="216"/>
        <w:jc w:val="center"/>
        <w:rPr>
          <w:vanish w:val="0"/>
        </w:rPr>
      </w:pPr>
      <w:r>
        <w:rPr>
          <w:b/>
        </w:rPr>
        <w:t xml:space="preserve">QUY ĐỊNH VỀ TỔ CHỨC THU VÀ SỬ DỤNG HỌC PHÍ</w:t>
      </w:r>
      <w:r>
        <w:rPr>
          <w:b/>
        </w:rPr>
        <w:t xml:space="preserve">Điều 13. Thu học phí </w:t>
      </w:r>
      <w:r>
        <w:t xml:space="preserve">1. Học phí được thu định kỳ hàng tháng; nếu học sinh, sinh viên tự nguyện, nhà trường có thể thu một lần cho cả học kỳ hoặc cả năm học. Đối với cơ sở giáo dục mầm non, giáo dục thường xuyên, dạy nghề thường xuyên và các khóa đào tạo ngắn hạn, học phí được thu theo số tháng thực học. Đối với cơ sở giáo dục phổ thông, học phí được thu 9 tháng/năm. Đối với cơ sở giáo dục nghề nghiệp, giáo dục đại học, học phí được thu 10 tháng/năm. Trong trường hợp tổ chức giảng dạy, học tập theo học chế tín chỉ, cơ sở giáo dục có thể quy đổi để thu học phí theo tín chỉ song tổng số học phí thu theo tín chỉ của cả khóa học không được vượt quá mức học phí quy định cho khóa học nếu thu theo năm học. </w:t>
      </w:r>
      <w:r>
        <w:t xml:space="preserve">2. Cơ sở giáo dục có trách nhiệm tổ chức thu học phí và nộp Kho bạc Nhà nước. Biên lai thu học phí theo quy định của Bộ Tài chính.</w:t>
      </w:r>
      <w:r>
        <w:rPr>
          <w:b/>
        </w:rPr>
        <w:t xml:space="preserve">Điều 14. Sử dụng học phí </w:t>
      </w:r>
      <w:r>
        <w:t xml:space="preserve">1. Cơ sở giáo dục công lập sử dụng học phí theo quy định của Chính phủ về quyền tự chủ, tự chịu trách nhiệm về thực hiện nhiệm vụ, tổ chức bộ máy, biên chế và tài chính đối với đơn vị sự nghiệp công lập. </w:t>
      </w:r>
      <w:r>
        <w:t xml:space="preserve">2. Cơ sở giáo dục ngoài công lập sử dụng học phí theo quy định của Chính phủ về chính sách khuyến khích xã hội hóa đối với các hoạt động trong lĩnh vực giáo dục, dạy nghề, y tế, văn hóa, thể thao, môi trường. </w:t>
      </w:r>
      <w:r>
        <w:rPr>
          <w:b/>
        </w:rPr>
        <w:t xml:space="preserve">Điều 15. Quản lý tiền học phí và chế độ báo cáo </w:t>
      </w:r>
      <w:r>
        <w:t xml:space="preserve">1. Cơ sở giáo dục công lập gửi toàn bộ số học phí thu được vào Kho bạc Nhà nước. Cơ sở giáo dục ngoài công lập gửi toàn bộ số học phí thu được vào ngân hàng hoặc Kho bạc Nhà nước nơi mở tài khoản để đăng ký hoạt động. </w:t>
      </w:r>
      <w:r>
        <w:t xml:space="preserve">2. Các cơ sở giáo dục thuộc mọi loại hình đều có trách nhiệm tổ chức thực hiện công tác kế toán, thống kê học phí theo các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 </w:t>
      </w:r>
      <w:r>
        <w:t xml:space="preserve">3. Thu, chi học phí của cơ sở giáo dục công lập phải tổng hợp chung vào báo cáo quyết toán thu, chi ngân sách nhà nước hàng năm.</w:t>
      </w:r>
    </w:p>
    <w:p>
      <w:pPr>
        <w:pStyle w:val="Normal(Web)"/>
        <w:divId w:val="217"/>
        <w:jc w:val="center"/>
        <w:rPr>
          <w:vanish w:val="0"/>
        </w:rPr>
      </w:pPr>
      <w:r>
        <w:rPr>
          <w:b/>
        </w:rPr>
        <w:t xml:space="preserve">Chương 5.</w:t>
      </w:r>
    </w:p>
    <w:p>
      <w:pPr>
        <w:pStyle w:val="Normal(Web)"/>
        <w:divId w:val="218"/>
        <w:jc w:val="center"/>
        <w:rPr>
          <w:vanish w:val="0"/>
        </w:rPr>
      </w:pPr>
      <w:r>
        <w:rPr>
          <w:b/>
        </w:rPr>
        <w:t xml:space="preserve">ĐIỀU KHOẢN THI HÀNH</w:t>
      </w:r>
      <w:r>
        <w:rPr>
          <w:b/>
        </w:rPr>
        <w:t xml:space="preserve">Điều 16. Hiệu lực thi hành Nghị định </w:t>
      </w:r>
      <w:r>
        <w:t xml:space="preserve">Nghị định này có hiệu lực thi hành kể từ ngày 01 tháng 7 năm 2010. Các quy định trước đây về miễn, giảm học phí và cơ chế thu, sử dụng học phí đối với cơ sở giáo dục thuộc hệ thống giáo dục quốc dân trái với quy định tại Nghị định này đều bãi bỏ. Khoản 3 Điều 7 Nghị định này được thực hiện từ ngày 01 tháng 01 năm 2011; đối với học sinh mẫu giáo, học sinh phổ thông thuộc các đối tượng được hưởng hỗ trợ của ngân sách nhà nước tại Quyết định số 112/2007/QĐ-TTg ngày 20 tháng 7 năm 2007 của Thủ tướng Chính phủ về chính sách hỗ trợ các dịch vụ, cải thiện và nâng cao đời sống nhân dân, trợ giúp pháp lý để nâng cao nhận thức pháp luật thuộc Chương trình 135 giai đoạn II và Quyết định số 101/2009/QĐ-TTg ngày 05 tháng 8 năm 2009 của Thủ tướng Chính phủ ban hành định mức đầu tư năm 2010 đối với một số dự án thuộc Chương trình phát triển kinh tế - xã hội các xã đặc biệt khó khăn, vùng đồng bào dân tộc và miền núi giai đoạn 2006 - 2010 và sửa đổi, bổ sung một số điều của Quyết định số 112/2007/QĐ-TTg ngày 20 tháng 7 năm 2007 của Thủ tướng Chính phủ về chính sách hỗ trợ các dịch vụ, cải thiện và nâng cao đời sống nhân dân, trợ giúp pháp lý để nâng cao nhận thức pháp luật thuộc Chương trình 135 giai đoạn II thì vẫn tiếp tục thực hiện đến hết tháng 5 năm 2011 từ tháng 6 năm 2011 được thực hiện mức hỗ trợ theo Nghị định này.</w:t>
      </w:r>
      <w:r>
        <w:rPr>
          <w:b/>
        </w:rPr>
        <w:t xml:space="preserve">Điều 17. Trách nhiệm thi hành Nghị định </w:t>
      </w:r>
      <w:r>
        <w:t xml:space="preserve">1. Bộ trưởng Bộ Giáo dục và Đào tạo, Bộ trưởng Bộ Lao động - Thương binh và Xã hội trong phạm vi chức năng, nhiệm vụ của mình phối hợp với các Bộ, ngành liên quan hướng dẫn, tổ chức thực hiện Nghị định này.</w:t>
      </w:r>
      <w:r>
        <w:t xml:space="preserve">2. Các Bộ trưởng, Thủ trưởng cơ quan ngang Bộ, Thủ trưởng cơ quan thuộc Chính phủ, Chủ tịch Ủy ban nhân dân tỉnh, thành phố trực thuộc Trung ương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sChild>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sChild>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sChild>
                                                            <w:div w:id="216">
                                                              <w:marLeft w:val="0"/>
                                                              <w:marRight w:val="0"/>
                                                              <w:marTop w:val="-20"/>
                                                              <w:marBottom w:val="-20"/>
                                                              <w:divBdr>
                                                                <w:top w:val="none" w:sz="0" w:space="0" w:color="auto"/>
                                                                <w:left w:val="none" w:sz="0" w:space="0" w:color="auto"/>
                                                                <w:bottom w:val="none" w:sz="0" w:space="0" w:color="auto"/>
                                                                <w:right w:val="none" w:sz="0" w:space="0" w:color="auto"/>
                                                              </w:divBdr>
                                                              <w:divsChild>
                                                                <w:div w:id="217">
                                                                  <w:marLeft w:val="0"/>
                                                                  <w:marRight w:val="0"/>
                                                                  <w:marTop w:val="-20"/>
                                                                  <w:marBottom w:val="-20"/>
                                                                  <w:divBdr>
                                                                    <w:top w:val="none" w:sz="0" w:space="0" w:color="auto"/>
                                                                    <w:left w:val="none" w:sz="0" w:space="0" w:color="auto"/>
                                                                    <w:bottom w:val="none" w:sz="0" w:space="0" w:color="auto"/>
                                                                    <w:right w:val="none" w:sz="0" w:space="0" w:color="auto"/>
                                                                  </w:divBdr>
                                                                  <w:divsChild>
                                                                    <w:div w:id="21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10-nd-cp-cua-chinh-phu---quy-dinh-ve-mien--giam-hoc-phi--ho-tro-chi-phi-hoc-tap-va-co-che-thu--su-dung-hoc-phi-doi-voi-co-so-giao-duc-thuoc-he-thong-giao-duc-quoc-dan-tu-nam-hoc-2010.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2022-06-21T12:25:25Z</dcterms:created>
  <dcterms:modified xsi:type="dcterms:W3CDTF">2022-06-21T12:25:25Z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2022-06-21T12:25:25Z</dcterms:created>
  <dcterms:modified xsi:type="dcterms:W3CDTF">2022-06-21T12:25:25Z</dcterms:modified>
</cp:coreProperties>
</file>