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19/2014/NĐ-CP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14 tháng 3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Điều lệ mẫu của công ty trách nhiệm hữu hạn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một thành viên do Nhà nước làm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Doanh nghiệp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Chính phủ ban hành Nghị định Điều lệ mẫu của công ty trách nhiệm hữu hạn một thành viên do Nhà nước làm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Ban hành kèm theo Nghị định này Điều lệ mẫu của công ty trách nhiệm hữu hạn một thành viên do Nhà nước làm chủ sở hữu (sau đây gọi tắt là Điều lệ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Điều lệ mẫu áp dụng cho công ty thuộc Bộ, Ủy ban nhân dân cấp tỉnh quy định tại Khoản 5 Điều 3 Nghị định số 99/2012/NĐ-CP ngày 15 tháng 11 năm 2012 của Chính phủ về phân công, phân cấp thực hiện các quyền, trách nhiệm, nghĩa vụ của chủ sở hữu nhà nước đối với doanh nghiệp nhà nước và vốn Nhà nước đầu tư vào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ty con là công ty trách nhiệm hữu hạn một thành viên trong tập đoàn kinh tế, tổng công ty nhà nước căn cứ kết cấu và nội dung Điều lệ mẫu để xây dựng Điều lệ tổ chức và hoạt động phù hợp với đặc thù ngành, nghề lĩnh vực hoạt động, trình Hội đồng thành viên công ty mẹ xem xét,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ty trách nhiệm hữu hạn một thành viên thuộc tổ chức chính trị, tổ chức chính trị - xã hội căn cứ kết cấu và nội dung Điều lệ mẫu để xây dựng Điều lệ tổ chức và hoạt động trình cấp có thẩm quyền xem xét,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Điều lệ tổ chức và hoạt động của các tập đoàn kinh tế, tổng công ty nhà nước quy định tại Khoản 2 Điều 7 Nghị định số </w:t>
      </w:r>
      <w:hyperlink r:id="rId4" w:history="1">
        <w:r>
          <w:rPr>
            <w:rStyle w:val="Hyperlink"/>
          </w:rPr>
          <w:t xml:space="preserve">99/2012/NĐ-CP </w:t>
        </w:r>
      </w:hyperlink>
      <w:r>
        <w:t xml:space="preserve"> ngày 15 tháng 11 năm 2012 của Chính phủ về phân công, phân cấp thực hiện các quyền, trách nhiệm, nghĩa vụ của chủ sở hữu nhà nước đối với doanh nghiệp nhà nước và vốn Nhà nước đầu tư vào doanh nghiệp do Chính phủ ban hành theo Nghị định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Điều lệ của Ngân hàng thương mại do Nhà nước sở hữu 100% vốn điều lệ theo quy định của Luật các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Điều lệ của Công ty trách nhiệm hữu hạn một thành viên quản lý tài sản của các tổ chức tín dụng Việt Nam theo quy định của Nghị định số </w:t>
      </w:r>
      <w:hyperlink r:id="rId5" w:history="1">
        <w:r>
          <w:rPr>
            <w:rStyle w:val="Hyperlink"/>
          </w:rPr>
          <w:t xml:space="preserve">53/2013/NĐ-CP </w:t>
        </w:r>
      </w:hyperlink>
      <w:r>
        <w:t xml:space="preserve"> ngày 18 tháng 5 năm 2013 của Chính phủ về thành lập, tổ chức và hoạt động của Công ty Quản lý tài sản của các tổ chức tín dụng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Nghị định này có hiệu lực thi hành kể từ ngày 29 tháng 4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Bộ trưởng, Thủ trưởng cơ quan ngang Bộ, Thủ trưởng cơ quan thuộc Chính phủ, Chủ tịch Ủy ban nhân dân các tỉnh, thành phố trực thuộc Trung ương, Hội đồng thành viên hoặc Chủ tịch công ty của các công ty trách nhiệm hữu hạn một thành viên do Nhà nước làm chủ sở hữu và các tổ chức, cá nhân có liên quan chịu trách nhiệm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Kế hoạch và Đầu tư có trách nhiệm theo dõi thực hiện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9-2014-nd-cp-cua-chinh-phu---ban-hanh-dieu-le-mau-cua-cong-ty-trach-nhiem-huu-han-mot-thanh-vien-do-nha-nuoc-lam-chu-so-huu.aspx" TargetMode="External" /><Relationship Id="rId4" Type="http://schemas.openxmlformats.org/officeDocument/2006/relationships/hyperlink" Target="/nghi-dinh-99-2012-nd-cp-thuc-hien-quyen--nghia-vu-cua-chu-so-huu-nha-nuoc-doi-voi-doanh-nghiep-nha-nuoc--doanh-nghiep-co-von-nha-nuoc.aspx" TargetMode="External" /><Relationship Id="rId5" Type="http://schemas.openxmlformats.org/officeDocument/2006/relationships/hyperlink" Target="/nghi-dinh-53-2013-nd-cp-ve-thanh-lap-to-chuc-va-hoat-dong-cua-cong-ty-quan-ly-tai-san-cua-cac-to-chuc-tin-dung-viet-nam-.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2022-06-21T16:47:05Z</dcterms:created>
  <dcterms:modified xsi:type="dcterms:W3CDTF">2022-06-21T16:47:05Z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2022-06-21T16:47:05Z</dcterms:created>
  <dcterms:modified xsi:type="dcterms:W3CDTF">2022-06-21T16:47:05Z</dcterms:modified>
</cp:coreProperties>
</file>