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3" w:history="1">
        <w:r>
          <w:rPr>
            <w:rStyle w:val="Hyperlink"/>
          </w:rPr>
          <w:t xml:space="preserve">&gt;&gt; Tải Nghị định 52/2013/NĐ-CP về thương mại điện tử</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Nghị định này quy định 02 hình thức tổ chức hoạt động TMĐT gồm: Website TMĐT bán hàng và website cung cấp dịch vụ TMĐT (như sàn giao dịch TMĐT; website đấu giá trực tuyến; website khuyến mại trực tuyến và các loại khác do Bộ Công Thương quy định). Trong đó, thương nhân, tổ chức, cá nhân thiết lập website TMĐT bán hàng có trách nhiệm phải thông báo trực tuyến trên Cổng thông tin Quản lý hoạt động TMĐT. Riêng các thương nhân, tổ chức, cá nhân thiết lập website cung cấp dịch vụ TMĐT ngoài yêu cầu phải có đề án cung cấp dịch vụ rõ ràng, còn phải đăng ký trực tuyến với Bộ Công Thương về việc thiết lập website sau khi website đã hoàn thiện và phải được Bộ Công Thương xác nhận đăng ký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Cũng tại Nghị định này, Chính phủ quy định cụ thể 04 nhóm hành vi bị cấm trong hoạt động TMĐT bao gồm: Nhóm hành vi về hoạt động kinh doanh TMĐT như tổ chức mạng lưới kinh doanh, tiếp thị mà người tham gia phải đóng 01 khoản tiền ban đầu để mua dịch vụ và được nhận hoa hồng; lợi dụng TMĐT để kinh doanh hàng giả, hàng hóa, dịch vụ vi phạm quyền sở hữu trí tuệ...; nhóm hành vi vi phạm về thông tin trên website điện tử như giả mạo thông tin đăng ký, sử dụng đường dẫn, biểu trưng hoặc công nghệ khác gây nhầm lẫn về mối liên hệ với cá nhân, tổ chức khác...; nhóm hành vi vi phạm về giao dịch trên website điện từ như thực hiện hành vi lừa đảo khách hàng; giả mạo thông tin của thương nhân, tổ chức khác hoặc buộc khách hàng lưu lại website trái với ý muốn của mình...</w:t>
      </w:r>
      <w:r>
        <w:rPr/>
        <w:br/>
      </w:r>
      <w:r>
        <w:t xml:space="preserve">Nghị định này có hiệu lực thi hành kể từ 01/07/2013 và thay thế </w:t>
      </w:r>
      <w:r>
        <w:rPr>
          <w:b/>
        </w:rPr>
        <w:t xml:space="preserve">Nghị định số </w:t>
      </w:r>
      <w:hyperlink r:id="rId4" w:history="1">
        <w:r>
          <w:rPr>
            <w:rStyle w:val="Hyperlink"/>
            <w:b/>
          </w:rPr>
          <w:t xml:space="preserve">57/2006/NĐ-CP </w:t>
        </w:r>
      </w:hyperlink>
      <w:r>
        <w:t xml:space="preserve">ngày 09/06/2006.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5" w:history="1">
        <w:r>
          <w:rPr>
            <w:rStyle w:val="Hyperlink"/>
            <w:b/>
          </w:rPr>
          <w:t xml:space="preserve">Luật sư tư vấn luật hành chính trực tuyến Gọi:</w:t>
        </w:r>
      </w:hyperlink>
      <w:r>
        <w:t xml:space="preserve"> </w:t>
      </w:r>
      <w:hyperlink r:id="rId6"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ty luật Minh Khuê</w:t>
      </w:r>
      <w:r>
        <w:t xml:space="preserve"> cung cấp dịch vụ luật sư tư vấn pháp luật hành chính qua điện thoại. Mọi vướng mắc của khách hàng trong lĩnh vực hình sự vui lòng trao đổi trực tiếp với các luật sư, chuyên gia, chuyên viên tư vấn giàu kinh nghiệm của chúng tôi.</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MK/article/ngh&#7883; &#273;&#7883;nh s&#7889; 52_2013_N&#272;_CP.docx" TargetMode="External" /><Relationship Id="rId4" Type="http://schemas.openxmlformats.org/officeDocument/2006/relationships/hyperlink" Target="/nghi-dinh-57-2006-nd-cp-thuong-mai-dien-tu.aspx" TargetMode="External" /><Relationship Id="rId5" Type="http://schemas.openxmlformats.org/officeDocument/2006/relationships/hyperlink" Target="/dich-vu-luat-su-tu-van-phap-luat-hinh-su-truc-tuyen-qua-tong-dai-dien-thoai-.aspx" TargetMode="External" /><Relationship Id="rId6" Type="http://schemas.openxmlformats.org/officeDocument/2006/relationships/hyperlink" Target="tel:1900.6162"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2022-06-22T14:13:28Z</dcterms:created>
  <dcterms:modified xsi:type="dcterms:W3CDTF">2022-06-22T14:13:28Z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2022-06-22T14:13:28Z</dcterms:created>
  <dcterms:modified xsi:type="dcterms:W3CDTF">2022-06-22T14:13:28Z</dcterms:modified>
</cp:coreProperties>
</file>