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27/1999/NĐ-CP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20 tháng 4 năm 1999</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Sửa đổi, bổ sung Quy chế quản lý tài chính và hạch toán kinh doanh đối với doanh nghiệp nhà nước ban hành kèm theo Nghị định số 59/CP ngày 03/10/1996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____________________________________</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30 tháng 9 năm 1992;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Doanh nghiệp nhà nước ngày 20 tháng 4 năm 1995;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Sửa đổi, bổ sung một số điều hoặc khoản của "Quy chế quản lý tài chính và hạch toán kinh doanh đối với doanh nghiệp nhà nước" ban hành kèm theo Nghị định số 59/CP ngày 03 tháng 10 năm 1996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4 được sửa lại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Trong quá trình kinh doanh, khi cần thiết, Nhà nước có thể xem xét đầu tư bổ sung vốn cho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phải công bố công khai vốn điều lệ và các trường hợp thay đổi vốn điều lệ.</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vốn điều lệ, doanh nghiệp phải tự huy động vốn để phát triển kinh doanh và tự chịu trách nhiệm về việc huy động vốn. Doanh nghiệp có nghĩa vụ nhận, quản lý và sử dụng hiệu quả vốn và các nguồn lực được Nhà nước giao, không ngừng nâng cao hiệu quả kinh doanh, bảo toàn và phát triển vốn. Doanh nghiệp chịu trách nhiệm hữu hạn về dân sự đối với các hoạt động kinh doanh trước pháp luật trong phạm vi vốn của doanh nghiệp, trong đó có phần vốn Nhà nước giao''.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Sửa đổi, bổ sung khoản 1 và khoản 2 của Điều 7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được Nhà nước giao vốn thuộc sở hữu Nhà nước hiện có tại doanh nghiệp, bao gồm vốn ngân sách cấp, vốn có nguồn gốc từ ngân sách và vốn do doanh nghiệp tự tích luỹ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doanh nghiệp độc lập tiếp nhận doanh nghiệp khác sáp nhập vào hoặc thành lập lại trên cơ sở hợp nhất hoặc tách từ doanh nghiệp khác, trước khi giao vốn phải xác định rõ những tồn tại về tài chính, nguyên nhân và trách nhiệm của những người liên quan đến các tồn tại đó để xử lý theo chế độ hiện hành. Đối với những tồn tại về tài chính do thực hiện chủ trương của Nhà nước thì doanh nghiệp phải kiến nghị với cơ quan nhà nước có thẩm quyền xử lý. Doanh nghiệp thành lập lại và doanh nghiệp tiếp nhận doanh nghiệp khác sáp nhập vào được kế thừa các quyền lợi và thực hiện mọi nghĩa vụ của các doanh nghiệp nhà nước trước khi sáp nhập, hợp nhất, chia tách''.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Điều 11 được sửa lại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Ngoài số vốn Nhà nước đầu tư, doanh nghiệp nhà nước được quyền huy động vốn dưới các hình thức: Phát hành trái phiếu, cổ phiếu, vay vốn, nhận vốn góp liên kết và các hình thức khác. Việc huy động vốn phải tuân theo các quy định của pháp luật, không được làm thay đổi hình thức sở hữu của doanh nghiệp. Khi phát hành trái phiếu, cổ phiếu để huy động vốn, phải tuân theo các quy định của pháp luật hiện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Điều 13 được sửa lại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Doanh nghiệp nhà nước có trách nhiệm bảo toàn vốn Nhà nước giao theo đúng các quy định dưới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đúng chế độ quản lý, sử dụng vốn, tài sản theo quy định của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Mua bảo hiểm tài sản theo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hạch toán vào chi phí kinh doanh, chi phí hoạt động khác các khoản dự phòng rủi ro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phòng giảm giá hàng tồn kho: là khoản giảm giá vật tư, hàng hoá tồn kho dự kiến sẽ xẩy ra trong kỳ kinh doanh tiếp theo;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phòng các khoản thu khó đòi: là các khoản phải thu dự kiến không thu được trong kỳ kinh doanh tới do khách nợ không có khả năng thanh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phòng các khoản giảm giá chứng khoán trong hoạt động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Dự phòng các khoản giảm giá giữa đồng Việt Nam so với đồng ngoại tệ.</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hướng dẫn việc trích lập và sử dụng các khoản dự phòng nêu tại khoản 3 Điều 13 Quy 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Điều 14 được sửa lại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nhà nước thực hiện đánh giá lại tài sản trong các trường hợp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kê đánh giá lại tài sản theo quyết định của cơ quan Nhà nước có thẩm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cổ phần hoá, đa dạng hóa hình thức sở hữu, chuyển đổi sở hữu;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Dùng tài sản để liên doanh, góp vốn cổ phần (đem góp tài sản và khi nhận lại tài sản).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kiểm kê, đánh giá lại tài sản phải theo đúng các quy định của Nhà nước. Các khoản chênh lệch tăng hoặc giảm giá trị do đánh giá lại tài sản được hạch toán tăng hoặc giảm vốn Nhà nước tại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Điều 15 được sửa lại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Khi bị tổn thất về tài sản, doanh nghiệp phải xác định gía trị đã bị tổn thất, nguyên nhân, trách nhiệm và xử lý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Nếu nguyên nhân do chủ quan của tập thể và cá nhân thì người gây ra tổn thất phải bồi thường theo quy định của pháp luật. Hội đồng quản trị hoặc Giám đốc (đối với doanh nghiệp không có Hội đồng quản trị) quyết định mức bồi thường và chịu trách nhiệm về quyết định của mình.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sản đã mua bảo hiểm nếu tổn thất thì xử lý theo Hợp đồng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 trị tổn thất sau khi đã bù đắp bằng tiền bồi thường của cá nhân, tập thể, của tổ chức bảo hiểm, nếu thiếu được bù đắp bằng quỹ dự phòng tài chính của doanh nghiệp. Trường hợp quỹ dự phòng tài chính không đủ bù đắp thì phần thiếu được hạch toán vào chi phí bất thường trong kỳ.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Những trường hợp tổn thất đặc biệt do thiên tai hoặc do nguyên nhân khách quan gây thiệt hại nghiêm trọng doanh nghiệp không thể tự khắc phục được thì Hội đồng quản trị, Giám đốc (đối với doanh nghiệp không có Hội đồng quản trị) lập phương án xử lý tổn thất trình cơ quan tài chính. Sau khi có ý kiến của cơ quan quyết định thành lập doanh nghiệp, cơ quan tài chính quyết định việc xử lý tổn thất hoặc báo cáo Thủ tướng Chính phủ 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Sửa đổi khoản 3 Điều 17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doanh nghiệp cho thuê, thế chấp, cầm cố những tài sản là toàn bộ dây chuyền công nghệ chính theo quy định của cơ quan quản lý ngành kinh tế - kỹ thuật, thì phải được cơ quan quyết định thành lập doanh nghiệp đồng ý bằng văn bản''.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Sửa đổi khoản 1 Điều 18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được chủ động nhượng bán tài sản để thu hồi vốn sử dụng cho mục đích kinh doanh có hiệu quả hơn. Đối với những tài sản là toàn bộ dây chuyền công nghệ chính theo quy định của cơ quan quản lý ngành kinh tế - kỹ thuật, khi nhượng bán phải được cơ quan quyết định thành lập doanh nghiệp đồng ý bằng văn bản''.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Sửa đổi khoản 1 Điều 19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được thanh lý những tài sản kém, mất phẩm chất, tài sản hư hỏng không có khả năng phục hồi; tài sản lạc hậu kỹ thuật không có nhu cầu sử dụng hoặc sử dụng không có hiệu quả và không thể nhượng bán nguyên trạng. Đối với những tài sản là toàn bộ dây chuyền công nghệ chính theo quy định của cơ quan quản lý ngành kinh tế - kỹ thuật, khi thanh lý phải được cơ quan quyết định thành lập doanh nghiệp phê chuẩn''.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Sửa đổi, bổ sung điểm h (khoản 1) và khoản 2 của Điều 23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Các khoản chi phí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Trích lập các khoản dự phòng theo quy định tại điểm a, b khoản 3 Điều 13 của Quy 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Trợ cấp thôi việc cho người lao động theo quy định tại Nghị định số </w:t>
      </w:r>
      <w:hyperlink r:id="rId6" w:history="1">
        <w:r>
          <w:rPr>
            <w:rStyle w:val="Hyperlink"/>
          </w:rPr>
          <w:t xml:space="preserve">198/CP </w:t>
        </w:r>
      </w:hyperlink>
      <w:r>
        <w:t xml:space="preserve"> ngày 31 tháng 12 năm 1994 của Chính phủ quy định chi tiết và hướng dẫn thi hành một số điều trong Bộ luật Lao động về hợp đồng lao động và các văn bản khác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ăn giữa ca của người lao động, thưởng sáng kiến cải tiến, thưởng tiết kiệm vật tư theo hướng dẫn của Bộ Lao động -Thương binh và Xã hội, Bộ Khoa học, Công nghệ và Môi trường, Bộ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nghiên cứu khoa học, nghiên cứu đổi mới công nghệ, chi sáng kiến, cải tiến, chi đào tạo lao động, nâng cao tay nghề hay nâng cao năng lực quản lý, chi hỗ trợ giáo dục (nếu có), chi y tế cho người lao động của doanh nghiệp theo chế độ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cho công tác bảo vệ môi trường. Nếu khoản chi lớn và có tác dụng trong nhiều năm thì được phân bổ dần cho các năm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cho lao động nữ theo chế độ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bảo hành sản phẩm. Đối với sản phẩm mà thời gian sản xuất dài, hoặc phải bảo hành trong nhiều năm như các công trình xây dựng, đóng tàu thì doanh nghiệp được phép trích trước vào chi phí hàng 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về tiền phạt do vi phạm hợp đồng kinh tế;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trích trước đã có sự thoả thuận bằng văn bản của cơ quan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chi phí hoạt động khác của doanh nghiệp bao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chi phí cho việc mua bán trái phiếu, cổ phiếu; dự phòng giảm giá các loại chứng khoán; chi phí cho thuê tài sản; chi phí nhượng bán thanh lý tài sản (bao gồm giá trị còn lại của tài sản và các chi phí nhượng bán, thanh lý), chi phí cho hoạt động liên doanh, hợp doanh, góp vốn cổ phần; chi phí cho việc thu hồi các khoản nợ đã xoá; chi phí để thu tiền phạt; khoản tổn thất tài sản còn lại sau khi đã bù đắp bằng các nguồn theo quy định tại khoản 3 Điều 5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và dự phòng về chênh lệch tỷ giá ngoại tệ: theo quy định của chế độ tài chính hiện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chi phí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Điều 24 được sửa lại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Không được hạch toán vào chi phí hoạt động kinh doanh, chi phí hoạt động khác các khoản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khoản tiền phạt khi vi phạm pháp luật. Tập thể, cá nhân vi phạm pháp luật phải nộp các khoản tiền phạt này theo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khoản chi không liên quan đến hoạt động kinh doanh của doanh nghiệp như chi trợ cấp khó khăn cho người lao động trong doanh nghiệp, chi ủng hộ địa phương, đoàn thể, cơ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phí đi công tác nước ngoài vượt định mức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khoản chi do nguồn kinh phí khác đài thọ''.</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Điều 25 được sửa lại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Xác định giá thành sản phẩm và dịch vụ: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thành sản xuất của sản phẩm và dịch vụ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vật tư trực tiếp: là chi phí nguyên liệu, nhiên liệu, vật liệu sử dụng trực tiếp tạo ra sản phẩm, dịch vụ;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nhân công trực tiếp bao gồm: tiền lương, tiền công, các khoản trích nộp bảo hiểm xã hội, bảo hiểm y tế của công nhân trực tiếp tạo ra sản phẩm và dịch vụ theo quy định của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phí sản xuất chung: là các chi phí sử dụng chung cho hoạt động sản xuất, chế biến của phân xưởng (bộ phận kinh doanh) trực tiếp tạo ra sản phẩm và dịch vụ như: chi phí vật liệu, công cụ lao động nhỏ, khấu hao tài sản cố định thuộc phân xưởng (bộ phận kinh doanh); tiền lương, các khoản trích bảo hiểm xã hội, bảo hiểm y tế của nhân viên phân xưởng theo quy định (bộ phận kinh doanh), chi phí dịch vụ mua ngoài, chi phí khác bằng tiền phát sinh ở phân xưởng (bộ phận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 thành toàn bộ của sản phẩm, dịch vụ đã tiêu thụ bao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thành sản xuất của sản phẩm, dịch vụ đã tiêu thụ;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bán hàng: là toàn bộ các chi phí liên quan tới việc tiêu thụ sản phẩm, dịch vụ, bao gồm cả chi phí bảo hành sản phẩm;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phí quản lý doanh nghiệp: là các chi phí cho bộ máy quản lý và điều hành doanh nghiệp, các chi phí có liên quan đến hoạt động kinh doanh của doanh nghiệp như: chi phí công cụ lao động nhỏ, khấu hao tài sản cố định phục vụ cho bộ máy quản lý và điều hành doanh nghiệp: tiền lương, khoản trích nộp kinh phí quản lý Tổng công ty; chi phí dịch vụ mua ngoài; chi phí khác bằng tiền như chi phí tiếp tân, khánh tiết giao dịch, khoản trợ cấp thôi việc cho người lao động theo quy định tại Nghị định số 198/CP ngày 31 tháng 12 năm 1994 của Chính phủ quy định chi tiết và hướng dẫn thi hành một số điều của Bộ Luật Lao động; các khoản dự phòng giảm giá hàng tồn kho, dự phòng phải thu khó đòi theo quy định tại điểm a, b khoản 3, Điều 13 Quy chế này; các khoản chi nghiên cứu khoa học, nghiên cứu đổi mới công nghệ, chi sáng kiến, cải tiến, chi phí đào tạo, giáo dục, chi y tế cho người lao động của doanh nghiệp, chi phí bảo vệ môi trường, chi phí cho lao động nữ''.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Điều 28 được sửa lại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được chi quảng cáo, tiếp thị, khuyến mại cho các hoạt động kinh doanh, các khoản chi phí giao dịch, tiếp khách, đối ngoại, hội nghị. Doanh nghiệp phải có quy chế quản lý và công khai các khoản chi nói trên. Giám đốc doanh nghiệp quyết định các khoản chi và chịu trách nhiệm trước Nhà nước về quyết định của mình. Các khoản chi này không được vượt quá 7% tổng chi phí thực tế trong kỳ. Bộ Tài chính hướng dẫn cụ thể đối với một số ngành kinh doanh đặc thù;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khoản chi bảo hộ lao động phải căn cứ vào chế độ, định mức theo quy định hiện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thành viên Tổng công ty thực hiện việc trích nộp kinh phí quản lý Tổng công ty theo quyết định của Tổng giám đốc trên cơ sở phương án do Hội đồng quản trị Tổng công ty phê duyệt được thể hiện trong kế hoạch tài chính hàng năm của Tổng công ty. Nếu kinh phí quản lý Tổng công ty đã huy động nhưng chi không hết thì được chuyển sang năm sau để chi và giảm bớt mức huy động năm sau. Nếu số huy động nhỏ hơn số thực chi thì Tổng công ty được huy động thêm trong năm sau. Hội đồng quản trị phê duyệt mức huy động bổ sung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Điều 32 được sửa lại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 Lợi nhuận thực hiện của doanh nghiệp sau khi nộp thuế thu nhập doanh nghiệp được phân phối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Bù khoản lỗ của các năm trước đối với các khoản lỗ không được trừ vào lợi nhuận trước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Nộp tiền sử dụng vốn ngân sách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Trừ các khoản tiền phạt vi phạm pháp luật thuộc trách nhiệm của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Lợi nhuận còn lại sau khi trừ các khoản 1, 2, 3 của Điều này được phân phối theo quy định dưới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Trích 10% vào quỹ dự phòng tài chính; khi số dư quỹ bằng 25% vốn điều lệ thì không trích nữa;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Trích 50% vào quỹ đầu tư phát triển;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Trích 5% vào quỹ dự phòng mất việc làm; khi số dư quỹ này bằng 6 tháng lương thực hiện thì không trích nữa;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một số ngành đặc thù mà pháp luật cho phép trích lập các quỹ đặc biệt từ lợi nhuận sau thuế thì doanh nghiệp được trích lập theo các quy định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Chia lãi cổ phần trong trường hợp phát hành cổ phiếu;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Số lợi nhuận còn lại sau khi trừ các khoản a, b, c, d, đ được trích lập 2 quỹ khen thưởng và phúc lợi. Mức trích tối đa cho cả 2 quỹ này được căn cứ vào tỷ suất lợi nhuận (tính trên vốn nhà nước)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tháng lương thực hiện nếu tỷ suất lợi nhuận năm nay không thấp hơn năm trước. Trường hợp doanh nghiệp đầu tư đổi mới công nghệ, đầu tư mở rộng kinh doanh đang trong thời gian được miễn thuế thu nhập doanh nghiệp theo Luật Khuyến khích đầu tư trong nước, nếu có tỷ suất lợi nhuận thấp hơn năm trước khi đầu tư thì cũng được trích tối đa 3 tháng lương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tháng lương thực hiện nếu tỷ suất lợi nhuận năm nay thấp hơn tỷ suất lợi nhuận năm trước.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quản trị hoặc Giám đốc (đối với doanh nghiệp không có Hội đồng quản trị) sau khi tham khảo ý kiến công đoàn quyết định tỷ lệ phân chia vào mỗi quỹ.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lợi nhuận còn lại sau khi trích 2 quỹ khen thưởng và phúc lợi như trên được bổ sung toàn bộ vào quỹ đầu tư phát triển''.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Sửa đổi, bổ sung khoản 1 của Điều 33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Quỹ đầu tư phát triển: dùng để bổ sung vốn kinh doanh của doanh nghiệp; để trích nộp quỹ đầu tư phát triển của Tổng công ty theo tỷ lệ do Hội đồng quản trị Tổng công ty 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cần thiết, Nhà nước có quyền điều động một phần quỹ đầu tư phát triển của doanh nghiệp để đầu tư phát triển doanh nghiệp nhà nước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Thêm Điều 40 (mới) và chuyển Điều 40 (cũ) thành Điều 41.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Chế độ khen thưởng, kỷ luật về quản lý tài chính đối với Hội đồng quản trị, Tổng giám đốc, Giám đốc doanh nghiệp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doanh nghiệp liên tục trong 3 năm liền hoàn thành nghĩa vụ nộp thuế theo Luật định, có lãi hoặc giảm lỗ và tỷ suất lợi nhuận trên vốn nhà nước năm sau cao hơn năm trước, bảo toàn và phát triển được vốn Nhà nước giao thì các thành viên Hội đồng quản trị, Tổng giám đốc, Giám đốc được tăng mức tiền thưởng đồng thời được xem xét nâng bậc lương trước thời hạn.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doanh nghiệp kinh doanh bị lỗ thì Tổng giám đốc, Giám đốc báo cáo giải trình với Hội đồng quản trị (đối với doanh nghiệp có Hội đồng quản trị). Hội đồng quản trị (đối với doanh nghiệp có Hội đồng quản trị), Tổng giám đốc, Giám đốc (đối với doanh nghiệp không có Hội đồng quản trị) báo cáo giải trình với Bộ Tài chính và Cơ quan quyết định thành lập doanh nghiệp, nêu rõ mức lỗ, nguyên nhân và trách nhiệm của Hội đồng quản trị, Tổng Giám đốc, Giám đốc và có phương án khắc phục.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Tuỳ theo mức lỗ, số năm bị lỗ, nguyên nhân chủ quan gây ra lỗ và mức độ trách nhiệm cụ thể, Chủ tịch, các thành viên Hội đồng quản trị, Tổng giám đốc, Giám đốc chịu xử lý trách nhiệm theo các hình thức dưới đây: giảm hoặc cắt tiền thưởng, không nâng bậc lương (nếu đã đến hạn), hạ bậc lương, khiển trách, cảnh cáo, thôi chức đương nhiệm.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việc thực hiện dự án đầu tư không mang lại hiệu quả kinh tế, dẫn đến không thu hồi được vốn Nhà nước hoặc không trả được nợ vay theo khế ước hoặc hợp đồng vay vốn, thì các thiệt hại do chủ quan gây ra, tuỳ theo tính chất, mức độ vi phạm và trong phạm vi trách nhiệm được quy định tại Điều 38 và Điều 39 của Quy chế này, Hội đồng quản trị, Tổng giám đốc, Giám đốc bị xử lý hành chính và bồi thường vật chất theo quy định của pháp luật. Những thành viên Hội đồng quản trị có ý kiến bảo lưu khác với Dự án được phê duyệt thì không phải xử lý trách nhiệm theo các hình thức trên.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chấp hành chế độ báo cáo tài chính; báo cáo công khai tài chính sai sự thật; không thực hiện hoặc vi phạm quy chế này thì Hội đồng quản trị, Tổng giám đốc, Giám đốc, trong phạm vi trách nhiệm được quy định tại Điều 38 và Điều 39 của Quy chế này, bị xử lý hành chính tùy theo tính chất và mức độ vi phạm; nếu gây thiệt hại về vật chất thì phải bồi thường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sai phạm trên đây, nếu cấu thành tội phạm thì phải truy cứu trách nhiệm hình sự.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Người quyết định bổ nhiệm Chủ tịch và các thành viên khác của Hội đồng quản trị, Tổng giám đốc, Giám đốc là người quyết định khen thưởng và xử phạt.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quản lý nhà nước trong phạm vi chức năng, nhiệm vụ, quyền hạn được giao thực hiện quản lý doanh nghiệp nhà nước theo quy định của pháp luật, nếu đưa ra quyết định sai, xử lý công việc chậm trễ hoặc không đúng thẩm quyền gây thiệt hại cho doanh nghiệp và Nhà nước thì phải xác định rõ trách nhiệm cá nhân, tập thể, tuỳ theo mức độ sai phạm bị xử lý kỷ luật; nếu cấu thành tội phạm thì bị truy cứu trách nhiệm hình sự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Nghị định này có hiệu lực thi hành sau 15 ngày kể từ ngày ký. Những quy định trước đây của Chính phủ, các Bộ, cơ quan ngang Bộ, cơ quan thuộc Chính phủ trái với nội dung Quy chế này đều bãi bỏ.</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Bộ trưởng Bộ Tài chính chịu trách nhiệm hướng dẫn, kiểm tra việc thực hiện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Thủ trưởng cơ quan ngang Bộ, Thủ trưởng cơ quan thuộc Chính phủ, Chủ tịch ủy ban nhân dân các tỉnh, thành phố trực thuộc Trung ương, Hội đồng quản trị, Tổng giám đốc, Giám đốc các doanh nghiệp nhà nước hoạt động kinh doanh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THỦ TƯỚNG CHÍNH PHỦ </w:t>
            </w:r>
            <w:r>
              <w:rPr/>
              <w:br/>
            </w:r>
            <w:r>
              <w:t xml:space="preserve">Phó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27-1999-nd-cp-cua-chinh-phu---nghi-dinh-cua-chinh-phu-sua-doi--bo-sung-quy-che-quan-ly-tai-chinh-va-hach-toan-kinh-doanh-doi-voi-doanh-nghiep-nha-nuoc-ban-hanh-kem-theo-nghi-dinh-so-59-cp.aspx" TargetMode="External" /><Relationship Id="rId6" Type="http://schemas.openxmlformats.org/officeDocument/2006/relationships/hyperlink" Target="/nghi-dinh-92-cp-giai-quyet-quyen-loi-cua-nguoi-lao-dong-o-doanh-nghiep-bi-tuyen-bo-pha-san.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2022-06-22T13:21:47Z</dcterms:created>
  <dcterms:modified xsi:type="dcterms:W3CDTF">2022-06-22T13:21:47Z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2022-06-22T13:21:47Z</dcterms:created>
  <dcterms:modified xsi:type="dcterms:W3CDTF">2022-06-22T13:21:47Z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2022-06-22T13:21:47Z</dcterms:created>
  <dcterms:modified xsi:type="dcterms:W3CDTF">2022-06-22T13:21:47Z</dcterms:modified>
</cp:coreProperties>
</file>