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BỘ VĂN HÓA, THỂ THAO VÀ DU LỊCH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46/2016/TTLT-BTC-BVHTTDL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3 năm 20</w:t>
            </w:r>
            <w:r>
              <w:rPr>
                <w:i/>
              </w:rPr>
              <w:t xml:space="preserve">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CHẾ ĐỘ QUẢN LÝ ĐẶC THÙ ĐỐI VỚI ĐỘI TUYÊN TRUYỀN LƯU ĐỘNG CẤP TỈNH VÀ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76/2013/NĐ-CP </w:t>
        </w:r>
      </w:hyperlink>
      <w:r>
        <w:rPr>
          <w:i/>
        </w:rPr>
        <w:t xml:space="preserve"> ngày 16 tháng 7 năm 2013 của Ch</w:t>
      </w:r>
      <w:r>
        <w:rPr>
          <w:i/>
        </w:rPr>
        <w:t xml:space="preserve">í</w:t>
      </w:r>
      <w:r>
        <w:rPr>
          <w:i/>
        </w:rPr>
        <w:t xml:space="preserve">nh phủ quy định chức năng, nhiệm vụ, quyền hạn và cơ cấu tổ chức của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Bộ trưởng Bộ Văn hóa, Thể thao và Du </w:t>
      </w:r>
      <w:r>
        <w:rPr>
          <w:i/>
        </w:rPr>
        <w:t xml:space="preserve">lịch </w:t>
      </w:r>
      <w:r>
        <w:rPr>
          <w:i/>
        </w:rPr>
        <w:t xml:space="preserve">ban hành Thông tư liên tịch hướng dẫn chế độ quản lý đặc thù đối với Đội Tuyên truyền lưu động cấp tỉnh và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w:t>
      </w:r>
      <w:r>
        <w:rPr>
          <w:b/>
        </w:rPr>
        <w:t xml:space="preserve">ố</w:t>
      </w:r>
      <w:r>
        <w:rPr>
          <w:b/>
        </w:rPr>
        <w:t xml:space="preserve">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 Thông tư này hướng dẫn chế độ quản lý đặc thù đ</w:t>
      </w:r>
      <w:r>
        <w:t xml:space="preserve">ố</w:t>
      </w:r>
      <w:r>
        <w:t xml:space="preserve">i với Đội Tuyên truyền lưu động được thành lập tại Trung tâm Văn hóa, Trung tâm Thông tin triển lãm hoặc Trung tâm Văn hóa - Thể thao tỉnh, thành phố trực thuộc </w:t>
      </w:r>
      <w:r>
        <w:t xml:space="preserve">trung </w:t>
      </w:r>
      <w:r>
        <w:t xml:space="preserve">ươn</w:t>
      </w:r>
      <w:r>
        <w:t xml:space="preserve">g</w:t>
      </w:r>
      <w:r>
        <w:t xml:space="preserve">, quận, huyện, thị xã, thành phố thuộc tỉnh (sau đây gọi chung là Đội T</w:t>
      </w:r>
      <w:r>
        <w:t xml:space="preserve">uyên </w:t>
      </w:r>
      <w:r>
        <w:t xml:space="preserve">truyền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Thông tư này áp dụng đối với các tuyên truyền</w:t>
      </w:r>
      <w:r>
        <w:t xml:space="preserve"> viên </w:t>
      </w:r>
      <w:r>
        <w:t xml:space="preserve">trong, ngoài biên chế của các Đội Tuyên truyền lưu động và các cơ quan, tổ </w:t>
      </w:r>
      <w:r>
        <w:t xml:space="preserve">chức </w:t>
      </w:r>
      <w:r>
        <w:t xml:space="preserve">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Định mức hoạt động của Đội Tuyên truyền lưu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hoạt động trong</w:t>
            </w:r>
            <w:r>
              <w:t xml:space="preserve"> năm</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w:t>
            </w:r>
            <w:r>
              <w:t xml:space="preserve">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bu</w:t>
            </w:r>
            <w:r>
              <w:t xml:space="preserve">ổ</w:t>
            </w:r>
            <w:r>
              <w:t xml:space="preserve">i hoạt động trong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120 đến 140 buổi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100 đến 120 </w:t>
            </w:r>
            <w:r>
              <w:t xml:space="preserve">buổi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liên hoan, hội thi, hội diễn tuyên truyền lưu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r>
              <w:t xml:space="preserve"> 1 </w:t>
            </w:r>
            <w:r>
              <w:t xml:space="preserve">đến 2 cu</w:t>
            </w:r>
            <w:r>
              <w:t xml:space="preserve">ộ</w:t>
            </w:r>
            <w:r>
              <w:t xml:space="preserve">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w:t>
            </w:r>
            <w:r>
              <w:t xml:space="preserve">1 </w:t>
            </w:r>
            <w:r>
              <w:t xml:space="preserve">đến 2 c</w:t>
            </w:r>
            <w:r>
              <w:t xml:space="preserve">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tập các chương trình tuyên truyền, hướng dẫn nghiệp vụ, phát hành tranh cổ động, các tài liệu tuyên truyền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8 đến 12 tài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8 đến 12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lớp bồi dưỡng nghiệp vụ tuyên truy</w:t>
            </w:r>
            <w:r>
              <w:t xml:space="preserve">ề</w:t>
            </w:r>
            <w:r>
              <w:t xml:space="preserve">n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 đ</w:t>
            </w:r>
            <w:r>
              <w:t xml:space="preserve">ế</w:t>
            </w:r>
            <w:r>
              <w:t xml:space="preserve">n 2 lớp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 đ</w:t>
            </w:r>
            <w:r>
              <w:t xml:space="preserve">ế</w:t>
            </w:r>
            <w:r>
              <w:t xml:space="preserve">n 2 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tập, dàn dựng chương trình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 đến 6 chương trình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 đến 6 chương trình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thành phố trực thuộc trung ương quyết định định mức </w:t>
      </w:r>
      <w:r>
        <w:t xml:space="preserve">hoạt động trên cơ sở đề nghị của Giám đốc Sở Văn hóa, Thể thao và Du lịch (Sở Văn hóa và Thể thao) phù hợp với tình hình thực tế tại địa phương. Đ</w:t>
      </w:r>
      <w:r>
        <w:t xml:space="preserve">ị</w:t>
      </w:r>
      <w:r>
        <w:t xml:space="preserve">nh mức hoạt động cụ thể tại từng t</w:t>
      </w:r>
      <w:r>
        <w:t xml:space="preserve">ỉ</w:t>
      </w:r>
      <w:r>
        <w:t xml:space="preserve">nh có thể thấp hơn hoặc cao hơn, nhưng mức tăng, giảm không vượt quá 20% khung định mức hoạt động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Nguồn kinh phí bảo đảm hoạt động của Đội Tuyên truyền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ngân sách nhà nước theo phân cấp ngân sách hiện hành của Luật Ngân sách nhà nước đối với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thu hợp pháp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tài trợ, viện trợ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nội dung và mức chi đặc thù của Đội Tuyên truyền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 của Đội Tuyên truyền lưu động thực hiện theo quy định hiện hành đối với các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mức chi đặc thù (chi bồi dưỡng luyện tập, bồi dưỡng biểu diễn) của Đội Tuyên truyền lưu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viên trong biên chế các Đội Tuyên truyền lưu động được hưởng chế độ bồi dưỡng biểu diễn, bồi dưỡng luyện tập theo quy định tại Thông tư này. Mức bồi dưỡng biểu diễn, bồi dưỡng luyện tập cụ thể tại từng tỉnh do Chủ tịch </w:t>
      </w:r>
      <w:r>
        <w:t xml:space="preserve">Ủ</w:t>
      </w:r>
      <w:r>
        <w:t xml:space="preserve">y ban nhân dân tỉnh, thành phố trực thuộc Trung ương quyết định trên cơ sở đề nghị của Giám đốc Sở Văn hóa, Thể thao và Du lịch (Sở Văn hóa và Thể thao), Giám đốc Sở Tài ch</w:t>
      </w:r>
      <w:r>
        <w:t xml:space="preserve">í</w:t>
      </w:r>
      <w:r>
        <w:t xml:space="preserve">nh, phù hợp với khả năng ngân sách và tình hình thực tế. Mức chi cụ thể tại t</w:t>
      </w:r>
      <w:r>
        <w:t xml:space="preserve">ừ</w:t>
      </w:r>
      <w:r>
        <w:t xml:space="preserve">ng địa phương có thể thấp hơn hoặc cao hơn mức chi quy định tại Thông tư này. Mức thấp hơn không quá 20% khung bồi dưỡng biểu diễn, bồi dưỡng luyện tập quy định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dưỡng luyện tập chương trình m</w:t>
      </w:r>
      <w:r>
        <w:t xml:space="preserve">ớ</w:t>
      </w:r>
      <w:r>
        <w:t xml:space="preserve">i: Mức bồi dưỡng cho 01 buổi tập chương trình mới là 60.000 đồng/người/buổi/4 giờ. </w:t>
      </w:r>
      <w:r>
        <w:t xml:space="preserve">S</w:t>
      </w:r>
      <w:r>
        <w:t xml:space="preserve">ố buổi tập tối đa cho một chương trình m</w:t>
      </w:r>
      <w:r>
        <w:t xml:space="preserve">ớ</w:t>
      </w:r>
      <w:r>
        <w:t xml:space="preserve">i là 10 buổi.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bồi dưỡng trong chương trình biểu diễn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bồi dưỡng cho 01 buổi biểu diễn lưu động đối với vai chính là 100.000 đồng/người. Số lượng tuyên truyền viên đóng vai chính trong các chương trình bi</w:t>
      </w:r>
      <w:r>
        <w:t xml:space="preserve">ể</w:t>
      </w:r>
      <w:r>
        <w:t xml:space="preserve">u diễn lưu động do Giám đốc Trung tâm Văn hóa, Trung tâm Thông tin triển lãm hoặc Trung tâm Văn hóa - Thể thao cấp tỉnh, thành phố, quận, huyện, thị xã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bồi dưỡng 01 buổi biểu diễn lưu động đối với các vai diễn khác là 80.000 đồng/người.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tuyên truyền viên ngoài biên chế (đối tượng đã được các đơn vị tuy</w:t>
      </w:r>
      <w:r>
        <w:t xml:space="preserve">ể</w:t>
      </w:r>
      <w:r>
        <w:t xml:space="preserve">n dụng) tham gia luyện tập chương trình mới và biểu diễn lưu động theo hợp đồng thỏa thuận với Giám đốc Trung tâm Văn hóa, Trung tâm Thông tin triển lãm hoặc Trung tâm Văn hóa - Thể thao cấp tỉnh, thành phố, quận, huyện, thị xã thì ngoài tiền công theo hợp đồng còn được hưởng mức chi b</w:t>
      </w:r>
      <w:r>
        <w:t xml:space="preserve">ồ</w:t>
      </w:r>
      <w:r>
        <w:t xml:space="preserve">i dưỡng luyện tập, bi</w:t>
      </w:r>
      <w:r>
        <w:t xml:space="preserve">ể</w:t>
      </w:r>
      <w:r>
        <w:t xml:space="preserve">u di</w:t>
      </w:r>
      <w:r>
        <w:t xml:space="preserve">ễ</w:t>
      </w:r>
      <w:r>
        <w:t xml:space="preserve">n theo quy định tại Khoản 1 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lập dự toán, phân b</w:t>
      </w:r>
      <w:r>
        <w:t xml:space="preserve">ổ </w:t>
      </w:r>
      <w:r>
        <w:t xml:space="preserve">dự toán, quản lý, sử dụng, thanh quyết</w:t>
      </w:r>
      <w:r>
        <w:t xml:space="preserve"> toán </w:t>
      </w:r>
      <w:r>
        <w:t xml:space="preserve">kinh phí chi cho các nhiệm vụ đặc thù của Đội tuyên truyền lưu động </w:t>
      </w:r>
      <w:r>
        <w:t xml:space="preserve">thực </w:t>
      </w:r>
      <w:r>
        <w:t xml:space="preserve">hiện theo các quy định hiện hành của Luật Ngân sách nhà nước và các văn </w:t>
      </w:r>
      <w:r>
        <w:t xml:space="preserve">bản </w:t>
      </w:r>
      <w:r>
        <w:t xml:space="preserve">hướng dẫn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5 năm 2016 và thay thế Thông tư li</w:t>
      </w:r>
      <w:r>
        <w:t xml:space="preserve">ê</w:t>
      </w:r>
      <w:r>
        <w:t xml:space="preserve">n tịch số 191/2011/TTLT /BTC-BVHTTDL ngày 21/12/2011</w:t>
      </w:r>
      <w:r>
        <w:t xml:space="preserve">của </w:t>
      </w:r>
      <w:r>
        <w:t xml:space="preserve">Liên Bộ Tài chính - Bộ Văn hóa, Thể thao và Du lịch hướng dẫn chế độ quản lý </w:t>
      </w:r>
      <w:r>
        <w:t xml:space="preserve">đặc </w:t>
      </w:r>
      <w:r>
        <w:t xml:space="preserve">thù đối với Đội Tuyên truyền lưu động cấp t</w:t>
      </w:r>
      <w:r>
        <w:t xml:space="preserve">ỉ</w:t>
      </w:r>
      <w:r>
        <w:t xml:space="preserve">nh, thành phố, quận,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thành viên Đội Nghệ thuật quần chúng cấp tỉnh, cấp huyện khi tập luyện, tham gia hội thi, hội diễn hoặc thực hiện nhiệm vụ chính trị theo kế hoạch được cấp có thẩm quyền phê duyệt: Ủy ban nhân dân cấp tỉnh quyết định áp dụng mức chi quy định tại Thông tư này để chi bồi dưỡng tập luyện và biểu diễn.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đề nghị phản á</w:t>
      </w:r>
      <w:r>
        <w:t xml:space="preserve">nh </w:t>
      </w:r>
      <w:r>
        <w:t xml:space="preserve">về Bộ Tài chính, Bộ Văn hóa, Th</w:t>
      </w:r>
      <w:r>
        <w:t xml:space="preserve">ể </w:t>
      </w:r>
      <w:r>
        <w:t xml:space="preserve">thao và Du lịch để nghiên cứu, giải </w:t>
      </w:r>
      <w:r>
        <w:t xml:space="preserve">quyết</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VĂN HÓA, THỂ THAO VÀ DU LỊCH</w:t>
            </w:r>
            <w:r>
              <w:rPr>
                <w:b/>
              </w:rPr>
              <w:br/>
            </w:r>
            <w:r>
              <w:rPr>
                <w:b/>
              </w:rPr>
              <w:t xml:space="preserve">THỨ TRƯỞNG</w:t>
            </w:r>
            <w:r>
              <w:rPr>
                <w:b/>
              </w:rPr>
              <w:br/>
            </w:r>
            <w:r>
              <w:rPr>
                <w:b/>
              </w:rPr>
              <w:br/>
            </w:r>
            <w:r>
              <w:rPr>
                <w:b/>
              </w:rPr>
              <w:br/>
            </w:r>
            <w:r>
              <w:rPr>
                <w:b/>
              </w:rPr>
              <w:br/>
            </w:r>
            <w:r>
              <w:rPr>
                <w:b/>
              </w:rPr>
              <w:br/>
            </w:r>
            <w:r>
              <w:rPr>
                <w:b/>
              </w:rPr>
              <w:t xml:space="preserve">Huỳnh Vĩnh 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t xml:space="preserve">Đỗ Hoàng Anh Tuấn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w:t>
            </w:r>
            <w:r>
              <w:rPr/>
              <w:br/>
            </w:r>
            <w:r>
              <w:t xml:space="preserve">- TTCP và các Ph</w:t>
            </w:r>
            <w:r>
              <w:t xml:space="preserve">ó</w:t>
            </w:r>
            <w:r>
              <w:t xml:space="preserve"> TTCP;</w:t>
            </w:r>
            <w:r>
              <w:rPr/>
              <w:br/>
            </w:r>
            <w:r>
              <w:t xml:space="preserve">- VPTW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w:t>
            </w:r>
            <w:r>
              <w:t xml:space="preserve">òa </w:t>
            </w:r>
            <w:r>
              <w:t xml:space="preserve">án nhân dân tối cao;</w:t>
            </w:r>
            <w:r>
              <w:rPr/>
              <w:br/>
            </w:r>
            <w:r>
              <w:t xml:space="preserve">- Kiểm toán Nhà nước;</w:t>
            </w:r>
            <w:r>
              <w:rPr/>
              <w:br/>
            </w:r>
            <w:r>
              <w:t xml:space="preserve">- Các Bộ, cơ quan ngang Bộ, cơ quan thuộc Chính phủ;</w:t>
            </w:r>
            <w:r>
              <w:rPr/>
              <w:br/>
            </w:r>
            <w:r>
              <w:t xml:space="preserve">- Cơ quan trung ương của các Hội, đoàn thể;</w:t>
            </w:r>
            <w:r>
              <w:rPr/>
              <w:br/>
            </w:r>
            <w:r>
              <w:t xml:space="preserve">- HĐND, UBND, Sở Tài chính, Sở VHTTDL, Sở VHTT, KBNN các tỉnh, TP trực thuộc TW;</w:t>
            </w:r>
            <w:r>
              <w:rPr/>
              <w:br/>
            </w:r>
            <w:r>
              <w:t xml:space="preserve">- Cục Kiểm tra văn bản - Bộ Tư pháp;</w:t>
            </w:r>
            <w:r>
              <w:rPr/>
              <w:br/>
            </w:r>
            <w:r>
              <w:t xml:space="preserve">- Công báo;</w:t>
            </w:r>
            <w:r>
              <w:rPr/>
              <w:br/>
            </w:r>
            <w:r>
              <w:t xml:space="preserve">- Website Chính phủ;</w:t>
            </w:r>
            <w:r>
              <w:rPr/>
              <w:br/>
            </w:r>
            <w:r>
              <w:t xml:space="preserve">- Website Bộ Tài chính, Bộ VHTTDL;</w:t>
            </w:r>
            <w:r>
              <w:rPr/>
              <w:br/>
            </w:r>
            <w:r>
              <w:t xml:space="preserve">- Lưu: Bộ T</w:t>
            </w:r>
            <w:r>
              <w:t xml:space="preserve">à</w:t>
            </w:r>
            <w:r>
              <w:t xml:space="preserve">i chính (VT, HCSN); Bộ VHTTDL (VT, VHCS).</w:t>
            </w: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6-2016-ttlt-btc-bvhttdl-che-do-quan-ly-dac-thu-doi-tuyen-truyen-luu-dong.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215-2013-nd-cp-chuc-nang-quyen-han-co-cau-to-chuc-bo-tai-chinh.aspx" TargetMode="External" /><Relationship Id="rId8" Type="http://schemas.openxmlformats.org/officeDocument/2006/relationships/hyperlink" Target="/nghi-dinh-76-2013-nd-cp-chuc-nang-nhiem-vu-quyen-han-to-chuc-bo-van-hoa-the-thao-du-lic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2022-06-22T01:54:58Z</dcterms:created>
  <dcterms:modified xsi:type="dcterms:W3CDTF">2022-06-22T01:54:58Z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2022-06-22T01:54:58Z</dcterms:created>
  <dcterms:modified xsi:type="dcterms:W3CDTF">2022-06-22T01:54:58Z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2022-06-22T01:54:58Z</dcterms:created>
  <dcterms:modified xsi:type="dcterms:W3CDTF">2022-06-22T01:54:58Z</dcterms:modified>
</cp:coreProperties>
</file>