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QUỐC HỘI</w:t>
            </w:r>
          </w:p>
          <w:p>
            <w:pPr>
              <w:pStyle w:val="Normal(Web)"/>
              <w:divId w:val="2"/>
              <w:jc w:val="center"/>
              <w:rPr>
                <w:vanish w:val="0"/>
              </w:rPr>
            </w:pPr>
            <w:r>
              <w:t xml:space="preserve">Số: </w:t>
            </w:r>
            <w:hyperlink r:id="rId3" w:history="1">
              <w:r>
                <w:rPr>
                  <w:rStyle w:val="Hyperlink"/>
                </w:rPr>
                <w:t xml:space="preserve">06/1998/QH10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5 năm 1998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Sửa đổi, bổ sung một số điều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vào Hiến pháp nước Cộng hoà xã hội chủ nghĩa Việt Nam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Luật này sửa đổi, bổ sung một số điều của Luật ngân sách nhà nước đã được Quốc hội nước Cộng hoà xã hội chủ nghĩa Việt Nam khoá IX, kỳ họp thứ 9 thông qua ngày 20 tháng 3 năm 1996,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Sửa đổi, bổ sung một số điều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Điều 4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Ngân sách nhà nước bao gồm ngân sách trung ương và ngân sách các cấp chính quyền địa phương (ngân sách địa phương). Quan hệ giữa ngân sách các cấp được thực hiện theo các nguyên tắc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Ngân sách trung ương và ngân sách mỗi cấp chính quyền địa phương được phân định nguồn thu và nhiệm vụ chi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Thực hiện việc bổ sung từ ngân sách cấp trên cho ngân sách cấp dưới để bảo đảm công bằng, phát triển cân đối giữa các vùng, các địa phương. Số bổ sung này là khoản thu của ngân sách cấp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Trường hợp cơ quan quản lý nhà nước cấp trên uỷ quyền cho cơ quan quản lý nhà nước cấp dưới thực hiện nhiệm vụ chi thuộc chức năng của mình, thì phải chuyển kinh phí từ ngân sách cấp trên cho cấp dưới để thực hiện nhiệm vụ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Ngoài việc bổ sung nguồn thu và uỷ quyền thực hiện nhiệm vụ chi quy định tại các khoản 2 và 3 Điều này, không được dùng ngân sách của cấp này để chi cho nhiệm vụ của cấp khác,trừ trường hợp đặc biệt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Điều 28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28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Nguồn thu của ngân sách trung ương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khoản thu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Thuế giá trị gia tăng hàng hoá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Thuế xuất khẩu, thuế nhập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Thuế tiêu thụ đặc biệt, không kể thuế tiêu thụ đặc biệt hàng sản suất trong nước thu vào các mặt hàng bài lá, vàng mã, hàng mã và các dịch vụ kinh doanh vũ trường, mát-xa, ka-ra-ô-kê; kinh doanh gôn (golf) bán thẻ hội viên, vé chơi gôn; kinh doanh ca-si-nô (casino); trò chơi bằng máy giắc-pót (jackpot); kinh doanh vé đặt cược đua ngựa, đua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Thuế thu nhập doanh nghiệp của các đơn vị hạch toán toàn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Các khoản thuế và thu khác từ dầu khí phải nộp ngân sách trung ương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Thu nhậptừ vốn góp của Nhà nước, tiền thu hồi vốn của Nhà nước tại các cơ sở kinh tế,thu hồi tiền cho vay của Nhà nước (cả gốc và lãi), thu từ quỹ dự trữ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Các khoản do Chính phủ vay; viện trợ không hoàn lại của Chính phủ các nước, các tổ chức, cá nhân ở nước ngoài cho Chính phủ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Các khoản phí, lệ phí và các khoản thu khác nộp vào ngân sách trung ương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Thu kết dư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 Các khoản thu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khoản thu phân chia theo tỷ lệ phần trăm (%) giữa ngân sách trung ương và ngân sách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Thuế giá trị gia tăng, không kể thuế giá trị gia tăng quy định tại điểm a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Thuế thu nhập doanh nghiệp, không kể thuế thu nhập doanh nghiệp quy định tại điểm d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Thuế thu nhập đối với người có thu nhập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Thuế chuyển thu nhập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Thu sử dụng vốn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Điều 30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Nguồn thu của ngân sách cấp tỉnh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khoản thu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Tiền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Tiền cho thuê và tiền bán nhà ở thuộc sở hữu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Lệ phí trước bạ phát sinh trên địa bàn huyện, quận; không kể lệ phí trước bạ nhà,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Thu từ hoạt động xổ số kiến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Viện trợ không hoàn lại của các tổ chức, cá nhân ở nước ngoài trực tiếp cho cấp tỉnh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Các khoản phí, lệ phí và các khoản thu khác nộp vào ngân sách cấp tỉnh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Huy động của các tổ chức, cá nhân để đầu tư xây dựng các công trình kết cấu hạ tầng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Đóng góp tự nguyện của các tổ chức, cá nhân ở trong và ngoài nước cho ngân sách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Thu kết dư ngân sách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 Bổ sung từ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 Các khoản thu khác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khoản thu phân chia theo tỷ lệ phần trăm (%) giữa ngân sách trung ương và ngân sách cấp tỉnh theo quy định tại khoản 2 Điều 28 của Luật này. Việc phân cấp cụ thể các khoản thu này cho ngân sách các cấp chính quyền địa phương do cấp tỉnh quy định trong phạm vi tỉnh được phân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khoản thu phân chia theo tỷ lệ phần trăm (%) giữa ngân sách cấp tỉnh, ngân sách cấp huyện và ngân sách xã,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Thuế chuyển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Thuế nhà,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Tiền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Các khoản thu phân chia theo tỷ lệ phần trăm (%) giữa ngân sách cấp tỉnh, ngân sách cấp huyện và ngân sách xã, thị trấn,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Thuế sử dụng đất nông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Thuế tài nguyên;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Lệ phí trước bạ nhà,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Thuế tiêu thụ đặc biệt hàng sản suất trong nước thu vào các mặt hàng bài lá, vàng mã, hàng mã và các dịch vụ kinh doanh vũ trường, mát-xa, ka-ra-ô-kê; kinh doanh gôn bán thẻ hội viên, vé chơi gôn; kinh doanh ca-si-nô; trò chơi bằng máy giắc-pót; kinh doanh vé đặt cược đua ngựa, đua xe.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khoản thu quy định tại các điểm a, b, c và d khoản này, ngân sách địa phương được hưởng 100%. Việc phân cấp cụ thể các khoản thu này cho ngân sách các cấp chính quyền địa phương do cấp tỉnh quy định; riêng tỷ lệ phần trăm (%) phân chia thuế sử dụng đất nông nghiệp cho ngân sách xã, thị trấn, phường tối thiểu là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Điều 32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Nguồn thu của ngân sách cấp huyện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khoản thu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Thuế môn bài, trừ thuế môn bài thu từ các cá nhân và nhóm kinh doanh nhỏ ở xã,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Thuế sát sinh thu từ các doanh nghiệp giết mổ gia súc trên địa bàn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khoản phí, lệ phí từ các hoạt động do các cơ quan thuộc cấp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Tiền thu từ hoạt động sự nghiệp của các đơn vị do cấp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Viện trợ không hoàn lại của các tổ chức, cá nhân ở nước ngoài trực tiếp cho cấp huyện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Đóng góp của các tổ chức, cá nhân để đầu tư xây dựng các công trình kết cấu hạ tầng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Đóng góp tự nguyện của các tổ chức, cá nhân ở trong và ngoài nước cho ngân sách cấp huyện;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Thu kết dư ngân sách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Bổ sung từ ngân sách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 Các khoản thu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khoản thu phân chia theo tỷ lệ phần trăm (%) giữa ngân sách cấp tỉnh, ngân sách cấp huyện và ngân sách xã, thị trấn, phường theo quy định tại các khoản 2, 3 và 4 Điều 30 của Luật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Ngoài ra, đối với thị xã, thành phố thuộc tỉnh được phân chia với ngân sách cấp tỉnh theo tỷ lệ phần trăm (%) khoản thu lệ phí trước bạ, không kể lệ phí trước bạ nhà, đất phát sinh trên địa bàn và được thành lập quỹ đầu tư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Điều 33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Điều 33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Nhiệm vụ chi của ngân sách cấp huyện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Chi thường xuyên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hoạt động sự nghiệp kinh tế, văn hoá, thông tin, thể dục - thể thao, xã hội và các hoạt động sự nghiệp khác do cơ quan cấp huyện quản lý; riêng về giáo dục, đào tạo, y tế theo phân cấp của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Quốc phòng, an ninh và trật tự - an toàn xã hội, phần giao cho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Hoạt động của các cơ quan nhà nước, cơ quan Đảng Cộng sản Việt Nam và tổ chức chính trị - xã hội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Tài trợ cho các tổ chức xã hội, xã hội - nghề nghiệp cấp huyện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Các khoản chi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Ngoài các nhiệm vụ chi quy định tại các điểm a, b, c, d và đ, khoản 1 Điều này, đối với thị xã, thành phố thuộc tỉnh còn đảm nhận thêm các nhiệm vụ chi về quản lý, duy tu, bảo dưỡng các công trình công cộng, sự nghiệp thị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Chi đầu tư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Chi đầu tư xây dựng các công trình kết cấu hạ tầng kinh tế - xã hội theo phân cấp của tỉnh. Trong phân cấp đối với thị xã, thành phố thuộc tỉnh, phải có nhiệm vụ chi đầu tư xây dựng các trường phổ thông quốc lập các cấp và các công trình phúc lợi công cộng, điện chiếu sáng, cấp thoát nước, giao thông đô thị, an toàn giao thông, vệ sinh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Chi bổ sung cho ngân sách cấp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Điều 34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Nguồn thu của ngân sách xã, thị trấn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khoản thu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Thuế môn bài thu từ các cá nhân và nhóm kinh doanh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Thuế sát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khoản phí, lệ phí và các khoản đóng góp thu cho ngân sách xã, thị trấn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Thu từ sử dụng qũy đất công ích và thu hoa lợi công sản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Tiền thu từ hoạt động sự nghiệp do xã, thị trấn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Các khoản đóng góp tự nguyện cho xã,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Viện trợ không hoàn lại của các tổ chức và cá nhân ở nước ngoài trực tiếp cho xã, thị trấn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Thu kết dư ngân sách xã,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Bổ sung từ ngân sách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 Các khoản thu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khoản thu phân chia theo tỷ lệ phần trăm (%) giữa ngân sách cấp tỉnh, ngân sách cấp huyện và ngân sách xã, thị trấn, phường theo quy định tại các khoản 2, 3 và 4 Điều 30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Điều 37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Nguồn thu của ngân sách phường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khoản thu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khoản phí, lệ phí và các khoản đóng góp cho ngân sách phường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Thuế sát sinh, trừ thuế sát sinh thu từ các doanh nghiệp giết mổ gia súc;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khoản đóng góp tự nguyện của tổ chức, cá nhân cho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Viện trợ không hoàn lại của các tổ chức và cá nhân ở nước ngoài trực tiếp cho phường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Thu kết dư ngân sách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Bổ sung từ ngân sách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Các khoản thu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khoản thu phân chia theo tỷ lệ phần trăm (%) giữa ngân sách cấp tỉnh, ngân sách cấp huyện và ngân sách xã, thị trấn, phường theo quy định tại các khoản 2 và 4 Điều 30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Điều 39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Chính phủ quy định cụ thể tỷ lệ phần trăm (%) phân chia các khoản thu được quy định tại khoản 2 Điều 28 của Luật này giữa ngân sách trung ương với ngân sách từng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tỷ lệ phần trăm (%) do Chính phủ quy định cho từng tỉnh, thành phố trực thuộc trung ương, Uỷ ban nhân dân cấp tỉnh quy định cụ thể tỷ lệ phần trăm (%) phân chia các khoản thu được quy định tại các khoản 2, 3 và 4 Điều 30, các khoản 2 và 3 Điều 32 của Luật này giữa ngân sách cấp tỉnh với ngân sách từng huyện, quận, thị xã, thành phố thuộc tỉnh và ngân sách từng xã, phường, thị trấn.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Tỷ lệ phần trăm (%) phân chia các khoản thu giao cho từng cấp được ổn định từ 3 đến 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Điều 40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Số bổ sung từ ngân sách cấp trên cho ngân sách cấp dưới để cân đối thu, chi ngân sách, bảo đảm thực hiện các nhiệm vụ kinh tế - xã hội được giao, được xác định trên cơ sở tính toán các nguồn thu, nhiệm vụ chi quy định tại các điều 28, 29, 30, 31, 32, 33, 34, 35, 37 và 38 của Luật này theo các tiêu thức: dân số, điều kiện tự nhiên, điều kiện kinh tế - xã hội của từng vùng, chú ý tới vùng sâu, vùng xa, vùng căn cứ cách mạng, vùng dân tộc thiểu số và các vùng có khó khăn. Số bổ sung này được ổn định từ ba đến năm năm. Hàng năm trong trường hợp có trượt giá, căn cứ vào số bổ sung đã được Uỷ ban thường vụ Quốc hội quyết định và tốc độ tăng trưởng kinh tế, Chính phủ quyết định mức điều chỉnh tăng một phần theo tỷ lệ trượt giá và một phần theo tốc độ tăng trưởng kinh tế trong việc tính bổ sung cho ngân sách cấp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Điều 44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cơ quan, đơn vị có trách nhiệm trong việc thu, chi ngân sách phải tổ chức lập dự toán thu, chi ngân sách trong phạm vi nhiệm vụ được giao và gửi cơ quan tài chính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tài chính các cấp ở địa phương xem xét dự toán ngân sách của các cơ quan, đơn vị cùng cấp và dự toán ngân sách của cấp chính quyền cấp dưới, tổng hợp, lập dự toán và phương án phân bổ ngân sách địa phương trình Uỷ ban nhân dân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Thường trực Hội đồng nhân dân hoặc Chủ tịch, Phó chủ tịch Hội đồng nhân dân xem xét dự toán ngân sách do Uỷ ban nhân dân cùng cấp lập để báo cáo cơ quan hành chính nhà nước cấp trên tổng hợp trình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Sau khi dự toán ngân sách nhà nước được Quốc hội quyết định, căn cứ vào nhiệm vụ thu, chi ngân sách được cấp trên giao, Uỷ ban nhân dân có trách nhiệm lập dự toán và phương án phân bổ ngân sách địa phương trình Hội đồng nhân dân cùng cấp quyết định và báo cáo cơ quan hành chính nhà nước, cơ quan tài chính cấp trên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Điều 50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Quốc hội quyết định dự toán ngân sách nhà nước năm sau trước ngày 30 tháng 11 năm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trường hợp dự toán ngân sách nhà nước chưa được Quốc hội quyết định, Chính phủ lập lại dự toán ngân sách nhà nước trình Quốc hội vào thời gian do Quốc hội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Hội đồng nhân dân căn cứ vào dự toán ngân sách được cấp trên giao, căn cứ vào nguồn thu, nhiệm vụ chi đã được phân cấp cho địa phương và chế độ, chính sách hiện hành, quyết định dự toán ngân sách địa phương theo thời gian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Điều 62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chấp hành ngân sách nhà nước, nếu có sự thay đổi về thu, chi thì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Số tăng thu và tiết kiệm chi so với dự toán được giao được sử dụng để giảm bội chi, tăng chi trả nợ hoặc để bổ sung quỹ dự trữ tài chính và tăng chi cho các khoản cần thiết khác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hợp số thu không đạt dự toán được duyệt, Thủ tướng Chính phủ, Chủ tịch Uỷ ban nhân dân được phép điều chỉnh giảm một số khoản chi tương ứng, đồng thời báo cáo Uỷ ban thường vụ Quốc hội và Quốc hội, Hội đồng nhân dân cùng cấp trong kỳ họp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Trường hợp có nhu cầu chi đột xuất ngoài dự toán nhưng không thể trì hoãn được mà khoản dự phòng ngân sách không đủ đáp ứng, Thủ tướng Chính phủ, Chủ tịch Uỷ ban nhân dân phải sắp xếp lại các khoản chi trong dự toán được giao để có nguồn đáp ứng nhu cầu chi đột xuất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Hàng năm, trong trường hợp có số tăng thu từ thuế xuất khẩu, thuế nhập khẩu và thuế tiêu thụ đặc biệt so với nhiệm vụ thu được giao, không kể thuế tiêu thụ đặc biệt quy định tại khoản 4 Điều 30 của Luật này, Chính phủ quyết định trích một phần theo tỷ lệ phần trăm (%) của số tăng thu đó cho ngân sách cấp tỉnh để đầu tư xây dựng các công trình kết cấu hạ tầng và báo cáo Uỷ ban thường vụ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Trường hợp quỹ ngân sách nhà nước thiếu hụt tạm thời, phải sử dụng quỹ dự trữ tài chính để xử lý. Riêng đối với ngân sách trung ương nếu quỹ dự trữ tài chính không đáp ứng được, Ngân hàng nhà nước tạm ứng cho ngân sách trung ương theo quyết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Tạm ứng từ quỹ dự trữ tài chính của ngân sách các cấp và tạm ứng từ Ngân hàng nhà nước của Ngân sách trung ương phải được hoàn trả trong năm ngân sách, trừ trường hợp đặc biệt do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Luật này có hiệu lực thi hành từ năm ngân sách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Chính phủ sửa đổi, bổ sung các văn bản quy định chi tiết thi hành Luật ngân sách nhà nước cho phù hợp với Luật này./.</w:t>
      </w:r>
    </w:p>
    <w:p>
      <w:pPr>
        <w:pStyle w:val="Normal(Web)"/>
        <w:divId w:val="6"/>
        <w:jc w:val="both"/>
        <w:rPr>
          <w:vanish w:val="0"/>
        </w:rPr>
      </w:pPr>
      <w:r>
        <w:pict>
          <v:rect id="_x0000_i5098" o:spid="_x0000_i5099" style="height:0;width:0" o:bordertopcolor="this" o:borderleftcolor="this" o:borderbottomcolor="this" o:borderrightcolor="this" o:hralign="center" o:hrstd="t" o:hr="t" fillcolor="gray" stroked="f">
            <w10:bordertop type="none" width="0"/>
            <w10:borderleft type="none" width="0"/>
            <w10:borderbottom type="none" width="0"/>
            <w10:borderright type="none" width="0"/>
          </v:rect>
        </w:pic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Luật này đã được Quốc hội nước Cộng hòa xã hội chủ nghĩa Việt Nam khóa X, kỳ họp thứ 3 thông qua ngày 20 tháng 5 năm 1998.</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Quốc hội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Nông Đức Mạnh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06-1998-qh10.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2022-06-21T17:51:35Z</dcterms:created>
  <dcterms:modified xsi:type="dcterms:W3CDTF">2022-06-21T17:51:35Z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2022-06-21T17:51:35Z</dcterms:created>
  <dcterms:modified xsi:type="dcterms:W3CDTF">2022-06-21T17:51:35Z</dcterms:modified>
</cp:coreProperties>
</file>