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THƯƠNG - BỘ CÔNG AN - BỘ TƯ PHÁP - BỘ Y TẾ – TÒA ÁN NHÂN DÂN TỐI CAO - VIỆN KIỂM SÁT NHÂN DÂN TỐI CAO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36/2012/TTLT-BCT-BCA-BTP-BYT-TANDTC-VKSNDTC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07 tháng 12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LIÊN 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XỬ LÝVI PHẠM VỀ KINH DOANH RƯỢU NHẬP LẬU, SẢN PHẨM THUỐC LÁ VÀ NGUYÊN LIỆU THUỐC LÁNHẬP LẬU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Bộ luật Hình sự năm 1999; Luật sửađổi, bổ sung một số điều của Bộ luật Hình sự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phápluật năm 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Xử lý vi phạm hành chínhngày 02 tháng 7 năm 2002; Pháp lệnh sửa đổi bổ sung một số điều của Pháp lệnhxử lý vi phạm hành chính ngày 02 tháng 4 năm 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36/2012/NĐ-CP </w:t>
        </w:r>
      </w:hyperlink>
      <w:r>
        <w:rPr>
          <w:i/>
        </w:rPr>
        <w:t xml:space="preserve"> ngày 18tháng 4 năm 2012 của Chính phủ quy định chức năng, nhiệm vụ, quyền hạn và cơcấu tổ chức của Bộ, cơ quan ngang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06/2008/NĐ-CP </w:t>
        </w:r>
      </w:hyperlink>
      <w:r>
        <w:rPr>
          <w:i/>
        </w:rPr>
        <w:t xml:space="preserve"> ngày 16tháng 01 năm 2008 của Chính phủ quy định về xử phạt vi phạm hành chính tronghoạt động thương mại, Nghị định số 112/2010/NĐ-CP ngày 01 tháng 12 năm 2010 củaChính phủ sửa đổi, bổ sung một số điều của Nghị định số 06/2008/NĐ-CP ngày 16tháng 01 năm 2008 của Chính phủ quy định về xử phạt vi phạm hành chính tronghoạt động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06/2009/NĐ-CP </w:t>
        </w:r>
      </w:hyperlink>
      <w:r>
        <w:rPr>
          <w:i/>
        </w:rPr>
        <w:t xml:space="preserve"> ngày 22tháng 01 năm 2009 của Chính phủ quy định xử phạt vi phạm hành chính trong lĩnhvực sản xuất, kinh doanh rượu và thuốc lá;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76/2010/NĐ-CP ngày 12tháng 7 năm 2010 Sửa đổi, bổ sung Điều 11 Nghị định số 06/2009/NĐ-CP ngày 22tháng 01 năm 2009 của Chính phủ về xử phạt vi phạm hành chính trong lĩnh vựcsản xuất, kinh doanh rượu và thuốc lá;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7" w:history="1">
        <w:r>
          <w:rPr>
            <w:rStyle w:val="Hyperlink"/>
            <w:i/>
          </w:rPr>
          <w:t xml:space="preserve">40/2008/NĐ-CP </w:t>
        </w:r>
      </w:hyperlink>
      <w:r>
        <w:rPr>
          <w:i/>
        </w:rPr>
        <w:t xml:space="preserve"> ngày 07tháng 4 năm 2008 của Chính phủ về sản xuất, kinh doanh rượu;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8" w:history="1">
        <w:r>
          <w:rPr>
            <w:rStyle w:val="Hyperlink"/>
            <w:i/>
          </w:rPr>
          <w:t xml:space="preserve">119/2007/NĐ-CP </w:t>
        </w:r>
      </w:hyperlink>
      <w:r>
        <w:rPr>
          <w:i/>
        </w:rPr>
        <w:t xml:space="preserve"> ngày 18tháng 7 năm 2007 của Chính phủ về sản xuất, kinh doanh thuốc lá;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9" w:history="1">
        <w:r>
          <w:rPr>
            <w:rStyle w:val="Hyperlink"/>
            <w:i/>
          </w:rPr>
          <w:t xml:space="preserve">128/2008/NĐ-CP </w:t>
        </w:r>
      </w:hyperlink>
      <w:r>
        <w:rPr>
          <w:i/>
        </w:rPr>
        <w:t xml:space="preserve"> ngày 16tháng 12 năm 2008 của Chính phủ quy định chi tiết thi hành một số điều của pháplệnh xử lý vi phạm hành chính năm 2002 và Pháp lệnh sửa đổi, bổ sung một sốđiều của Pháp lệnh xử lý vi phạm hành chính năm 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10" w:history="1">
        <w:r>
          <w:rPr>
            <w:rStyle w:val="Hyperlink"/>
            <w:i/>
          </w:rPr>
          <w:t xml:space="preserve">59/2006/NĐ-CP </w:t>
        </w:r>
      </w:hyperlink>
      <w:r>
        <w:rPr>
          <w:i/>
        </w:rPr>
        <w:t xml:space="preserve"> ngày 12tháng 6 năm 2006 của Chính phủ hướng dẫn thi hành Luật Thương mại về hàng hóa,dịch vụ cấm kinh doanh, hạn chế kinh doanh và kinh doanh có điều kiện; Nghịđịnh số 43/2009/NĐ-CP ngày 07 tháng 5 năm 2009 của Chính phủ sửa đổi, bổ sungdanh mục hàng hóa, dịch vụ cấm kinh doanh của Nghị định số 59/2006/NĐ-CP ngày12 tháng 6 năm 2006 của Chính phủ hướng dẫn thi hành Luật Thương mại về hànghóa, dịch vụ cấm kinh doanh, hạn chế kinh doanh và kinh doanh có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Công Thương, Bộ trưởng Bộ Côngan, Bộ trưởng Bộ Tư pháp, Bộ trưởng Bộ Y tế, Chánh án Toà án nhân dân tối caovà Viện trưởng Viện kiểm sát nhân dân tối cao hướng dẫn xử lý vi phạm về kinhdoanh rượu nhập lậu, sản phẩm thuốc lá và nguyên liệu thuốc lá nhập lậu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xử lý vi phạm về kinhdoanh rượu nhập lậu, sản phẩm thuốc lá và nguyên liệu thuốc lá nhập lậu; xử lýtang vật, phương tiện được sử dụng để thực hiện hành vi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tổ chức, cá nhân có hành vi kinh doanhrượu nhập lậu, sản phẩm thuốc lá và nguyên liệu thuốc lá nhập lậu.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 chức, cá nhân có liên quan đến hoạtđộng kiểm tra, xử lý vi phạm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Giải thích từ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liên tịch này, những từ ngữ dướiđây được hiểu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Kinh doanh rượu nhập lậu, sản phẩm thuốclá nhập lậu, nguyên liệu thuốc lá nhập lậu</w:t>
      </w:r>
      <w:r>
        <w:t xml:space="preserve"> là việc thực hiện một, một sốhoặc toàn bộ các hoạt động xuất khẩu, nhập khẩu, mua, bán buôn, bán lẻ, trưngbày, chào bán trên mạng internet, trao đổi hàng hóa, vận chuyển, chở thuê,giao, nhận, mang, vác, tàng trữ, chứa chấp, cho thuê hay mượn kho, cho thuê haymượn địa điểm để chứa rượu nhập lậu, sản phẩm thuốc lá nhập lậu, nguyên liệuthuốc lá nhập lậu.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Rượu nhập lậu</w:t>
      </w:r>
      <w:r>
        <w:t xml:space="preserve">là rượu thành phẩm, rượubán thành phẩm có nguồn gốc sản xuất từ nước ngoài, không có đủ hoá đơn chứngtừ theo hướng dẫn tại Thông tư liên tịch số 60/2011/TTLT-BTC-BCT-BCA ngày 12tháng 5 năm 2011 của Bộ Tài chính, Bộ Công Thương, Bộ Công an hướng dẫn về chếđộ hoá đơn, chứng từ đối với hàng hoá nhập khẩu lưu thông trên thị trường (gọitắt là Thông tư liên tịch số 60/2011/TTLT-BCT-BTC-BCA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Sản phẩm thuốc lá nhập lậu</w:t>
      </w:r>
      <w:r>
        <w:t xml:space="preserve">là sản phẩmđược sản xuất từ toàn bộ hay một phần nguyên liệu thuốc lá và được chế biếndưới dạng thuốc điếu, xì gà, thuốc lá sợi dùng để hút tẩu và các dạng sản phẩmkhác dùng để hút, nhai, ngửi có nguồn gốc sản xuất từ nước ngoài, không có đủhoá đơn chứng từ theo hướng dẫn tại Thông tư liên tịch số60/2011/TTLT-BCT-BTC-BCA.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Nguyên liệu thuốc lá nhập lậu</w:t>
      </w:r>
      <w:r>
        <w:t xml:space="preserve">là thuốclá dưới dạng lá rời, lá đã sơ chế tách cọng hoặc thuốc lá sợi, thuốc lá tấm, cọngthuốc lá và các chế phẩm thay thế khác dùng để sản xuất ra các sản phẩm thuốclá có nguồn gốc từ nước ngoài, không có đủ hoá đơn chứng từ theo hướng dẫn tạiThông tư liên tịch số 60/2011/TTLT-BCT-BTC-BCA.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Đơn vị sản phẩm</w:t>
      </w:r>
      <w:r>
        <w:t xml:space="preserve"> là chai, bình, lọ,thùng, hộp, bịch, túi và các vật dụng khác chứa đựng rượu nhập lậu.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Xử lý vi phạm về kinh doanh rượu nhậplậu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hành vi vi phạm quy định tại khoản 8,khoản 9 Điều 11a Nghị định số 06/2009/NĐ-CP ngày 22 tháng 01 năm 2009 của Chínhphủ về xử phạt vi phạm hành chính trong lĩnh vực sản xuất, kinh doanh rượu vàthuốc lá được sửa đổi, bổ sung theo Nghị định số 76/2010/NĐ-CP ngày 12 tháng 7năm 2010 (gọi tắt là Nghị định số 06/2009/NĐ-CP được sửa đổi, bổ sung), trongthời hạn 03 (ba) ngày làm việc, kể từ ngày phát hiện dấu hiệu tội phạm, tổchức, cá nhân có thẩm quyền phát hiện hoặc thụ lý vụ vi phạm phải chuyển giaotoàn bộ hồ sơ cho cơ quan tiến hành tố tụng hình sự có thẩm quyền để truy cứutrách nhiệm hình sự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cơ quan tiến hành tố tụng hình sự cóthẩm quyền xét thấy hành vi vi phạm không đủ dấu hiệu cấu thành tội phạm mà códấu hiệu vi phạm hành chính thì người có thẩm quyền của cơ quan tiến hành tốtụng hình sự phải ra quyết định trả lại hồ sơ vụ vi phạm cho cơ quan hoặc ngườicó thẩm quyền xử phạt vi phạm hành chính và trong thời hạn 03 (ba) ngày làmviệc, kể từ ngày ra quyết định phải gửi trả hồ sơ vụ vi phạm đó cùng với quyếtđịnh cho cơ quan hoặc người có thẩm quyền xử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vận chuyển, chở thuê, giao,nhận, mang, vác, tàng trữ, chứa chấp, cho thuê kho, cho thuê địa điểm để chứarượu nhập lậu thì bị xử phạt theo quy định tại Điều 22 Nghị định số06/2008/NĐ-CP ngày 16 tháng 01 năm 2008 của Chính phủ quy định về xử phạt viphạm hành chính trong hoạt động thương mại được sửa đổi, bổ sung theo Nghị địnhsố 112/2010/NĐ-CP ngày 01 tháng 12 năm 2010 của Chính phủ (sau đây gọi tắt làNghị định số 06/2008/NĐ-CP sửa đổi, bổ 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Phương tiện dùng để vận chuyển rượu nhập lậubị tịch thu, xử lý theo quy định tại Điều 22 Nghị định số 06/2008/NĐ-CP sửađổi, bổ 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Rượu nhập lậu bị tịch thu, xử lý theo quyđịnh tại Điều 5, Điều 6 Thông tư liên tịch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Xử lý rượu nhập lậu bị tịch thu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Rượu nhập lậu bị tịch thu trong một vụ viphạm buộc phải tiêu hủy trong 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có nhãn hiệu, không xác định được nhàsản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số lượng dưới 100 (một trăm) đơn vị sảnphẩm;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số lượng từ 100 (một trăm) đơn vị sản phẩmtrở lên được giám định theo quy định tại điểm a khoản 1 Điều 6 Thông tư nàynhưng có tối thiểu 01 (một) đơn vị sản phẩm trên tổng số mẫu được giám định cóthành phần, chỉ tiêu, hàm lượng không phù hợp với thành phần, chỉ tiêu, hàmlượng tương ứng của sản phẩm rượu đối chứng cùng loại do nhà sản xuất chínhthống cung cấp, hoặc không phù hợp với quy chuẩn kỹ thuật quốc gia tương ứngcủa Việt Nam hoặc không phù hợp với quy định an toàn thực phẩm đối với sản phẩm(trong trường hợp chưa có quy chuẩn kỹ thuật tương ứng) thì bị tiêu hủy theoquy định của pháp luật.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Rượu nhập lậu được bán đấu giá nếu toàn bộ sốmẫu giám định theo quy định tại điểm a khoản 1 Điều 6 Thông tư này có thànhphần, chỉ tiêu, hàm lượng phù hợp với thành phần, chỉ tiêu, hàm lượng tương ứngcủa sản phẩm rượu đối chứng cùng loại do nhà sản xuất chính thống cung cấp vàphù hợp với quy chuẩn kỹ thuật quốc gia tương ứng của Việt Nam hoặc phù hợp vớiquy định an toàn thực phẩm đối với sản phẩm (trong trường hợp chưa có quy chuẩnkỹ thuật tương ứng). Trình tự thủ tục thực hiện việc bán đấu giá, kinh phí thu đượcphải thực hiện theo quy định của 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Phương pháp tiêu huỷ: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Rượu nhập lậu và các vật dụng chứa đựng bị tịchthu, tiêu hủy hoàn toàn theo phương pháp phù hợp với quy định của pháp luật vềmôi trường.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tiêu huỷ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nhà nước có thẩm quyền xử lý vụ việcthành lập hội đồng tiêu hủy, tổ chức việc tiêu hủy hoặc giao cơ quan, tổ chứccó đủ điều kiện tiến hành tiêu hủy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Giám định chất lượng rượu nhập lậu bịtịch thu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giám định chất lượng rượu nhập lậu để làm căncứ xử lý được thực hiện theo quy trình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Lấy mẫu giám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vụ vi phạm có số lượng rượu nhập lậubị tịch thu từ 100 (một trăm) đơn vị sản phẩm trở lên và tất cả các sản phẩmrượu có cùng ký mã hiệu, cùng chủng loại, cùng dung tích, cùng nhãn hiệu, cùngnhà máy sản xuất; được đóng gói thống nhất như nhau, có hình thức bên ngoài(kiểu dáng, màu sắc chai, lọ, bình) nhãn sản phẩm, nắp chai, tem nhập khẩu, cácdấu hiệu riêng của nhà sản xuất giống nhau và không bị trầy xước, hư hỏng,không có dấu hiệu tái sử dụng thì tỷ lệ lấy mẫu để giám định ít nhất là 05% sốlượng rượu bị tịch thu;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pháp lấy mẫu: mẫu rượu để giám định sẽđược lấy ngẫu nhiên, khách quan, trung thực trong số rượu bị tịch thu của cùngmột vụ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quan, tổ chức tiến hành tổ chức lấy mẫu:Cơ quan, tổ chức có thẩm quyền xử lý vụ việc theo quy định của pháp luật vàđang thụ lý vụ việc sẽ tiến hành lấy mẫu theo phương pháp trên đúng quy địnhcủa pháp luật, có sự chứng kiến của người vi phạm hoặc đại diện của cơ quan, tổchức có liên quan khác theo quy định trong thủ tục xử lý vi phạm hành chínhhoặc thủ tục tố tụng tương ứng khác. Đại diện chủ nhãn hiệu hoặc người nhậpkhẩu, người kinh doanh có thể được mời tham gia chứng kiến việc lấy mẫu giámđịnh.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đối chứng để giám định rượu nhập lậubị tịch thu là tiêu chuẩn chất lượng rượu cùng loại, cùng nhãn hiệu của nhà sảnxuất chính thống và quy chuẩn kỹ thuật quốc gia tương ứng của Việt Nam, hoặcquy định an toàn thực phẩm đối với sản phẩm (trong trường hợp chưa có quy chuẩnkỹ thuật tương 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Kết quả giám định của cơ quan, tổ chức cóthẩm quyền phải xác định cụ thể các thành phần, chỉ tiêu và hàm lượng của mẫurượu giám định và có kết luận phù hợp hoặc không phù hợp với tiêu chuẩn của nhàsản xuất và quy chuẩn kỹ thuật quốc gia tương ứng của Việt Nam, hoặc quy địnhan toàn thực phẩm đối với sản phẩm (trong trường hợp chưa có quy chuẩn kỹ thuậttương 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Xử lý vi phạm về kinh doanh sản phẩmthuốc lá nhập lậu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hành vi vi phạm quy định tại khoản 9,khoản 10 Điều 11b Nghị định số 06/2009/NĐ-CP sửa đổi, bổ sung, trong thời hạn03 (ba) ngày làm việc, kể từ ngày phát hiện dấu hiệu tội phạm, tổ chức, cá nhâncó thẩm quyền phát hiện hoặc thụ lý vụ vi phạm phải chuyển giao toàn bộ hồ sơcho cơ quan tiến hành tố tụng hình sự có thẩm quyền để truy cứu trách nhiệmhình sự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cơ quan tiến hành tố tụng hìnhsự có thẩm quyền xét thấy hành vi vi phạm không đủ dấu hiệu cấu thành tội phạmmà có dấu hiệu vi phạm hành chính thì người có thẩm quyền của cơ quan tiến hànhtố tụng hình sự phải ra quyết định trả lại hồ sơ vụ vi phạm cho cơ quan hoặcngười có thẩm quyền xử phạt vi phạm hành chính và trong thời hạn 03 (ba) ngàylàm việc, kể từ ngày ra quyết định phải gửi trả hồ sơ vụ vi phạm đó cùng vớiquyết định cho cơ quan hoặc người có thẩm quyền xử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hành vi buôn bán, vận chuyển, tàngtrữ sản phẩm thuốc lá nhập lậu, việc xác định số lượng làm căn cứ để truy cứutrách nhiệm hình sự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lượng từ 1.500 bao đến dưới 4.500 bao đượccoi là số lượng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lượng từ 4.500 bao đến dưới 13.500 baođược coi là có số lượng rất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Số lượng từ 13.500 bao trở lên được coi là cósố lượng đặc biệt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Xử lý tang vật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Sản phẩm thuốc lá bị tiêu huỷ theo quy địnhpháp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tiện vận chuyển sản phẩm thuốc lá nhậplậu bị xử lý theo quy định tại Điều 18 Nghị định số 06/2008/NĐ-CP sửa đổi, bổsung.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Xử lý vi phạm về kinh doanh nguyênliệu thuốc lá nhập lậu.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hành vi vi phạm quy định tại khoản 9,khoản 10 Điều 11c Nghị định số 06/2009/NĐ-CP sửa đổi, bổ sung, trong thời hạn03 (ba) ngày làm việc, kể từ ngày phát hiện dấu hiệu tội phạm, tổ chức, cá nhâncó thẩm quyền phát hiện hoặc thụ lý vụ vi phạm phải chuyển giao toàn bộ hồ sơcho cơ quan tiến hành tố tụng hình sự có thẩm quyền để truy cứu trách nhiệmhình sự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cơ quan tiến hành tố tụng hìnhsự có thẩm quyền xét thấy hành vi vi phạm không đủ dấu hiệu cấu thành tội phạmmà có dấu hiệu vi phạm hành chính thì người có thẩm quyền của cơ quan tiến hànhtố tụng hình sự phải ra quyết định trả lại hồ sơ vụ vi phạm cho cơ quan hoặcngười có thẩm quyền xử phạt vi phạm hành chính và trong thời hạn 03 (ba) ngàylàm việc, kể từ ngày ra quyết định phải gửi trả hồ sơ vụ vi phạm đó cùng vớiquyết định cho cơ quan hoặc người có thẩm quyền xử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Xử lý tang vật, phương tiện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vụ việc vi phạm có số lượng nguyênliệu thuốc lá đồng nhất (cùng lô hàng, cùng xuất xứ, cùng quy cách bao gói, baobì, chủng loại) có số lượng từ 2.000 kilôgram trở lên đảm bảo chất lượng saukhi có kết luận giám định của cơ quan có thẩm quyền thì được tổ chức bán đấugiá xung công quỹ nhà nước theo quy định hiện hành cho các nhà máy có giấy phépsản xuất thuốc lá.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Tiêu huỷ theo quy định của pháp luật đối vớinguyên liệu thuốc lá có số lượng dưới 2.000 kilôgram.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Tiêu hủy đối với số lượng thuốc lá không đồngnhất không phụ thuộc số lượng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Tiêu hủy đối với nguyên liệu thuốc lá đồngnhất có số lượng từ 2000 kilôgram trở lên nhưng không đảm bảo chất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Phương tiện vận chuyển nguyên liệu thuốc lánhập lậu bị xử lý theo quy định tại Điều 22 Nghị định số 06/2008/NĐ-CP sửa đổi,bổ 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liên tịch này có hiệu lực thi hànhkể từ ngày 22 tháng 01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phát sinhvướng mắc, khó khăn các tổ chức, cá nhân phản ánh kịp thời về đầu mối là BộCông Thương để chỉ đạo, hướng dẫn./.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BỘ CÔNG AN</w:t>
            </w:r>
            <w:r>
              <w:rPr>
                <w:b/>
              </w:rPr>
              <w:br/>
            </w:r>
            <w:r>
              <w:rPr>
                <w:b/>
              </w:rPr>
              <w:t xml:space="preserve">THỨ TRƯỞNG</w:t>
            </w:r>
            <w:r>
              <w:rPr>
                <w:b/>
              </w:rPr>
              <w:br/>
            </w:r>
            <w:r>
              <w:rPr>
                <w:b/>
              </w:rPr>
              <w:br/>
            </w:r>
            <w:r>
              <w:rPr>
                <w:b/>
              </w:rPr>
              <w:br/>
            </w:r>
            <w:r>
              <w:rPr>
                <w:b/>
              </w:rPr>
              <w:br/>
            </w:r>
            <w:r>
              <w:rPr>
                <w:b/>
              </w:rPr>
              <w:br/>
            </w:r>
            <w:r>
              <w:rPr>
                <w:b/>
              </w:rPr>
              <w:t xml:space="preserve">Phạm Quý Ngọ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BỘ TƯ PHÁP</w:t>
            </w:r>
            <w:r>
              <w:rPr>
                <w:b/>
              </w:rPr>
              <w:br/>
            </w:r>
            <w:r>
              <w:rPr>
                <w:b/>
              </w:rPr>
              <w:t xml:space="preserve">THỨ TRƯỞNG</w:t>
            </w:r>
            <w:r>
              <w:rPr>
                <w:b/>
              </w:rPr>
              <w:br/>
            </w:r>
            <w:r>
              <w:rPr>
                <w:b/>
              </w:rPr>
              <w:br/>
            </w:r>
            <w:r>
              <w:rPr>
                <w:b/>
              </w:rPr>
              <w:br/>
            </w:r>
            <w:r>
              <w:rPr>
                <w:b/>
              </w:rPr>
              <w:br/>
            </w:r>
            <w:r>
              <w:rPr>
                <w:b/>
              </w:rPr>
              <w:br/>
            </w:r>
            <w:r>
              <w:rPr>
                <w:b/>
              </w:rPr>
              <w:t xml:space="preserve">Hoàng Thế Liên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BỘ CÔNG THƯƠNG</w:t>
            </w:r>
            <w:r>
              <w:rPr>
                <w:b/>
              </w:rPr>
              <w:br/>
            </w:r>
            <w:r>
              <w:rPr>
                <w:b/>
              </w:rPr>
              <w:t xml:space="preserve">THỨ TRƯỞNG</w:t>
            </w:r>
            <w:r>
              <w:rPr>
                <w:b/>
              </w:rPr>
              <w:br/>
            </w:r>
            <w:r>
              <w:rPr>
                <w:b/>
              </w:rPr>
              <w:br/>
            </w:r>
            <w:r>
              <w:rPr>
                <w:b/>
              </w:rPr>
              <w:br/>
            </w:r>
            <w:r>
              <w:rPr>
                <w:b/>
              </w:rPr>
              <w:br/>
            </w:r>
            <w:r>
              <w:rPr>
                <w:b/>
              </w:rPr>
              <w:br/>
            </w:r>
            <w:r>
              <w:rPr>
                <w:b/>
              </w:rPr>
              <w:t xml:space="preserve">Nguyễn Cẩm Tú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w:t>
            </w:r>
            <w:r>
              <w:rPr>
                <w:b/>
              </w:rPr>
              <w:br/>
            </w:r>
            <w:r>
              <w:rPr>
                <w:b/>
              </w:rPr>
              <w:t xml:space="preserve">BỘ Y TẾ</w:t>
            </w:r>
            <w:r>
              <w:rPr>
                <w:b/>
              </w:rPr>
              <w:br/>
            </w:r>
            <w:r>
              <w:rPr>
                <w:b/>
              </w:rPr>
              <w:t xml:space="preserve">THỨ TRƯỞNG</w:t>
            </w:r>
            <w:r>
              <w:rPr>
                <w:b/>
              </w:rPr>
              <w:br/>
            </w:r>
            <w:r>
              <w:rPr>
                <w:b/>
              </w:rPr>
              <w:br/>
            </w:r>
            <w:r>
              <w:rPr>
                <w:b/>
              </w:rPr>
              <w:br/>
            </w:r>
            <w:r>
              <w:rPr>
                <w:b/>
              </w:rPr>
              <w:br/>
            </w:r>
            <w:r>
              <w:rPr>
                <w:b/>
              </w:rPr>
              <w:br/>
            </w:r>
            <w:r>
              <w:rPr>
                <w:b/>
              </w:rPr>
              <w:t xml:space="preserve">Nguyễn Thị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CHÁNH ÁN </w:t>
            </w:r>
            <w:r>
              <w:rPr>
                <w:b/>
              </w:rPr>
              <w:br/>
            </w:r>
            <w:r>
              <w:rPr>
                <w:b/>
              </w:rPr>
              <w:t xml:space="preserve">TANDTC</w:t>
            </w:r>
            <w:r>
              <w:rPr>
                <w:b/>
              </w:rPr>
              <w:br/>
            </w:r>
            <w:r>
              <w:rPr>
                <w:b/>
              </w:rPr>
              <w:t xml:space="preserve">PHÓ CHÁNH ÁN</w:t>
            </w:r>
            <w:r>
              <w:rPr>
                <w:b/>
              </w:rPr>
              <w:br/>
            </w:r>
            <w:r>
              <w:rPr>
                <w:b/>
              </w:rPr>
              <w:br/>
            </w:r>
            <w:r>
              <w:rPr>
                <w:b/>
              </w:rPr>
              <w:br/>
            </w:r>
            <w:r>
              <w:rPr>
                <w:b/>
              </w:rPr>
              <w:br/>
            </w:r>
            <w:r>
              <w:rPr>
                <w:b/>
              </w:rPr>
              <w:br/>
            </w:r>
            <w:r>
              <w:rPr>
                <w:b/>
              </w:rPr>
              <w:t xml:space="preserve">Đặng Quang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VIỆN TRƯỞNG </w:t>
            </w:r>
            <w:r>
              <w:rPr>
                <w:b/>
              </w:rPr>
              <w:br/>
            </w:r>
            <w:r>
              <w:rPr>
                <w:b/>
              </w:rPr>
              <w:t xml:space="preserve">VKSNDTC</w:t>
            </w:r>
            <w:r>
              <w:rPr>
                <w:b/>
              </w:rPr>
              <w:br/>
            </w:r>
            <w:r>
              <w:rPr>
                <w:b/>
              </w:rPr>
              <w:t xml:space="preserve">PHÓ VIỆN TRƯỞNG</w:t>
            </w:r>
            <w:r>
              <w:rPr>
                <w:b/>
              </w:rPr>
              <w:br/>
            </w:r>
            <w:r>
              <w:rPr>
                <w:b/>
              </w:rPr>
              <w:br/>
            </w:r>
            <w:r>
              <w:rPr>
                <w:b/>
              </w:rPr>
              <w:br/>
            </w:r>
            <w:r>
              <w:rPr>
                <w:b/>
              </w:rPr>
              <w:br/>
            </w:r>
            <w:r>
              <w:rPr>
                <w:b/>
              </w:rPr>
              <w:br/>
            </w:r>
            <w:r>
              <w:rPr>
                <w:b/>
              </w:rPr>
              <w:t xml:space="preserve">Hoàng Nghĩa Mai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
                <w:i/>
              </w:rPr>
              <w:br/>
            </w:r>
            <w:r>
              <w:t xml:space="preserve">- Ban Bí thư Trung ương Đảng; </w:t>
            </w:r>
            <w:r>
              <w:rPr/>
              <w:br/>
            </w:r>
            <w:r>
              <w:t xml:space="preserve">- Văn phòng Trung ương và các Ban của Đảng;</w:t>
            </w:r>
            <w:r>
              <w:rPr/>
              <w:br/>
            </w:r>
            <w:r>
              <w:t xml:space="preserve">- Thủ tướng, các Phó Thủ tướng Chính phủ; </w:t>
            </w:r>
            <w:r>
              <w:rPr/>
              <w:br/>
            </w:r>
            <w:r>
              <w:t xml:space="preserve">- Văn phòng Tổng Bí thư;</w:t>
            </w:r>
            <w:r>
              <w:rPr/>
              <w:br/>
            </w:r>
            <w:r>
              <w:t xml:space="preserve">- Văn phòng Quốc hội;</w:t>
            </w:r>
            <w:r>
              <w:rPr/>
              <w:br/>
            </w:r>
            <w:r>
              <w:t xml:space="preserve">- Văn phòng Chủ tịch nước;</w:t>
            </w:r>
            <w:r>
              <w:rPr/>
              <w:br/>
            </w:r>
            <w:r>
              <w:t xml:space="preserve">- Văn phòng Chính phủ;</w:t>
            </w:r>
            <w:r>
              <w:rPr/>
              <w:br/>
            </w:r>
            <w:r>
              <w:t xml:space="preserve">- Các Bộ, cơ quan ngang Bộ, cơ quan thuộc Chính phủ;</w:t>
            </w:r>
            <w:r>
              <w:rPr/>
              <w:br/>
            </w:r>
            <w:r>
              <w:t xml:space="preserve">- Viện kiểm sát nhân dân tối cao;</w:t>
            </w:r>
            <w:r>
              <w:rPr/>
              <w:br/>
            </w:r>
            <w:r>
              <w:t xml:space="preserve">- Toà án nhân dân tối cao;</w:t>
            </w:r>
            <w:r>
              <w:rPr/>
              <w:br/>
            </w:r>
            <w:r>
              <w:t xml:space="preserve">- Uỷ ban TW Mặt trận Tổ quốc Việt Nam;</w:t>
            </w:r>
            <w:r>
              <w:rPr/>
              <w:br/>
            </w:r>
            <w:r>
              <w:t xml:space="preserve">- Kiểm toán Nhà nước;</w:t>
            </w:r>
            <w:r>
              <w:rPr/>
              <w:br/>
            </w:r>
            <w:r>
              <w:t xml:space="preserve">- Văn phòng Ban Chỉ đạo TW về phòng, chống tham nhũng;</w:t>
            </w:r>
            <w:r>
              <w:rPr/>
              <w:br/>
            </w:r>
            <w:r>
              <w:t xml:space="preserve">- HĐND, UBND các tỉnh, thành phố trực thuộc TW; </w:t>
            </w:r>
            <w:r>
              <w:rPr/>
              <w:br/>
            </w:r>
            <w:r>
              <w:t xml:space="preserve">- Các Sở Công Thương, Sở Tư pháp các tỉnh, thành phố trực thuộc TW;</w:t>
            </w:r>
            <w:r>
              <w:rPr/>
              <w:br/>
            </w:r>
            <w:r>
              <w:t xml:space="preserve">- Công báo, Cổng thông tin điện tử của Chính phủ; </w:t>
            </w:r>
            <w:r>
              <w:rPr/>
              <w:br/>
            </w:r>
            <w:r>
              <w:t xml:space="preserve">- Lưu: Bộ Công Thương, Bộ Công an, Bộ Tư pháp, Bộ Y tế, VKSNDTC, TANDTC.</w:t>
            </w:r>
          </w:p>
        </w:tc>
        <w:tc>
          <w:tcPr>
            <w:tcW w:w="0" w:type="auto"/>
            <w:hMerge/>
            <w:shd w:val="clear" w:color="auto" w:fill="auto"/>
            <w:vAlign w:val="center"/>
          </w:tcPr>
          <w:p>
            <w:pPr/>
          </w:p>
        </w:tc>
        <w:tc>
          <w:tcPr>
            <w:tcW w:w="0" w:type="auto"/>
            <w:hMerge/>
            <w:shd w:val="clear" w:color="auto" w:fill="auto"/>
            <w:vAlign w:val="center"/>
          </w:tcPr>
          <w:p>
            <w:pP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59-2006-nd-cp-ve-hang-hoa--dich-vu-cam-kinh-doanh--han-che-kinh-doanh-va-kinh-doanh-co-dieu-kien.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36-2012-ttlt-bct-bca-btp-byt-vksndtc-tandtc-huong-dan-xu-ly-vi-pham-ve-kinh-doanh-ruou-nhap-lau--san-pham-thuoc-la-va-nguyen-lieu-thuoc-la-nhap-lau-do-bo-truong-bo-cong-thuong---bo-.aspx" TargetMode="External" /><Relationship Id="rId4" Type="http://schemas.openxmlformats.org/officeDocument/2006/relationships/hyperlink" Target="/nghi-dinh-36-2012-nd-cp-chuc-nang--nhiem-vu--quyen-han-bo--co-quan-ngang-bo.aspx" TargetMode="External" /><Relationship Id="rId5" Type="http://schemas.openxmlformats.org/officeDocument/2006/relationships/hyperlink" Target="/nghi-dinh-so-06-2008-nd-cp-quy-dinh-xu-phat-vi-pham-hanh-chinh-trong-hoat-dong-thuong-mai.aspx" TargetMode="External" /><Relationship Id="rId6" Type="http://schemas.openxmlformats.org/officeDocument/2006/relationships/hyperlink" Target="/nghi-dinh-06-2009-nd-cp-cua-chinh-phu-ve-viec-xu-phat-vi-pham-hanh-chinh-trong-linh-vuc-san-xuat--kinh-doanh-ruou-va-thuoc-la.aspx" TargetMode="External" /><Relationship Id="rId7" Type="http://schemas.openxmlformats.org/officeDocument/2006/relationships/hyperlink" Target="/nghi-dinh-40-2008-nd-cp-san-xuat--kinh-doanh-ruou.aspx" TargetMode="External" /><Relationship Id="rId8" Type="http://schemas.openxmlformats.org/officeDocument/2006/relationships/hyperlink" Target="/nghi-dinh-119-2007-nd-cp-san-xuat-kinh-doanh-thuoc-la.aspx" TargetMode="External" /><Relationship Id="rId9" Type="http://schemas.openxmlformats.org/officeDocument/2006/relationships/hyperlink" Target="/nghi-dinh-so-128-2008-nd-cp-ve-viec-quy-dinh-chi-tiet-mot-so-dieu-cua-phap-lenh-xu-ly-vi-pham-hanh-chi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2022-06-22T13:30:48Z</dcterms:created>
  <dcterms:modified xsi:type="dcterms:W3CDTF">2022-06-22T13:30:48Z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2022-06-22T13:30:48Z</dcterms:created>
  <dcterms:modified xsi:type="dcterms:W3CDTF">2022-06-22T13:30:48Z</dcterms:modified>
</cp:coreProperties>
</file>