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Click tải: </w:t>
      </w:r>
      <w:hyperlink r:id="rId5" w:history="1">
        <w:r>
          <w:rPr>
            <w:rStyle w:val="Hyperlink"/>
            <w:b/>
          </w:rPr>
          <w:t xml:space="preserve">Thông tư liên tịch số 24/2011/TTLT-BTP-BQP hướng dẫn trách nhiệm bồi thường nhà nước trong hoạt động thi hành án dân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Công ty luật Minh Khuê</w:t>
      </w:r>
      <w:r>
        <w:t xml:space="preserve"> cung cấp dịch vụ luật sư tư vấn pháp luật qua điện thoại để giải đáp các vấn đề pháp lý trong lĩnh vực: </w:t>
      </w:r>
      <w:hyperlink r:id="rId6" w:history="1">
        <w:r>
          <w:rPr>
            <w:rStyle w:val="Hyperlink"/>
            <w:b/>
          </w:rPr>
          <w:t xml:space="preserve">Tư vấn pháp luật doanh nghiệp</w:t>
        </w:r>
      </w:hyperlink>
      <w:r>
        <w:rPr>
          <w:b/>
        </w:rPr>
        <w:t xml:space="preserve">, </w:t>
      </w:r>
      <w:hyperlink r:id="rId7" w:history="1">
        <w:r>
          <w:rPr>
            <w:rStyle w:val="Hyperlink"/>
            <w:b/>
          </w:rPr>
          <w:t xml:space="preserve">sở hữu trí tuệ</w:t>
        </w:r>
      </w:hyperlink>
      <w:r>
        <w:rPr>
          <w:b/>
        </w:rPr>
        <w:t xml:space="preserve">, </w:t>
      </w:r>
      <w:hyperlink r:id="rId8" w:history="1">
        <w:r>
          <w:rPr>
            <w:rStyle w:val="Hyperlink"/>
            <w:b/>
          </w:rPr>
          <w:t xml:space="preserve">đầu tư nước ngoài</w:t>
        </w:r>
      </w:hyperlink>
      <w:r>
        <w:rPr>
          <w:b/>
        </w:rPr>
        <w:t xml:space="preserve">, </w:t>
      </w:r>
      <w:r>
        <w:rPr>
          <w:b/>
        </w:rPr>
        <w:t xml:space="preserve">thuế</w:t>
      </w:r>
      <w:r>
        <w:rPr>
          <w:b/>
        </w:rPr>
        <w:t xml:space="preserve">, </w:t>
      </w:r>
      <w:hyperlink r:id="rId9" w:history="1">
        <w:r>
          <w:rPr>
            <w:rStyle w:val="Hyperlink"/>
            <w:b/>
          </w:rPr>
          <w:t xml:space="preserve">đất đai</w:t>
        </w:r>
      </w:hyperlink>
      <w:r>
        <w:t xml:space="preserve"> và</w:t>
      </w:r>
      <w:hyperlink r:id="rId10" w:history="1">
        <w:r>
          <w:rPr>
            <w:rStyle w:val="Hyperlink"/>
            <w:b/>
          </w:rPr>
          <w:t xml:space="preserve">tranh tụng tại tòa án</w:t>
        </w:r>
      </w:hyperlink>
      <w:r>
        <w:t xml:space="preserve">. Thông tin pháp luật liên quan vui lòng liên hệ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1" w:history="1">
        <w:r>
          <w:rPr>
            <w:rStyle w:val="Hyperlink"/>
            <w:b/>
            <w:u w:val="single"/>
          </w:rPr>
          <w:t xml:space="preserve">Luật sư tư vấn pháp luật dân sự trực tuyến (24/7) gọi số</w:t>
        </w:r>
      </w:hyperlink>
      <w:r>
        <w:t xml:space="preserve">: </w:t>
      </w:r>
      <w:hyperlink r:id="rId12"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 LIÊN TỊCH SỐ 24/2011/TTLT-BTP-BQP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Hướng dẫn thực hiện trách nhiệm bồi thường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trong hoạt động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Trách nhiệm bồi thường của Nhà nước ngày 18 tháng 6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Thi hành án dân sự ngày 28 tháng 11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13" w:history="1">
        <w:r>
          <w:rPr>
            <w:rStyle w:val="Hyperlink"/>
          </w:rPr>
          <w:t xml:space="preserve">16/2010/NĐ-CP </w:t>
        </w:r>
      </w:hyperlink>
      <w:r>
        <w:t xml:space="preserve"> ngày 03 tháng 3 năm 2010 của Chính phủ Quy định chi tiết và hướng dẫn thi hành một số điều của Luật Trách nhiệm bồi thường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Tư pháp, Bộ Quốc phòng thống nhất hướng dẫn thực hiện trách nhiệm bồi thường của Nhà nước trong hoạt động thi hành án dân sự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liên tịch này hướng dẫn việc thực hiện trách nhiệm bồi thường của Nhà nước trong thi hành án dân sự về: xác định trách nhiệm bồi thường của Nhà nước; thủ tục giải quyết yêu cầu bồi thường; xác định thiệt hại được bồi thường và trách nhiệm báo cáo về việc giải quyết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liên tịch này được áp dụng đối với tổ chức, cá nhân bị thiệt hại; cơ quan có trách nhiệm bồi thường trong hoạt động thi hành án dân sự theo quy định tại Điều 4, Nghị định số 16/2010/NĐ-CP ngày 03 tháng 3 năm 2010 của Chính phủ Quy định chi tiết và hướng dẫn thi hành một số điều của Luật Trách nhiệm bồi thường của Nhà nước (sau đây gọi chung là Nghị định số 16/2010/NĐ-CP ), cơ quan quản lý nhà nước về công tác bồi thường trong hoạt động thi hành án dân sự và các cơ quan, tổ chức, cá nhân có liên quan đến bồi thường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XÁC ĐỊNH TRÁCH NHIỆM BỒI THƯỜNG CỦA NHÀ NƯỚC TRONG HOẠT ĐỘNG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Căn cứ xác định trách nhiệm bồi thường của Nhà nước trong hoạt động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Trách nhiệm bồi thường của Nhà nước trong trường hợp người thi hành công vụ ra quyết định hoặc tổ chức thi hành quyết định về thi hành án dân sự quy định tại Điều 38 Luật Trách nhiệm bồi thường của Nhà nước (sau đây gọi chung là Luật TNBTCNN) chỉ phát sinh khi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văn bản của cơ quan nhà nước có thẩm quyền xác định hành vi của người thi hành công vụ là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Hành vi trái pháp luật của người thi hành công vụ thuộc phạm vi trách nhiệm bồi thường quy định tại Điều 38 của Luật TNBTCNN;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thiệt hại thực tế xảy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mối quan hệ nhân quả giữa thiệt hại thực tế xảy ra và hành vi trái pháp luật của người thi hành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Trách nhiệm bồi thường của Nhà nước trong trường hợp người thi hành công vụ không ra quyết định hoặc không tổ chức thi hành quyết định về thi hành án dân sự quy định tại Điều 38 của Luật TNBTCNN chỉ phát sinh khi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điều kiện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lỗi cố ý của người thi hành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nước không bồi thường đối với thiệt hại xảy ra hoàn toàn do lỗi của người bị thiệt hại; trường hợp người thi hành công vụ và người bị thiệt hại cùng có lỗi thì Nhà nước chỉ bồi thường một phần thiệt hại tương ứng với phần lỗi của người thi hành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w:t>
      </w:r>
      <w:r>
        <w:rPr>
          <w:b/>
        </w:rPr>
        <w:t xml:space="preserve">Văn bản của cơ quan nhà nước có thẩm quyền xác định hoặc làm cơ sở để xác định người thi hành công vụ có hành vi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giải quyết khiếu nại của người có thẩm quyền theo quy định tại Điều 142 Luật Thi hành án dân sự đã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Kết luận nội dung tố cáo của người có thẩm quyền theo quy định tại Điều 157 Luật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Bản án, quyết định của Toà án có thẩm quyền đã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Xác định lỗi cố ý của người thi hành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các văn bản của cơ quan có thẩm quyền quy định tại Điều 4 của Thông tư liên tịch này đã xác định lỗi cố ý của người thi hành công vụ thì cơ quan có trách nhiệm bồi thường căn cứ vào văn bản đó để thực hiện việc giải quyết bồi thường cho người bị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văn bản quy định tại Điều 4 của Thông tư liên tịch này chưa xác định lỗi cố ý của người thi hành công vụ thì căn cứ vào bản án, quyết định của Toà án, quyết định giải quyết khiếu nại, quyết định xử lý tố cáo của cơ quan nhà nước có thẩm quyền hoặc các tài liệu, chứng cứ do đương sự cung cấp, cơ quan có trách nhiệm bồi thường xác định lỗi cố ý của người thi hành công vụ trên cơ sở áp dụng quy định tại khoản 2 Điều 308 Bộ luật Dân sự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 </w:t>
      </w:r>
      <w:r>
        <w:rPr>
          <w:b/>
        </w:rPr>
        <w:t xml:space="preserve">Xác định phạm vi trách nhiệm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xác định phạm vi trách nhiệm bồi thường trong một số trường hợp cụ thể quy định tại Điều 38 Luật TNBTCNN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ra hoặc cố ý không ra quyết định thi hành án quy định tại điểm a khoản 1 Điều 38 của Luật TNBTCNN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Thủ trưởng cơ quan thi hành án dân sự ra quyết định thi hành án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Thủ trưởng cơ quan thi hành án dân sự cố ý không ra quyết định thi hành án theo quy định tại khoản 1 và khoản 2 Điều 36 Luật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thu hồi, sửa đổi, bổ sung, hủy quyết định về thi hành án quy định tại điểm b khoản 1 Điều 38 của Luật TNBTCNN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Thủ trưởng cơ quan thi hành án dân sự, Chấp hành viên ra quyết định thu hồi, sửa đổi, bổ sung, hủy quyết định về thi hành án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Thủ trưởng cơ quan thi hành án dân sự, Chấp hành viên cố ý không ra quyết định thu hồi, sửa đổi, bổ sung, hủy quyết định về thi hành án khi có căn cứ thu hồi, sửa đổi, bổ sung, huỷ quyết định về thi hành án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áp dụng biện pháp bảo đảm thi hành án quy định tại điểm c khoản 1 Điều 38 của Luật TNBTCNN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Chấp hành viên ra quyết định áp dụng biện pháp bảo đảm thi hành án không có căn cứ pháp luật hoặc cố ý không ra quyết định áp dụng biện pháp bảo đảm thi hành án khi có căn cứ áp dụng biện pháp bảo đảm trong trường hợp tự mình áp dụng biện pháp bảo đảm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Chấp hành viên ra không đúng hoặc cố ý không ra quyết định áp dụng biện pháp bảo đảm thi hành án trong trường hợp áp dụng biện pháp bảo đảm thi hành án theo yêu cầu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Chấp hành viên ra quyết định áp dụng biện pháp bảo đảm thi hành án đúng theo yêu cầu của đương sự mà gây thiệt hại thì không thuộc phạm vi trách nhiệm bồi thường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cưỡng chế thi hành án quy định tại điểm d khoản 1 Điều 38 của Luật TNBTCNN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Chấp hành viên ra quyết định cưỡng chế thi hành án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Chấp hành viên cố ý không ra quyết định cưỡng chế thi hành án khi có căn cứ áp dụng biện pháp cưỡng chế thi hành án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thi hành quyết định áp dụng biện pháp khẩn cấp tạm thời của Toà án quy định tại điểm đ khoản 1 Điều 38 của Luật TNBTCNN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Thủ trưởng cơ quan thi hành án dân sự ra quyết định thi hành án để thi hành quyết định áp dụng biện pháp khẩn cấp tạm thời của Toà án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Thủ trưởng cơ quan thi hành án dân sự cố ý không ra quyết định thi hành án để thi hành quyết định áp dụng biện pháp khẩn cấp tạm thời của Toà án trong thời hạn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Thủ trưởng cơ quan thi hành án dân sự ra quyết định thi hành án để thi hành quyết định áp dụng biện pháp khẩn cấp tạm thời của Toà án đúng với quyết định đó mà gây ra thiệt hại thì không thuộc trách nhiệm bồi thường trong hoạt động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Trường hợp hoãn thi hành án quy định tại điểm e khoản 1 Điều 38 của Luật TNBTCNN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Thủ trưởng cơ quan thi hành án dân sự ra quyết định hoãn thi hành án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Thủ trưởng cơ quan thi hành án dân sự cố ý không chủ động ra quyết định hoãn thi hành án khi việc thi hành án thuộc một trong các trường hợp quy định tại khoản 1 Điều 48 Luật Thi hành án dân sự hoặc cố ý không ra quyết định hoãn thi hành án khi nhận được yêu cầu của người có thẩm quyền kháng nghị bản án, quyết định theo thủ tục giám đốc thẩm, tái thẩm quy định tại khoản 2 Điều 48 Luật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Thủ trưởng cơ quan thi hành án dân sự ra quyết định hoãn thi hành án theo điểm b khoản 1 Điều 48 Luật Thi hành án dân sự hoặc theo yêu cầu của người có thẩm quyền kháng nghị theo quy định tại khoản 2 Điều 48 Luật Thi hành án dân sự mà gây ra thiệt hại thì không thuộc phạm vi trách nhiệm bồi thường trong hoạt động thi hành án dân sự.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Trường hợp tạm đình chỉ thi hành án quy định tại điểm g khoản 1 Điều 38 của Luật TNBTCNN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Thủ trưởng cơ quan thi hành án dân sự ra quyết định tạm đình chỉ thi hành án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Thủ trưởng cơ quan thi hành án dân sự cố ý không ra quyết định tạm đình chỉ thi hành án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Thủ trưởng cơ quan thi hành án dân sự ra quyết định tạm đình chỉ thi hành án khi nhận được thông báo của Toà án về việc đã thụ lý đơn yêu cầu mở thủ tục phá sản đối với người phải thi hành án theo quy định tại khoản 2 Điều 49 của Luật Thi hành án dân sự mà gây ra thiệt hại thì không thuộc phạm vi trách nhiệm bồi thường trong hoạt động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Trường hợp đình chỉ thi hành án quy định tại điểm g khoản 1 Điều 38 của Luật TNBTCNN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Thủ trưởng cơ quan thi hành án dân sự ra quyết định đình chỉ thi hành án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Thủ trưởng cơ quan thi hành án dân sự cố ý không ra quyết định đình chỉ thi hành án khi việc thi hành án thuộc các trường hợp được quy định tại khoản 1 Điều 50 Luật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Trường hợp tiếp tục thi hành án quy định tại điểm h khoản 1 Điều 38 của Luật TNBTCNN bao gồm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Thủ trưởng cơ quan thi hành án dân sự ra quyết định tiếp tục thi hành án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Thủ trưởng cơ quan thi hành án dân sự cố ý không ra quyết định tiếp tục thi hành án khi căn cứ, thời hạn hoãn thi hành án theo quy định tại khoản 1, khoản 2 Điều 48 Luật Thi hành án dân sự không còn hoặc đã nhận được một trong các quyết định quy định tại khoản 3 Điều 49 Luật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Việc tổ chức thi hành hoặc cố ý không tổ chức thi hành quyết định quy định tại khoản 1 Điều 38 của Luật TNBTCNN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Thủ trưởng cơ quan thi hành án, Chấp hành viên và những người thi hành công vụ khác có hành vi trái pháp luật trong quá trình tổ chức thi hành các quyết định về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Thủ trưởng cơ quan thi hành án, Chấp hành viên và những người thi hành công vụ khác cố ý không tổ chức thi hành các quyết định về thi hành án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w:t>
      </w:r>
      <w:r>
        <w:t xml:space="preserve"> </w:t>
      </w:r>
      <w:r>
        <w:rPr>
          <w:b/>
        </w:rPr>
        <w:t xml:space="preserve">Thiệt hại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Thiệt hại thực tế là thiệt hại có thực mà người bị thiệt hại phải gánh chịu do hành vi trái pháp luật của người thi hành công vụ gây ra theo quy định của Luật TNBTCNN và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XÁC ĐỊNH THIỆT HẠI ĐƯỢC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Thiệt hại do tài sản bị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Thiệt hại do tài sản bị xâm phạm được xác định theo Điều 45 của Luật TNBTCNN. Trong trường hợp tài sản bị xâm phạm là quyền sử dụng đất, nhà ở, công trình xây dựng và tài sản khác gắn liền với đất thì thiệt hại được bồi thường được xác định theo quy định tại Điều 45 của Luật TNBTCNN và các quy định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gian tính lãi đối với các khoản tiền quy định tại khoản 4 Điều 45 của Luật TNBTCNN được tính từ ngày tiền được nộp vào ngân sách nhà nước; bị tịch thu; thi hành án cho đến ngày ban hành quyết định giải quyết bồi thường của cơ quan có trách nhiệm bồi thường hoặc cho đến ngày có bản án, quyết định có hiệu lực pháp luật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w:t>
      </w:r>
      <w:r>
        <w:rPr>
          <w:b/>
        </w:rPr>
        <w:t xml:space="preserve">Thiệt hại do thu nhập thực tế bị mất hoặc bị giảm sút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Thiệt hại do thu nhập thực tế bị mất hoặc bị giảm sút của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Thiệt hại do thu nhập thực tế bị mất hoặc bị giảm sút của tổ chức quy định tại Điều 46 của Luật TNBTCNN được xác định trên cơ sở thu nhập trung bình của hai năm liền kề trước thời điểm xảy ra thiệt hại. Thu nhập của tổ chức được xác định theo báo cáo tài chính hợp pháp của tổ chức; trường hợp không có báo cáo tài chính, tổ chức có thể chứng minh thu nhập thực tế bị mất hoặc bị giảm sút bằng các tài liệu, chứng cứ hợp pháp khác theo quy định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tổ chức được thành lập chưa đủ hai n��m tính đến thời điểm xảy ra thiệt hại thì thu nhập thực tế của tổ chức được xác định trên cơ sở thu nhập bình quân trong thời gian hoạt động thực tế của tổ chức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Thiệt hại do thu nhập thực tế bị mất hoặc bị giảm sút của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trước khi xảy ra thiệt hại mà người bị thiệt hại có thu nhập ổn định từ tiền lương trong biên chế, tiền công từ hợp đồng lao động thì căn cứ vào mức lương, tiền công của tháng liền kề của người đó trước khi xảy ra thiệt hại để xác định khoản thu nhập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trước khi xảy ra thiệt hại mà người bị thiệt hại có việc làm và hàng tháng có thu nhập nhưng không ổn định thì lấy mức thu nhập trung bình của ba tháng liền kề trước thời điểm thiệt hại xảy ra làm căn cứ để xác định khoản thu nhập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trước khi xảy ra thiệt hại mà người bị thiệt hại là nông dân, ngư dân, người làm muối, người trồng rừng, người làm thuê, người buôn bán nhỏ, thợ thủ công, lao động khác có thu nhập nhưng theo mùa vụ hoặc không ổn định thì lấy mức thu nhập trung bình của lao động cùng loại tại địa phương; nếu không xác định được thu nhập trung bình thì lấy mức lương tối thiểu do Nhà nước quy định áp dụng cho công chức làm việc trong các cơ quan hành chính nhà nước tại thời điểm giải quyết bồi thường làm căn cứ để xác định khoản thu nhập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CƠ QUAN CÓ TRÁCH NHIỆM BỒI THƯỜNG VÀ THỦ TỤC GIẢI QUYẾT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Cơ quan có trách nhiệm bồi thường trong hoạt động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xác định cơ quan có trách nhiệm bồi thường trong hoạt động thi hành án dân sự được thực hiện theo quy định tại Điều 4 Nghị định số 16/2010/NĐ-CP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cơ quan thi hành án dân sự giao cho tổ chức, cá nhân khác thực hiện nhiệm vụ liên quan đến hoạt động thi hành án dân sự mà gây ra thiệt hại trong phạm vi trách nhiệm bồi thường theo quy định của Luật TNBTCNN thì cơ quan thi hành án dân sự đó có trách nhiệm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người bị thiệt hại không xác định được cơ quan có trách nhiệm bồi thường hoặc không có sự thống nhất về cơ quan có trách nhiệm bồi thường thì việc xác định cơ quan có trách nhiệm bồi thường được thực hiện theo quy định tại điểm a khoản 1 Điều 23 của Nghị định số 16/2010/NĐ-CP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w:t>
      </w:r>
      <w:r>
        <w:t xml:space="preserve"> </w:t>
      </w:r>
      <w:r>
        <w:rPr>
          <w:b/>
        </w:rPr>
        <w:t xml:space="preserve">Hồ sơ yêu cầu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bị thiệt hại gửi 01 bộ hồ sơ yêu cầu bồi thường đến cơ quan có trách nhiệm bồi thường,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yêu cầu bồi thường theo Mẫu số 01a; 01b ban hành kèm theo Thông tư liên tịch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văn bản của cơ quan nhà nước có thẩm quyền xác định hành vi trái pháp luật của người thi hành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Tài liệu, chứng cứ có liên quan đến việc yêu cầu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Thụ lý đơn yêu cầu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hai năm kể từ ngày có văn bản của cơ quan có thẩm quyền xác định hành vi trái pháp luật của người thi hành công vụ, người yêu cầu bồi thường gửi hồ sơ yêu cầu bồi thường đến cơ quan có trách nhiệm bồi thường quy định tại Điều 4 Nghị định số 16/2010/NĐ-CP bằng một trong các hình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Trực tiếp gửi hồ sơ yêu cầu bồi thường tại cơ quan có trách nhiệm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Gửi hồ sơ yêu cầu bồi thường đến cơ quan có trách nhiệm bồi thường thông qua hệ thống bưu chính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nhận hồ sơ yêu cầu bồi thường, cơ quan có trách nhiệm bồi thường phải kiểm tra và xác định tính hợp lệ của đơn và các giấy tờ, tài liệu kèm theo; trường hợp hồ sơ không đầy đủ thì hướng dẫn người yêu cầu bồi thường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những văn bản của cơ quan nhà nước có thẩm quyền xác định hành vi trái pháp luật của người thi hành công vụ mà người yêu cầu bồi thường không có khả năng cung cấp thì cơ quan có trách nhiệm bồi thường có trách nhiệm thu thập những văn bản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05 ngày làm việc, kể từ ngày nhận được đơn và các giấy tờ hợp lệ, nếu xác định yêu cầu bồi thường thuộc trách nhiệm giải quyết của mình thì cơ quan đã nhận hồ sơ phải thụ lý và thông báo bằng văn bản về việc thụ lý đơn cho người yêu cầu bồi thường; trường hợp cơ quan nhận đơn cho rằng vụ việc không thuộc trách nhiệm giải quyết của mình thì phải trả lại hồ sơ và hướng dẫn người yêu cầu bồi thường gửi đơn đến cơ quan quản lý nhà nước về công tác bồi thường để được xác định cơ quan có trách nhiệm bồi thường theo quy định tại Chương IV của Nghị định số 16/2010/NĐ-CP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Cử người đại diện thực hiện việc giải quyết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Ngay sau khi thụ lý đơn yêu cầu bồi thường, Thủ trưởng cơ quan có trách nhiệm bồi thường phải ra quyết định cử người đại diện thực hiện việc giải quyết bồi thường (sau đây gọi là người đại diện) theo quy định tại Điều 7 của Nghị định số 16/2010/NĐ-CP . Quyết định cử người đại diện phải được gửi ngay cho người yêu cầu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thi hành án dân sự cấp trên trực tiếp của cơ quan thi hành án dân sự có trách nhiệm bồi thường cử người đại diện thực hiện việc giải quyết bồi thường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quan thi hành án dân sự chỉ có 01 Lãnh đạo và đồng thời là người gây ra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quan thi hành án dân sự chỉ có 01 Lãnh đạo và đồng thời là người có liên quan của người bị thiệt hại hoặc của người gây ra thiệt hại theo quy định tại khoản 1 Điều 7 Nghị định số 16/2010/NĐ-CP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Lãnh đạo cơ quan thi hành án dân sự là người gây ra thiệt hại và Lãnh đạo còn lại của cơ quan thi hành án dân sự đó không có đủ thẩm quyền, điều kiện để cử người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cơ quan có trách nhiệm bồi thường là Chi cục Thi hành án dân sự mà không có công chức có đủ các điều kiện quy định tại khoản 2 Điều 7 Nghị định số 16/2010/NĐ-CP thì Chấp hành viên của Chi cục được cử làm người đại diện trong việc giải quyết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Xác minh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Xác minh thiệt hại được thực hiện theo quy định tại Điều 18 Luật TNBTCNN. Trong thời hạn 05 ngày làm việc, kể từ ngày thụ lý đơn yêu cầu bồi thường, người đại diện phải tổ chức việc xác minh thiệt hại. Việc xác minh thiệt hại được thực hiện trên cơ sở tài liệu, chứng cứ do người yêu cầu bồi thường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Thương lượng việc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03 ngày làm việc, kể từ ngày kết thúc việc xác minh thiệt hại, người đại diện phải tiến hành thương lượng với người bị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 thực hiện việc thương lượng là 30 ngày, kể từ ngày kết thúc việc xác minh thiệt hại; trường hợp vụ việc có nhiều tình tiết phức tạp thì thời hạn thương lượng có thể kéo dài thêm nhưng không quá 45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Thành phần thương lượng, địa điểm thương lượng, nội dung biên bản thương lượng được thực hiện theo quy định tại khoản 2, khoản 3 và khoản 4 Điều 19 của Luật TNBTCNN. Biên bản thương lượng thực hiện theo Mẫu số 02 ban hành kèm theo Thông tư liên tịch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Ban hành quyết định giải quyết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Ngay sau khi kết thúc việc thương lượng, người đại diện phải hoàn thành dự thảo quyết định giải quyết bồi thường để báo cáo thủ trưởng cơ quan có trách nhiệm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kết quả xác minh thiệt hại, thương lượng với người bị thiệt hại và ý kiến của các cơ quan có liên quan (nếu có), Thủ trưởng cơ quan có trách nhiệm bồi thường ban hành quyết định giải quyết bồi thường.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Cơ quan thi hành án dân sự cấp trên trực tiếp của cơ quan thi hành án dân sự có trách nhiệm bồi thường cử người đại diện thực hiện việc giải quyết bồi thường quy định tại khoản 2 Điều 13 Thông tư liên tịch này thì người đại diện trong việc giải quyết bồi thường ban hành Quyết định giải quyết bồi thường. Quyết định giải quyết bồi thường thực hiện theo Mẫu số 03 ban hành kèm theo Thông tư liên tịch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Chuyển giao quyết định giải quyết bồi thường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đại diện tổ chức việc chuyển giao quyết định giải quyết bồi thường theo thủ tục quy định tại Điều 10 Nghị định số 16/2010/NĐ-CP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Khởi kiện yêu cầu Toà án giải quyết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bị thiệt hại có quyền khởi kiện yêu cầu Toà án giải quyết bồi thường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bị thiệt hại không đồng ý với quyết định giải quyết bồi thường theo quy định tại khoản 1 Điều 22 của Luật TNBTCNN.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Hết thời hạn ra quyết định giải quyết bồi thường mà cơ quan giải quyết bồi thường không ra quyết định giải quyết bồi thường theo quy định tại khoản 1 Điều 22 của Luật TNBTCNN.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hết thời hạn ra quyết định giải quyết bồi thường theo quy định tại Điều 22 của Luật TNBTCNN được xác định là ngày thứ 11, kể từ ngày người đại diện cơ quan giải quyết bồi thường và người bị thiệt hại ký biên bản</w:t>
      </w:r>
      <w:r>
        <w:rPr>
          <w:i/>
        </w:rPr>
        <w:t xml:space="preserve"> kết thúc việc</w:t>
      </w:r>
      <w:r>
        <w:t xml:space="preserve"> thương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Chi trả tiền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05 ngày làm việc, kể từ ngày bản án, quyết định giải quyết bồi thường có hiệu lực pháp luật, cơ quan có trách nhiệm bồi thường phải chuyển ngay hồ sơ đề nghị bồi thường đến cơ quan quản lý nhà nước về công tác thi hành án dân sự ở trung ương để thực hiện thủ tục cấp phát, chi trả tiền bồi thường cho người bị thiệt hại,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trường hợp cơ quan có trách nhiệm bồi thường là cơ quan thi hành án dân sự do Bộ Tư pháp quản lý thì phải chuyển hồ sơ đề nghị bồi thường đến Tổng cục Thi hành án dân sự -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trường hợp cơ quan có trách nhiệm bồi thường là cơ quan thi hành án dân sự do Bộ Quốc phòng quản lý thì phải chuyển hồ sơ đề nghị bồi thường đến Cục Thi hành án dân sự -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tục cấp, chi trả tiền bồi thường cho người bị thiệt hại thực hiện theo quy định tại Chương VI của Luật TNBTCNN và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Trách nhiệm báo cáo về việc giải quyết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có trách nhiệm bồi thường trong hoạt động thi hành án dân sự phải báo cáo về việc giải quyết bồi thường theo quy định tại Điều 12 Nghị định số 16/2010/NĐ-CP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quá trình thực hiện việc giải quyết bồi thường, cơ quan có trách nhiệm bồi thường trong hoạt động thi hành án dân sự phải báo cáo Tổng cục thi hành án dân sự và Cục Bồi thường nhà nước về các nội dung sau đây để phục vụ công tác quản lý nhà nước về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Thụ lý đơn yêu cầu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Ban hành quyết định giải quyết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bị thiệt hại khởi kiện yêu cầu Tòa án giải quyết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Thực hiện thủ tục chi trả tiền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w:t>
      </w:r>
      <w:r>
        <w:t xml:space="preserve"> </w:t>
      </w:r>
      <w:r>
        <w:rPr>
          <w:b/>
        </w:rPr>
        <w:t xml:space="preserve">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liên tịch này có hiệu lực thi hành kể từ ngày 30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Áp dụng điều kho��n chuyển tiếp về việc giải quyết bồi thường trong hoạt động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trường hợp được bồi thường trong hoạt động thi hành án dân sự theo quy định tại Nghị định số 47/CP ngày 03 tháng 5 năm 1997 của Chính phủ về việc giải quyết bồi thường thiệt hại do công chức, viên chức nhà nước, người có thẩm quyền của cơ quan tiến hành tố tụng gây ra, mà thiệt hại phát sinh trong khoảng thời gian từ ngày 01 tháng 01 năm 2008 đến trước ngày 01 tháng 01 năm 2010 và chưa yêu cầu bồi thường, thì áp dụng Luật TNBTCNN và các văn bản hướng dẫn thi hành để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trường hợp được bồi thường trong hoạt động thi hành án dân sự theo quy định tại Nghị định số 47/CP ngày 03 tháng 5 năm 1997 của Chính phủ về việc giải quyết bồi thường thiệt hại do công chức, viên chức nhà nước, người có thẩm quyền của cơ quan tiến hành tố tụng gây ra, mà đến trước ngày 01 tháng 01 năm 2010 người bị thiệt hại đã yêu cầu bồi thường nhưng chưa được thụ lý, thì áp dụng Luật TNBTCNN và các văn bản hướng dẫn thi hành để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Trách nhiệm thi hành và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Tư pháp, Bộ Quốc phòng, các cơ quan có trách nhiệm giải quyết bồi thường, cơ quan, tổ chức có liên quan chịu trách nhiệm thi hành Thông tư liên tịch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quá trình thực hiện nếu có khó khăn, vướng mắc, đề nghị cá nhân, tổ chức phản ánh về Bộ Tư pháp để phối hợp với Bộ Quốc phòng nghiên cứu,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divId w:val="1"/>
              <w:rPr>
                <w:vanish w:val="0"/>
              </w:rPr>
            </w:pPr>
            <w:r>
              <w:rPr>
                <w:b/>
              </w:rPr>
              <w:t xml:space="preserve">BỘ QUỐC PHÒNG</w:t>
            </w:r>
          </w:p>
        </w:tc>
        <w:tc>
          <w:tcPr>
            <w:tcW w:w="0" w:type="auto"/>
            <w:shd w:val="clear" w:color="auto" w:fill="auto"/>
            <w:vAlign w:val="center"/>
          </w:tcPr>
          <w:p>
            <w:pPr>
              <w:pStyle w:val="Normal(Web)"/>
              <w:divId w:val="2"/>
              <w:rPr>
                <w:vanish w:val="0"/>
              </w:rPr>
            </w:pPr>
            <w:r>
              <w:rPr>
                <w:b/>
              </w:rPr>
              <w:t xml:space="preserve">BỘ TƯ PHÁP</w:t>
            </w:r>
          </w:p>
        </w:tc>
      </w:tr>
      <w:tr>
        <w:trPr/>
        <w:tc>
          <w:tcPr>
            <w:tcW w:w="0" w:type="auto"/>
            <w:shd w:val="clear" w:color="auto" w:fill="auto"/>
            <w:vAlign w:val="center"/>
          </w:tcPr>
          <w:p>
            <w:pPr>
              <w:pStyle w:val="Normal(Web)"/>
              <w:divId w:val="3"/>
              <w:rPr>
                <w:vanish w:val="0"/>
              </w:rPr>
            </w:pPr>
            <w:r>
              <w:rPr>
                <w:b/>
              </w:rPr>
              <w:t xml:space="preserve">THỨ TRƯỞNG - THƯỢNG TƯỚNG</w:t>
            </w:r>
          </w:p>
        </w:tc>
        <w:tc>
          <w:tcPr>
            <w:tcW w:w="0" w:type="auto"/>
            <w:shd w:val="clear" w:color="auto" w:fill="auto"/>
            <w:vAlign w:val="center"/>
          </w:tcPr>
          <w:p>
            <w:pPr>
              <w:pStyle w:val="Normal(Web)"/>
              <w:divId w:val="4"/>
              <w:rPr>
                <w:vanish w:val="0"/>
              </w:rPr>
            </w:pPr>
            <w:r>
              <w:rPr>
                <w:b/>
              </w:rPr>
              <w:t xml:space="preserve">THỨ TRƯỞNG</w:t>
            </w:r>
          </w:p>
        </w:tc>
      </w:tr>
      <w:tr>
        <w:trPr/>
        <w:tc>
          <w:tcPr>
            <w:tcW w:w="0" w:type="auto"/>
            <w:shd w:val="clear" w:color="auto" w:fill="auto"/>
            <w:vAlign w:val="center"/>
          </w:tcPr>
          <w:p>
            <w:pPr>
              <w:pStyle w:val="Normal(Web)"/>
              <w:divId w:val="5"/>
              <w:rPr>
                <w:vanish w:val="0"/>
              </w:rPr>
            </w:pPr>
            <w:r>
              <w:rPr>
                <w:i/>
              </w:rPr>
              <w:t xml:space="preserve">(Đã ký)</w:t>
            </w:r>
          </w:p>
        </w:tc>
        <w:tc>
          <w:tcPr>
            <w:tcW w:w="0" w:type="auto"/>
            <w:shd w:val="clear" w:color="auto" w:fill="auto"/>
            <w:vAlign w:val="center"/>
          </w:tcPr>
          <w:p>
            <w:pPr>
              <w:pStyle w:val="Normal(Web)"/>
              <w:divId w:val="6"/>
              <w:rPr>
                <w:vanish w:val="0"/>
              </w:rPr>
            </w:pPr>
            <w:r>
              <w:rPr>
                <w:i/>
              </w:rPr>
              <w:t xml:space="preserve">(Đã ký)</w:t>
            </w:r>
          </w:p>
        </w:tc>
      </w:tr>
      <w:tr>
        <w:trPr/>
        <w:tc>
          <w:tcPr>
            <w:tcW w:w="0" w:type="auto"/>
            <w:shd w:val="clear" w:color="auto" w:fill="auto"/>
            <w:vAlign w:val="center"/>
          </w:tcPr>
          <w:p>
            <w:pPr>
              <w:pStyle w:val="Normal(Web)"/>
              <w:divId w:val="7"/>
              <w:rPr>
                <w:vanish w:val="0"/>
              </w:rPr>
            </w:pPr>
            <w:r>
              <w:rPr>
                <w:b/>
              </w:rPr>
              <w:t xml:space="preserve">Nguyễn Thành Cung </w:t>
            </w:r>
          </w:p>
        </w:tc>
        <w:tc>
          <w:tcPr>
            <w:tcW w:w="0" w:type="auto"/>
            <w:shd w:val="clear" w:color="auto" w:fill="auto"/>
            <w:vAlign w:val="center"/>
          </w:tcPr>
          <w:p>
            <w:pPr>
              <w:pStyle w:val="Normal(Web)"/>
              <w:divId w:val="8"/>
              <w:rPr>
                <w:vanish w:val="0"/>
              </w:rPr>
            </w:pPr>
            <w:r>
              <w:rPr>
                <w:b/>
              </w:rPr>
              <w:t xml:space="preserve">Nguyễn Đức Chính</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TƯ VẤN LUẬT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4" w:history="1">
        <w:r>
          <w:rPr>
            <w:rStyle w:val="Hyperlink"/>
          </w:rPr>
          <w:t xml:space="preserve">1. Tư vấn soạn thảo hợp đồng;</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5" w:history="1">
        <w:r>
          <w:rPr>
            <w:rStyle w:val="Hyperlink"/>
          </w:rPr>
          <w:t xml:space="preserve">2. Dịch vụ trước bạ sang tên nhà đất;</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6" w:history="1">
        <w:r>
          <w:rPr>
            <w:rStyle w:val="Hyperlink"/>
          </w:rPr>
          <w:t xml:space="preserve">3. Tư vấn thừa kế quyền sử dụng đất;</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7" w:history="1">
        <w:r>
          <w:rPr>
            <w:rStyle w:val="Hyperlink"/>
          </w:rPr>
          <w:t xml:space="preserve">4. Dịch vụ công chứng sang tên sổ đỏ;</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8" w:history="1">
        <w:r>
          <w:rPr>
            <w:rStyle w:val="Hyperlink"/>
          </w:rPr>
          <w:t xml:space="preserve">5. Dịch vụ công chứng uy tín, chuyên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9" w:history="1">
        <w:r>
          <w:rPr>
            <w:rStyle w:val="Hyperlink"/>
          </w:rPr>
          <w:t xml:space="preserve">6. Dịch vụ soạn thảo và công chứng hợp đồng;</w:t>
        </w:r>
      </w:hyperlink>
    </w:p>
    <w:sectPr>
      <w:headerReference w:type="default" r:id="rId20"/>
      <w:footerReference w:type="default" r:id="rId2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dich-vu-luat-su-tu-van-phap-luat-hinh-su-truc-tuyen-qua-tong-dai-dien-thoai-.aspx" TargetMode="External" /><Relationship Id="rId11" Type="http://schemas.openxmlformats.org/officeDocument/2006/relationships/hyperlink" Target="/dich-vu-luat-su-tu-van-phap-luat-dan-su-truc-tuyen-qua-tong-dai-dien-thoai-.aspx" TargetMode="External" /><Relationship Id="rId12" Type="http://schemas.openxmlformats.org/officeDocument/2006/relationships/hyperlink" Target="tel:1900.6162" TargetMode="External" /><Relationship Id="rId13" Type="http://schemas.openxmlformats.org/officeDocument/2006/relationships/hyperlink" Target="/nghi-dinh-16-2010-nd-cp-quy-dinh-chi-tiet-va-huong-dan-thi-hanh-mot-so-dieu-cua-luat-trach-nhiem-boi-thuong-cua-nha-nuoc.aspx" TargetMode="External" /><Relationship Id="rId14" Type="http://schemas.openxmlformats.org/officeDocument/2006/relationships/hyperlink" Target="/dich-vu-luat-su-tu-van-soan-thao-hop-dong-va-ra-soat-hop-dong.aspx" TargetMode="External" /><Relationship Id="rId15" Type="http://schemas.openxmlformats.org/officeDocument/2006/relationships/hyperlink" Target="/luat-su-dai-dien-tranh-tung-giai-quyet-tranh-chap-ve-luat-dat-dai.aspx" TargetMode="External" /><Relationship Id="rId16" Type="http://schemas.openxmlformats.org/officeDocument/2006/relationships/hyperlink" Target="/tu-van-thua-ke-quyen-su-dung-dat.aspx" TargetMode="External" /><Relationship Id="rId17" Type="http://schemas.openxmlformats.org/officeDocument/2006/relationships/hyperlink" Target="/dich-vu-cong-chung-sang-ten-so-do.aspx" TargetMode="External" /><Relationship Id="rId18" Type="http://schemas.openxmlformats.org/officeDocument/2006/relationships/hyperlink" Target="/dich-vu-cong-chung-uy-tin-chuyen-nghiep.aspx" TargetMode="External" /><Relationship Id="rId19" Type="http://schemas.openxmlformats.org/officeDocument/2006/relationships/hyperlink" Target="/dich-vu-tu-van-xin-cap-so-do-so-hong-.aspx" TargetMode="External" /><Relationship Id="rId2" Type="http://schemas.openxmlformats.org/officeDocument/2006/relationships/customXml" Target="../customXml/item2.xml" /><Relationship Id="rId20" Type="http://schemas.openxmlformats.org/officeDocument/2006/relationships/header" Target="header1.xml" /><Relationship Id="rId21" Type="http://schemas.openxmlformats.org/officeDocument/2006/relationships/footer" Target="footer1.xml" /><Relationship Id="rId22" Type="http://schemas.openxmlformats.org/officeDocument/2006/relationships/theme" Target="theme/theme1.xml" /><Relationship Id="rId23" Type="http://schemas.openxmlformats.org/officeDocument/2006/relationships/styles" Target="styles.xml" /><Relationship Id="rId24" Type="http://schemas.openxmlformats.org/officeDocument/2006/relationships/webSettings" Target="webSettings.xml" /><Relationship Id="rId25" Type="http://schemas.openxmlformats.org/officeDocument/2006/relationships/numbering" Target="numbering.xml" /><Relationship Id="rId26"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lien-tich-so-24-2011-ttlt-btp-bqp-huong-dan-trach-nhiem-boi-thuong-nha-nuoc-trong-hoat-dong-thi-hanh-an-dan-su.aspx" TargetMode="External" /><Relationship Id="rId6" Type="http://schemas.openxmlformats.org/officeDocument/2006/relationships/hyperlink" Target="/huong-dan-cach-dong-dau-giap-lai-va-cach-dong-dau-treo-theo-quy-dinh-moi-nhat.aspx" TargetMode="External" /><Relationship Id="rId7" Type="http://schemas.openxmlformats.org/officeDocument/2006/relationships/hyperlink" Target="/luat-su-tu-van-phap-luat-so-huu-tri-tue-truc-tuyen-qua-tong-dai-dien-thoai-.aspx" TargetMode="External" /><Relationship Id="rId8" Type="http://schemas.openxmlformats.org/officeDocument/2006/relationships/hyperlink" Target="/luat-su-tu-van-phap-luat-doanh-nghiep-truc-tuyen-qua-dien-thoai-.aspx" TargetMode="External" /><Relationship Id="rId9" Type="http://schemas.openxmlformats.org/officeDocument/2006/relationships/hyperlink" Target="/luat-su-tu-van-phap-luat-dat-dai-truc-tuyen-qua-tong-dai-dien-thoai-.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2022-06-22T13:49:18Z</dcterms:created>
  <dcterms:modified xsi:type="dcterms:W3CDTF">2022-06-22T13:49:18Z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2022-06-22T13:49:18Z</dcterms:created>
  <dcterms:modified xsi:type="dcterms:W3CDTF">2022-06-22T13:49:18Z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2022-06-22T13:49:18Z</dcterms:created>
  <dcterms:modified xsi:type="dcterms:W3CDTF">2022-06-22T13:49:18Z</dcterms:modified>
</cp:coreProperties>
</file>