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GIAO THÔNG VẬN TẢI</w:t>
            </w:r>
            <w:r>
              <w:rPr>
                <w:b/>
              </w:rPr>
              <w:br/>
            </w:r>
            <w:r>
              <w:rPr>
                <w:b/>
              </w:rPr>
              <w:t xml:space="preserve">-------</w:t>
            </w:r>
          </w:p>
          <w:p>
            <w:pPr>
              <w:pStyle w:val="Normal(Web)"/>
              <w:divId w:val="2"/>
              <w:jc w:val="center"/>
              <w:rPr>
                <w:vanish w:val="0"/>
              </w:rPr>
            </w:pPr>
            <w:r>
              <w:t xml:space="preserve">Số: </w:t>
            </w:r>
            <w:hyperlink r:id="rId5" w:history="1">
              <w:r>
                <w:rPr>
                  <w:rStyle w:val="Hyperlink"/>
                </w:rPr>
                <w:t xml:space="preserve">73/2015/TT-BGTVT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4"/>
              <w:jc w:val="right"/>
              <w:rPr>
                <w:vanish w:val="0"/>
              </w:rPr>
            </w:pPr>
            <w:r>
              <w:rPr>
                <w:i/>
              </w:rPr>
              <w:t xml:space="preserve">Hà Nội, ngày 11 tháng 11 năm 2015</w:t>
            </w:r>
          </w:p>
        </w:tc>
      </w:tr>
    </w:tbl>
    <w:p>
      <w:pPr>
        <w:pStyle w:val="Normal(Web)"/>
        <w:divId w:val="5"/>
        <w:jc w:val="center"/>
        <w:rPr>
          <w:vanish w:val="0"/>
        </w:rPr>
      </w:pPr>
      <w:r>
        <w:rPr>
          <w:b/>
        </w:rPr>
        <w:t xml:space="preserve">THÔNG TƯ</w:t>
      </w:r>
    </w:p>
    <w:p>
      <w:pPr>
        <w:pStyle w:val="Normal(Web)"/>
        <w:divId w:val="6"/>
        <w:jc w:val="center"/>
        <w:rPr>
          <w:vanish w:val="0"/>
        </w:rPr>
      </w:pPr>
      <w:r>
        <w:rPr>
          <w:b/>
        </w:rPr>
        <w:t xml:space="preserve">BAN HÀNH QUY CHUẨN KỸ THUẬT QUỐC GIA VỀ BẾN XE KHÁCH SỬA ĐỔI LẦN 1 NĂM 2015</w:t>
      </w:r>
    </w:p>
    <w:p>
      <w:pPr>
        <w:pStyle w:val="Normal(Web)"/>
        <w:divId w:val="7"/>
        <w:rPr>
          <w:vanish w:val="0"/>
        </w:rPr>
      </w:pPr>
      <w:r>
        <w:rPr>
          <w:i/>
        </w:rPr>
        <w:t xml:space="preserve">Căn cứ Luật Giao thông đường bộ ngày 13 tháng </w:t>
      </w:r>
      <w:r>
        <w:rPr>
          <w:i/>
        </w:rPr>
        <w:t xml:space="preserve">1</w:t>
      </w:r>
      <w:r>
        <w:rPr>
          <w:i/>
        </w:rPr>
        <w:t xml:space="preserve">1 năm 2008;</w:t>
      </w:r>
    </w:p>
    <w:p>
      <w:pPr>
        <w:pStyle w:val="Normal(Web)"/>
        <w:divId w:val="8"/>
        <w:rPr>
          <w:vanish w:val="0"/>
        </w:rPr>
      </w:pPr>
      <w:r>
        <w:rPr>
          <w:i/>
        </w:rPr>
        <w:t xml:space="preserve">Căn cứ Luật Tiêu chu</w:t>
      </w:r>
      <w:r>
        <w:rPr>
          <w:i/>
        </w:rPr>
        <w:t xml:space="preserve">ẩ</w:t>
      </w:r>
      <w:r>
        <w:rPr>
          <w:i/>
        </w:rPr>
        <w:t xml:space="preserve">n và Quy chuẩn kỹ thuật ngày 29 tháng 6 năm 2006;</w:t>
      </w:r>
    </w:p>
    <w:p>
      <w:pPr>
        <w:pStyle w:val="Normal(Web)"/>
        <w:divId w:val="9"/>
        <w:rPr>
          <w:vanish w:val="0"/>
        </w:rPr>
      </w:pPr>
      <w:r>
        <w:rPr>
          <w:i/>
        </w:rPr>
        <w:t xml:space="preserve">Căn cứ Nghị định số </w:t>
      </w:r>
      <w:hyperlink r:id="rId6" w:history="1">
        <w:r>
          <w:rPr>
            <w:rStyle w:val="Hyperlink"/>
            <w:i/>
          </w:rPr>
          <w:t xml:space="preserve">127/2007/NĐ-CP </w:t>
        </w:r>
      </w:hyperlink>
      <w:r>
        <w:rPr>
          <w:i/>
        </w:rPr>
        <w:t xml:space="preserve"> ngày 01 tháng 8 năm 2007 của Chính phủ quy định ch</w:t>
      </w:r>
      <w:r>
        <w:rPr>
          <w:i/>
        </w:rPr>
        <w:t xml:space="preserve">i</w:t>
      </w:r>
      <w:r>
        <w:rPr>
          <w:i/>
        </w:rPr>
        <w:t xml:space="preserve"> t</w:t>
      </w:r>
      <w:r>
        <w:rPr>
          <w:i/>
        </w:rPr>
        <w:t xml:space="preserve">iế</w:t>
      </w:r>
      <w:r>
        <w:rPr>
          <w:i/>
        </w:rPr>
        <w:t xml:space="preserve">t thi hành một s</w:t>
      </w:r>
      <w:r>
        <w:rPr>
          <w:i/>
        </w:rPr>
        <w:t xml:space="preserve">ố</w:t>
      </w:r>
      <w:r>
        <w:rPr>
          <w:i/>
        </w:rPr>
        <w:t xml:space="preserve"> đi</w:t>
      </w:r>
      <w:r>
        <w:rPr>
          <w:i/>
        </w:rPr>
        <w:t xml:space="preserve">ề</w:t>
      </w:r>
      <w:r>
        <w:rPr>
          <w:i/>
        </w:rPr>
        <w:t xml:space="preserve">u của Luật Tiêu chu</w:t>
      </w:r>
      <w:r>
        <w:rPr>
          <w:i/>
        </w:rPr>
        <w:t xml:space="preserve">ẩ</w:t>
      </w:r>
      <w:r>
        <w:rPr>
          <w:i/>
        </w:rPr>
        <w:t xml:space="preserve">n và Quy ch</w:t>
      </w:r>
      <w:r>
        <w:rPr>
          <w:i/>
        </w:rPr>
        <w:t xml:space="preserve">uẩ</w:t>
      </w:r>
      <w:r>
        <w:rPr>
          <w:i/>
        </w:rPr>
        <w:t xml:space="preserve">n kỹ thuật;</w:t>
      </w:r>
    </w:p>
    <w:p>
      <w:pPr>
        <w:pStyle w:val="Normal(Web)"/>
        <w:divId w:val="10"/>
        <w:rPr>
          <w:vanish w:val="0"/>
        </w:rPr>
      </w:pPr>
      <w:r>
        <w:rPr>
          <w:i/>
        </w:rPr>
        <w:t xml:space="preserve">Căn cứ Nghị định số </w:t>
      </w:r>
      <w:hyperlink r:id="rId7" w:history="1">
        <w:r>
          <w:rPr>
            <w:rStyle w:val="Hyperlink"/>
            <w:i/>
          </w:rPr>
          <w:t xml:space="preserve">107/2012/NĐ-CP </w:t>
        </w:r>
      </w:hyperlink>
      <w:r>
        <w:rPr>
          <w:i/>
        </w:rPr>
        <w:t xml:space="preserve"> ngày 20 tháng 12 năm 20</w:t>
      </w:r>
      <w:r>
        <w:rPr>
          <w:i/>
        </w:rPr>
        <w:t xml:space="preserve">1</w:t>
      </w:r>
      <w:r>
        <w:rPr>
          <w:i/>
        </w:rPr>
        <w:t xml:space="preserve">2 của Chính phủ quy định chức năng, nhiệm vụ, quy</w:t>
      </w:r>
      <w:r>
        <w:rPr>
          <w:i/>
        </w:rPr>
        <w:t xml:space="preserve">ề</w:t>
      </w:r>
      <w:r>
        <w:rPr>
          <w:i/>
        </w:rPr>
        <w:t xml:space="preserve">n hạn </w:t>
      </w:r>
      <w:r>
        <w:rPr>
          <w:i/>
        </w:rPr>
        <w:t xml:space="preserve">và </w:t>
      </w:r>
      <w:r>
        <w:rPr>
          <w:i/>
        </w:rPr>
        <w:t xml:space="preserve">cơ cấu tổ chức của Bộ Giao thông vận tải;</w:t>
      </w:r>
    </w:p>
    <w:p>
      <w:pPr>
        <w:pStyle w:val="Normal(Web)"/>
        <w:divId w:val="11"/>
        <w:rPr>
          <w:vanish w:val="0"/>
        </w:rPr>
      </w:pPr>
      <w:r>
        <w:rPr>
          <w:i/>
        </w:rPr>
        <w:t xml:space="preserve">Theo đề nghị của Tổng cục trưởng Tổng cục Đường bộ Việt Nam và Vụ tr</w:t>
      </w:r>
      <w:r>
        <w:rPr>
          <w:i/>
        </w:rPr>
        <w:t xml:space="preserve">ưởn</w:t>
      </w:r>
      <w:r>
        <w:rPr>
          <w:i/>
        </w:rPr>
        <w:t xml:space="preserve">g Vụ Khoa học-Công nghệ,</w:t>
      </w:r>
    </w:p>
    <w:p>
      <w:pPr>
        <w:pStyle w:val="Normal(Web)"/>
        <w:divId w:val="12"/>
        <w:rPr>
          <w:vanish w:val="0"/>
        </w:rPr>
      </w:pPr>
      <w:r>
        <w:rPr>
          <w:i/>
        </w:rPr>
        <w:t xml:space="preserve">Bộ t</w:t>
      </w:r>
      <w:r>
        <w:rPr>
          <w:i/>
        </w:rPr>
        <w:t xml:space="preserve">rưở</w:t>
      </w:r>
      <w:r>
        <w:rPr>
          <w:i/>
        </w:rPr>
        <w:t xml:space="preserve">ng Bộ Giao thông vận tải ban hành Quy chuẩn kỹ thuật quốc gia về B</w:t>
      </w:r>
      <w:r>
        <w:rPr>
          <w:i/>
        </w:rPr>
        <w:t xml:space="preserve">ế</w:t>
      </w:r>
      <w:r>
        <w:rPr>
          <w:i/>
        </w:rPr>
        <w:t xml:space="preserve">n xe khách sửa đổi </w:t>
      </w:r>
      <w:r>
        <w:rPr>
          <w:i/>
        </w:rPr>
        <w:t xml:space="preserve">l</w:t>
      </w:r>
      <w:r>
        <w:rPr>
          <w:i/>
        </w:rPr>
        <w:t xml:space="preserve">ần 1 năm 2015.</w:t>
      </w:r>
    </w:p>
    <w:p>
      <w:pPr>
        <w:pStyle w:val="Normal(Web)"/>
        <w:divId w:val="13"/>
        <w:rPr>
          <w:vanish w:val="0"/>
        </w:rPr>
      </w:pPr>
      <w:r>
        <w:rPr>
          <w:b/>
        </w:rPr>
        <w:t xml:space="preserve">Điều 1.</w:t>
      </w:r>
      <w:r>
        <w:t xml:space="preserve"> Ban hành kèm theo Thông tư này Quy chuẩn kỹ thuật quốc gia về Bến xe khách - Sửa đổi lần 1 năm 2015.</w:t>
      </w:r>
    </w:p>
    <w:p>
      <w:pPr>
        <w:pStyle w:val="Normal(Web)"/>
        <w:divId w:val="14"/>
        <w:rPr>
          <w:vanish w:val="0"/>
        </w:rPr>
      </w:pPr>
      <w:r>
        <w:t xml:space="preserve">Mã số đăng ký: Sửa đổi 1:2015 QCVN 45: 2012/BGTVT .</w:t>
      </w:r>
    </w:p>
    <w:p>
      <w:pPr>
        <w:pStyle w:val="Normal(Web)"/>
        <w:divId w:val="15"/>
        <w:rPr>
          <w:vanish w:val="0"/>
        </w:rPr>
      </w:pPr>
      <w:r>
        <w:rPr>
          <w:b/>
        </w:rPr>
        <w:t xml:space="preserve">Điều 2</w:t>
      </w:r>
      <w:r>
        <w:t xml:space="preserve">. Thông tư này có hiệu lực thi hành kể từ ngày 01 tháng 4 năm 2016.</w:t>
      </w:r>
    </w:p>
    <w:p>
      <w:pPr>
        <w:pStyle w:val="Normal(Web)"/>
        <w:divId w:val="16"/>
        <w:rPr>
          <w:vanish w:val="0"/>
        </w:rPr>
      </w:pPr>
      <w:r>
        <w:rPr>
          <w:b/>
        </w:rPr>
        <w:t xml:space="preserve">Điều 3.</w:t>
      </w:r>
      <w:r>
        <w:t xml:space="preserve"> Chánh Văn phòng Bộ, Chánh Thanh tra Bộ, các Vụ trưởng, Tổng cục trưởng Tổng cục Đường bộ Việt Nam, Giám đốc Sở Giao thông vận tải các tỉnh, thành phố trực thuộc Trung ương, Thủ trưởng các cơ quan, đơn vị và cá nhân có liên quan chịu trách nhiệm thi hành Thông tư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7"/>
              <w:rPr>
                <w:vanish w:val="0"/>
              </w:rPr>
            </w:pPr>
            <w:r>
              <w:t xml:space="preserve"> </w:t>
            </w:r>
            <w:r>
              <w:rPr>
                <w:b/>
                <w:i/>
              </w:rPr>
              <w:t xml:space="preserve">Nơi nhận:</w:t>
            </w:r>
            <w:r>
              <w:rPr/>
              <w:br/>
            </w:r>
            <w:r>
              <w:t xml:space="preserve">- Như Điều 3;</w:t>
            </w:r>
            <w:r>
              <w:rPr/>
              <w:br/>
            </w:r>
            <w:r>
              <w:t xml:space="preserve">- Văn phòng Chính phủ;</w:t>
            </w:r>
            <w:r>
              <w:rPr/>
              <w:br/>
            </w:r>
            <w:r>
              <w:t xml:space="preserve">- Các Bộ, cơ quan ngang Bộ, Cơ quan thuộc CP;</w:t>
            </w:r>
            <w:r>
              <w:rPr/>
              <w:br/>
            </w:r>
            <w:r>
              <w:t xml:space="preserve">- UBND các tỉnh, TP trực thuộc TW;</w:t>
            </w:r>
            <w:r>
              <w:rPr/>
              <w:br/>
            </w:r>
            <w:r>
              <w:t xml:space="preserve">- Bộ Khoa học và Công nghệ (để đăng ký);</w:t>
            </w:r>
            <w:r>
              <w:rPr/>
              <w:br/>
            </w:r>
            <w:r>
              <w:t xml:space="preserve">- Công báo; Cổng TT ĐT Chính phủ;</w:t>
            </w:r>
            <w:r>
              <w:rPr/>
              <w:br/>
            </w:r>
            <w:r>
              <w:t xml:space="preserve">- Cổng TT ĐT Bộ GTVT;</w:t>
            </w:r>
            <w:r>
              <w:rPr/>
              <w:br/>
            </w:r>
            <w:r>
              <w:t xml:space="preserve">- Báo GT, Tạp chí GTVT;</w:t>
            </w:r>
            <w:r>
              <w:rPr/>
              <w:br/>
            </w:r>
            <w:r>
              <w:t xml:space="preserve">- Lưu: VT, KHCN.</w:t>
            </w:r>
          </w:p>
        </w:tc>
        <w:tc>
          <w:tcPr>
            <w:tcW w:w="0" w:type="auto"/>
            <w:shd w:val="clear" w:color="auto" w:fill="auto"/>
            <w:vAlign w:val="center"/>
          </w:tcPr>
          <w:p>
            <w:pPr>
              <w:pStyle w:val="Normal(Web)"/>
              <w:divId w:val="18"/>
              <w:jc w:val="center"/>
              <w:rPr>
                <w:vanish w:val="0"/>
              </w:rPr>
            </w:pPr>
            <w:r>
              <w:rPr>
                <w:b/>
              </w:rPr>
              <w:t xml:space="preserve">BỘ TRƯỞNG</w:t>
            </w:r>
            <w:r>
              <w:rPr>
                <w:b/>
              </w:rPr>
              <w:br/>
            </w:r>
            <w:r>
              <w:rPr>
                <w:b/>
              </w:rPr>
              <w:br/>
            </w:r>
            <w:r>
              <w:rPr>
                <w:b/>
              </w:rPr>
              <w:br/>
            </w:r>
            <w:r>
              <w:rPr>
                <w:b/>
              </w:rPr>
              <w:br/>
            </w:r>
            <w:r>
              <w:rPr>
                <w:b/>
              </w:rPr>
              <w:br/>
            </w:r>
            <w:r>
              <w:rPr>
                <w:b/>
              </w:rPr>
              <w:t xml:space="preserve">Đinh La Thăng</w:t>
            </w: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73-2015-tt-bgtvt-cua-bo-giao-thong-van-tai-ve-viec-ban-hanh-quy-chuan-ky-thuat-quoc-gia-ve-ben-xe-khach-sua-doi-lan-1-nam-2015.aspx" TargetMode="External" /><Relationship Id="rId6" Type="http://schemas.openxmlformats.org/officeDocument/2006/relationships/hyperlink" Target="/nghi-dinh-so-127-2007-nd-cp-cua-chinh-phu---quy-dinh-chi-tiet-thi-hanh-mot-so-dieu-cua-luat-tieu-chuan-va-quy-chuan-ky-thuat.aspx" TargetMode="External" /><Relationship Id="rId7" Type="http://schemas.openxmlformats.org/officeDocument/2006/relationships/hyperlink" Target="/nghi-dinh-107-2012-nd-cp-chuc-nang-nhiem-vu-quyen-han-co-cau-to-chuc-bo-gtvt.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2022-06-22T10:18:27Z</dcterms:created>
  <dcterms:modified xsi:type="dcterms:W3CDTF">2022-06-22T10:18:27Z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2022-06-22T10:18:27Z</dcterms:created>
  <dcterms:modified xsi:type="dcterms:W3CDTF">2022-06-22T10:18:27Z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2022-06-22T10:18:27Z</dcterms:created>
  <dcterms:modified xsi:type="dcterms:W3CDTF">2022-06-22T10:18:27Z</dcterms:modified>
</cp:coreProperties>
</file>