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"/>
              <w:jc w:val="center"/>
              <w:rPr>
                <w:vanish w:val="0"/>
              </w:rPr>
            </w:pPr>
            <w:r>
              <w:rPr>
                <w:b/>
              </w:rPr>
              <w:t xml:space="preserve">BỘ Y TẾ</w:t>
            </w:r>
          </w:p>
          <w:p>
            <w:pPr>
              <w:pStyle w:val="Normal(Web)"/>
              <w:divId w:val="2"/>
              <w:jc w:val="center"/>
              <w:rPr>
                <w:vanish w:val="0"/>
              </w:rPr>
            </w:pPr>
            <w:r>
              <w:t xml:space="preserve">Số: </w:t>
            </w:r>
            <w:hyperlink r:id="rId3" w:history="1">
              <w:r>
                <w:rPr>
                  <w:rStyle w:val="Hyperlink"/>
                </w:rPr>
                <w:t xml:space="preserve">05/2009/TT-BYT </w:t>
              </w:r>
            </w:hyperlink>
          </w:p>
        </w:tc>
      </w:tr>
    </w:tbl>
    <w:p>
      <w:pPr>
        <w:rPr>
          <w:vanish/>
        </w:rPr>
      </w:pPr>
    </w:p>
    <w:tbl>
      <w:tblPr>
        <w:tblStyle w:val="TableNormal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righ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3"/>
              <w:rPr>
                <w:vanish w:val="0"/>
              </w:rPr>
            </w:pPr>
            <w:r>
              <w:rPr>
                <w:b/>
              </w:rPr>
              <w:t xml:space="preserve">CỘNG HOÀ XÃ HỘI CHỦ NGHĨA VIỆT NAM</w:t>
            </w:r>
          </w:p>
          <w:p>
            <w:pPr>
              <w:pStyle w:val="Normal(Web)"/>
              <w:divId w:val="4"/>
              <w:rPr>
                <w:vanish w:val="0"/>
              </w:rPr>
            </w:pPr>
            <w:r>
              <w:rPr>
                <w:b/>
              </w:rPr>
              <w:t xml:space="preserve">Độc lập - Tự do - Hạnh phúc</w:t>
            </w:r>
          </w:p>
          <w:p>
            <w:pPr>
              <w:pStyle w:val="Normal(Web)"/>
              <w:divId w:val="5"/>
              <w:rPr>
                <w:vanish w:val="0"/>
              </w:rPr>
            </w:pPr>
            <w:r>
              <w:rPr>
                <w:i/>
              </w:rPr>
              <w:t xml:space="preserve">Hà Nội, ngày 17 tháng 6 năm 2009</w:t>
            </w:r>
          </w:p>
        </w:tc>
      </w:tr>
    </w:tbl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b/>
        </w:rPr>
        <w:t xml:space="preserve">THÔNG TƯ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b/>
        </w:rPr>
        <w:t xml:space="preserve">Ban hành “Quy chuẩn kỹ thuật quốc gia về chất lượng nước sinh hoạt”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b/>
        </w:rPr>
        <w:t xml:space="preserve"> ___________________________________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b/>
        </w:rPr>
        <w:t xml:space="preserve">BỘ TRƯỞNG BỘ Y TẾ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both"/>
        <w:rPr>
          <w:vanish w:val="0"/>
        </w:rPr>
      </w:pPr>
      <w:r>
        <w:t xml:space="preserve"> </w:t>
      </w:r>
      <w:r>
        <w:t xml:space="preserve">Căn cứ Luật Phòng, chống bệnh truyền nhiễm số 03/2007/QH12 ngày 21/11/2007;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both"/>
        <w:rPr>
          <w:vanish w:val="0"/>
        </w:rPr>
      </w:pPr>
      <w:r>
        <w:t xml:space="preserve"> </w:t>
      </w:r>
      <w:r>
        <w:t xml:space="preserve">Căn cứ Luật Tiêu chuẩn và Quy chuẩn kỹ thuật số 68/2006/QH11 ngày 29/6/2006;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both"/>
        <w:rPr>
          <w:vanish w:val="0"/>
        </w:rPr>
      </w:pPr>
      <w:r>
        <w:t xml:space="preserve"> </w:t>
      </w:r>
      <w:r>
        <w:t xml:space="preserve">Căn cứ Nghị định số 188/2007/NĐ-CP ngày 27/12/2007 của Chính phủ quy định chức năng, nhiệm vụ, quyền hạn và cơ cấu tổ chức của Bộ Y tế;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both"/>
        <w:rPr>
          <w:vanish w:val="0"/>
        </w:rPr>
      </w:pPr>
      <w:r>
        <w:t xml:space="preserve"> </w:t>
      </w:r>
      <w:r>
        <w:t xml:space="preserve">Xét đề nghị của Cục trưởng Cục Y tế dự phòng và Môi trường, Vụ trưởng Vụ Pháp chế,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both"/>
        <w:rPr>
          <w:vanish w:val="0"/>
        </w:rPr>
      </w:pPr>
      <w:r>
        <w:t xml:space="preserve"> </w:t>
      </w:r>
      <w:r>
        <w:t xml:space="preserve">Điều 1. Ban hành kèm theo Thông tư này “Quy chuẩn kỹ thuật quốc gia về chất lượng nước sinh hoạt”.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both"/>
        <w:rPr>
          <w:vanish w:val="0"/>
        </w:rPr>
      </w:pPr>
      <w:r>
        <w:t xml:space="preserve"> </w:t>
      </w:r>
      <w:r>
        <w:t xml:space="preserve">Điều 2.Thông tư này có hiệu lực từ ngày 01/12/2009. Bãi bỏ Quyết định số 09/2005/QĐ-BYT ngày 13/3/2005 của Bộ trưởng Bộ Y tế về việc ban hành Tiêu chuẩn Vệ sinh nước sạch.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both"/>
        <w:rPr>
          <w:vanish w:val="0"/>
        </w:rPr>
      </w:pPr>
      <w:r>
        <w:t xml:space="preserve"> </w:t>
      </w:r>
      <w:r>
        <w:t xml:space="preserve">Điều 3. Các ông, bà: Chánh Văn phòng Bộ, Vụ trưởng Vụ Khoa học và Đào tạo, Cục trưởng Cục Y tế dự phòng và Môi trường, Vụ trưởng Vụ Pháp chế, Chánh Thanh tra Bộ, các Vụ, Cục có liên quan, Thủ trưởng các đơn vị trực thuộc Bộ Y tế, Giám đốc Sở Y tế các tỉnh, thành phố trực thuộc Trung ương và các tổ chức, cá nhân có liên quan chịu trách nhiệm thi hành Thông tư này./.</w:t>
      </w:r>
    </w:p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KT. BỘ TRƯỞNG </w:t>
            </w:r>
            <w:r>
              <w:rPr/>
              <w:br/>
            </w:r>
            <w:r>
              <w:t xml:space="preserve">Thứ trưởng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i/>
              </w:rPr>
              <w:t xml:space="preserve">(Đã ký)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Trịnh Quân Huấn</w:t>
            </w:r>
          </w:p>
        </w:tc>
      </w:tr>
    </w:tbl>
    <w:p>
      <w:pPr/>
    </w:p>
    <w:sectPr>
      <w:headerReference w:type="default" r:id="rId4"/>
      <w:footerReference w:type="default" r:id="rId5"/>
      <w:pgSz w:w="11907" w:h="16839" w:orient="portrait"/>
      <w:pgMar w:top="1440" w:right="1440" w:bottom="1440" w:left="1440" w:header="800" w:footer="80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view w:val="web"/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ExpandShiftReturn/>
    <w:doNotSnapToGridInCell/>
    <w:doNotWrapTextWithPunct/>
    <w:doNotUseEastAsianBreakRules/>
    <w:growAutofit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Normal(Web)">
    <w:name w:val="Normal (Web)"/>
    <w:basedOn w:val="Normal"/>
    <w:qFormat/>
    <w:rPr>
      <w:sz w:val="24"/>
    </w:rPr>
  </w:style>
  <w:style w:type="character" w:styleId="Hyperlink">
    <w:name w:val="Hyperlink"/>
    <w:rPr>
      <w:color w:val="0000FF"/>
      <w:u w:val="single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hyperlink" Target="/thong-tu-05-2009-tt-byt.aspx" TargetMode="Externa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Relationship Id="rId8" Type="http://schemas.openxmlformats.org/officeDocument/2006/relationships/webSettings" Target="webSettings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2022-06-21T17:50:17Z</dcterms:created>
  <dcterms:modified xsi:type="dcterms:W3CDTF">2022-06-21T17:50:17Z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Công ty Luật Minh Khuê</dc:creator>
  <dc:description>Xem chi tiết và tải về văn bản tại website https://luatminhkhue.vn</dc:description>
  <cp:revision>1</cp:revision>
  <dcterms:created xsi:type="dcterms:W3CDTF">2022-06-21T17:50:17Z</dcterms:created>
  <dcterms:modified xsi:type="dcterms:W3CDTF">2022-06-21T17:50:17Z</dcterms:modified>
</cp:coreProperties>
</file>