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36/2014/TT-BTC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24 tháng 3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mức thu, chế độ thu, nộp, quản lý và sử dụng phí thẩm định hồ sơ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cấp Giấy chứng nhận an toàn sinh học đối với cây trồng biến đổi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Phí và lệ phí số 38/2001/PL-UBTVQH10 ngày 28/8/2001;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57/2002/NĐ-CP </w:t>
        </w:r>
      </w:hyperlink>
      <w:r>
        <w:rPr>
          <w:i/>
        </w:rPr>
        <w:t xml:space="preserve"> ngày 03/6/2002 và Nghị định số 24/2006/NĐ-CP ngày 06/3/2006 của Chính phủ quy định chi tiết thi hành Pháp lệnh Phí và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69/2010/NĐ-CP </w:t>
        </w:r>
      </w:hyperlink>
      <w:r>
        <w:rPr>
          <w:i/>
        </w:rPr>
        <w:t xml:space="preserve"> ngày 21/6/2010 và Nghị định số 108/2011/NĐ-CP ngày 30/11/2011 của Chính phủ về an toàn sinh học với sinh vật biến đổi gen, mẫu vật di truyền và sản phẩm của sinh vật biến đổi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118/2008/NĐ-CP </w:t>
        </w:r>
      </w:hyperlink>
      <w:r>
        <w:rPr>
          <w:i/>
        </w:rPr>
        <w:t xml:space="preserve"> ngày 27/11/2008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Chính sách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Tài chính ban hành Thông tư quy định mức thu, chế độ thu, nộp, quản lý và sử dụng phí thẩm định hồ sơ cấp Giấy chứng nhận an toàn sinh học đối với cây trồng biến đổi gen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Đối tượng nộp và cơ quan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nộp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đăng ký cấp Giấy chứng nhận an toàn sinh học đối với cây trồng biến đổi gen phải nộp phí thẩm định hồ sơ cấp Giấy chứng nhận an toàn sinh học đối với cây trồng biến đổi gen theo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quản lý nhà nước được Bộ Tài nguyên và Môi trường giao cấp Giấy chứng nhận an toàn sinh học đối với cây trồng biến đổi gen (Cục Bảo tồn đa dạng sinh học thuộc Tổng cục Môi trường) có trách nhiệm tổ chức thu, nộp, quản lý và sử dụng phí thẩm định hồ sơ cấp Giấy chứng nhận an toàn sinh học đối với cây trồng biến đổi gen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Mức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thu phí thẩm định hồ sơ cấp Giấy chứng nhận an toàn sinh học đối với cây trồng biến đổi gen là 70.000.000 đồng/01 lần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Phí thẩm định hồ sơ cấp Giấy chứng nhận an toàn sinh học đối với cây trồng biến đổi gen thu bằng Đồng Việt Nam (VNĐ).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Thời hạn nộp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nộp phí thẩm định hồ sơ cấp Giấy chứng nhận an toàn sinh học chậm nhất sau năm (05) ngày kể từ khi nhận được thông báo bằng văn bản của cơ quan tiếp nhận hồ sơ chấp nhận hồ sơ đăng ký là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Tổ chức thu, nộp và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Phí thẩm định hồ sơ cấp Giấy chứng nhận an toàn sinh học đối với cây trồng biến đổi gen là khoản thu thuộc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thu phí thẩm định hồ sơ cấp Giấy chứng nhận an toàn sinh học đối với cây trồng biến đổi gen được để lại 80% (tám mươi phần trăm) số tiền phí thu được để trang trải chi phí cho công tác thẩm định và thu phí theo nội dung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thanh toán cho cá nhân trực tiếp thực hiện công tác thẩm định và thu phí: tiền lương, tiền công, phụ cấp lương, các khoản đóng góp theo quy định được tính trên tiền lương (bảo hiểm y tế, bảo hiểm xã hội, bảo hiểm thất nghiệp và công đoàn phí), trừ chi phí tiền lương cho cán bộ, công chức đã hưởng lương từ ngân sách nhà nước theo chế độ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 phục vụ trực tiếp cho việc thực hiện công tác thẩm định và thu phí như: văn phòng phẩm, vật tư văn phòng, thông tin liên lạc, điện, nước, công tác phí (chi phí đi lại, tiền thuê chỗ ở, tiền lưu trú) theo tiêu chuẩn, định mức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sửa chữa thường xuyên, sửa chữa lớn tài sản, máy móc, thiết bị phục vụ trực tiếp cho thực hiện công tác thẩm định và thu phí; khấu hao tài sản cố định để thực hiện công việc, dịch vụ,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mua sắm vật tư, nguyên liệu và các khoản chi khác liên quan trực tiếp đến việc thực hiện công tác thẩm định và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thuê phương tiện, thiết bị phục vụ công tác thẩm định trong điều kiện cơ quan thu phí không có hoặc không đủ để phục vụ công tác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Chi phí cho công tác tổ chức các cuộc họp thẩm định hồ sơ cấp Giấy chứng nhận sinh học đối với cây trồng biến đổi gen, mức chi theo quy định tại Thông tư liên tịch số 44/2007/TT-BTC-BKHCN ngày 07/5/2007 của Bộ Tài chính và Bộ Khoa học và Công nghệ hướng dẫn định mức xây dựng và phân bổ dự toán kinh phí với các đề tài, dự án khoa học và công nghệ có sử dụng ngân sách nhà nước và các văn bản sửa đổi, bổ sung hoặc thay thế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Chi thẩm định của tổ chuyên gia, mức chi theo quy định tại Thông tư số </w:t>
      </w:r>
      <w:hyperlink r:id="rId7" w:history="1">
        <w:r>
          <w:rPr>
            <w:rStyle w:val="Hyperlink"/>
          </w:rPr>
          <w:t xml:space="preserve">27/2003/TT-BTC </w:t>
        </w:r>
      </w:hyperlink>
      <w:r>
        <w:t xml:space="preserve"> ngày 01/4/2003 của Bộ Tài chính hướng dẫn cơ chế tài chính cho hoạt động tư vấn, phản biện và giám định xã hội của Liên hiệp các Hội Khoa học và kỹ thuật Việt Nam và các văn bản sửa đổi, bổ sung hoặc thay thế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Chi khen thưởng, phúc lợi cho cán bộ, nhân viên trực tiếp thực hiện công tác thẩm định và thu phí trong đơn vị theo nguyên tắc bình quân một năm, một người tối đa không quá 3 (ba) tháng lương thực hiện nếu số thu năm nay cao hơn năm trước và tối đa bằng 2 (hai) tháng lương thực hiện nếu số thu năm nay thấp hơn hoặc bằng năm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số tiền thu được còn lại 20% (hai mươi phần trăm) cơ quan thu phí phải nộp vào ngân sách nhà nước theo chương, mục của Mục lục ngân sách nhà nước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15/5/2014.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nội dung khác liên quan đến việc thu, nộp, quản lý, công khai chế độ thu lệ phí không hướng dẫn tại Thông tư này được thực hiện theo hướng dẫn tại Thông tư số </w:t>
      </w:r>
      <w:hyperlink r:id="rId8" w:history="1">
        <w:r>
          <w:rPr>
            <w:rStyle w:val="Hyperlink"/>
          </w:rPr>
          <w:t xml:space="preserve">63/2002/TT-BTC </w:t>
        </w:r>
      </w:hyperlink>
      <w:r>
        <w:t xml:space="preserve"> ngày 24/7/2002 và Thông tư số 45/2006/TT-BTC ngày 25/5/2006 sửa đổi, bổ sung Thông tư số 63/2002/TT-BTC ngày 24/7/2002 của Bộ Tài chính hướng dẫn thực hiện các quy định pháp luật về phí và lệ phí; Thông tư số 156/2013/TT-BTC ngày 06/11/2003 của Bộ Tài chính hướng dẫn thi hành một số điều của Luật Quản lý thuế, Luật sửa đổi, bổ sung một số điều của Luật Quản lý thuế và Nghị định số 83/2013/NĐ-CP ngày 22/7/2013 của Chính phủ; Thông tư số 153/2012/TT-BTC ngày 17/9/2012 của Bộ Tài chính hướng dẫn việc phát hành, sử dụng chứng từ thu phí, lệ phí thuộc ngân sách nhà nước và các văn bản sửa đổi, bổ sung hoặc thay thế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 nhân thuộc đối tượng nộp phí và các cơ quan liên quan chịu trách nhiệm thi hành Thông tư này. Trong quá trình triển khai thực hiện, nếu có vướng mắc, đề nghị các tổ chức, cá nhân phản ánh kịp thời về Bộ Tài chính để xem xét, hướng dẫn./.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 Thị Mai</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36-2014-tt-btc.aspx" TargetMode="External" /><Relationship Id="rId4" Type="http://schemas.openxmlformats.org/officeDocument/2006/relationships/hyperlink" Target="/nghi-dinh-57-2002-nd-cp-huong-dan-phap-lenh-phi-va-le-phi.aspx" TargetMode="External" /><Relationship Id="rId5" Type="http://schemas.openxmlformats.org/officeDocument/2006/relationships/hyperlink" Target="/nghi-dinh-so-69-2010-nd-cp-cua-chinh-phu---ve-an-toan-sinh-hoc-doi-voi-sinh-vat-bien-doi-gen--mau-vat-di-truyen-va-san-pham-cua-sinh-vat-bien-doi-gen.aspx" TargetMode="External" /><Relationship Id="rId6" Type="http://schemas.openxmlformats.org/officeDocument/2006/relationships/hyperlink" Target="/nghi-dinh-so-118-2008-nd-cp-cua-chinh-phu---quy-dinh-chuc-nang--nhiem-vu--quyen-han-va-co-cau-to-chuc-cua-bo-tai-chinh.aspx" TargetMode="External" /><Relationship Id="rId7" Type="http://schemas.openxmlformats.org/officeDocument/2006/relationships/hyperlink" Target="/thong-tu-27-2003-tt-btc-huong-dan-co-che-tai-chinh-cho-hoat-dong-tu-van--phan-bien-va-giam-dinh-xa-hoi-cua-lien-hiep-cac-hoi-khoa-hoc-va-ky-thuat.aspx" TargetMode="External" /><Relationship Id="rId8" Type="http://schemas.openxmlformats.org/officeDocument/2006/relationships/hyperlink" Target="/thong-tu-so-63-2002-tt-btc-cua-bo-tai-chinh---huong-dan-thuc-hien-cac-quy-dinh-phap-luat-ve-phi-va-le-phi.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2022-06-22T01:24:28Z</dcterms:created>
  <dcterms:modified xsi:type="dcterms:W3CDTF">2022-06-22T01:24:28Z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2022-06-22T01:24:28Z</dcterms:created>
  <dcterms:modified xsi:type="dcterms:W3CDTF">2022-06-22T01:24:28Z</dcterms:modified>
</cp:coreProperties>
</file>