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Số </w:t>
      </w:r>
      <w:hyperlink r:id="rId5" w:history="1">
        <w:r>
          <w:rPr>
            <w:rStyle w:val="Hyperlink"/>
            <w:b/>
          </w:rPr>
          <w:t xml:space="preserve">20/2005/TT-BTC </w:t>
        </w:r>
      </w:hyperlink>
      <w:r>
        <w:rPr>
          <w:b/>
        </w:rPr>
        <w:t xml:space="preserve"> ngày 16 tháng 3 năm 2005 Quy định chế độ thu, nộp và quản lý sử dụng lệ phí</w:t>
      </w:r>
      <w:r>
        <w:rPr>
          <w:b/>
        </w:rPr>
        <w:br/>
      </w:r>
      <w:r>
        <w:rPr>
          <w:b/>
        </w:rPr>
        <w:t xml:space="preserve">cấp giấy phép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28/8/2001 và Nghị định số </w:t>
      </w:r>
      <w:hyperlink r:id="rId6" w:history="1">
        <w:r>
          <w:rPr>
            <w:rStyle w:val="Hyperlink"/>
            <w:i/>
          </w:rPr>
          <w:t xml:space="preserve">57/2002/NĐ-CP </w:t>
        </w:r>
      </w:hyperlink>
      <w:r>
        <w:rPr>
          <w:i/>
        </w:rPr>
        <w:t xml:space="preserve"> ngày 3/6/2002 của Chính phủ quy định chi tiết thi hành Pháp lệnh phí và lệ phí, sau khi có ý kiến của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Tài chính quy định chế độ thu, nộp và quản lý sử dụng lệ phí cấp giấy phép hoạt động khoáng sản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THU Và 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nước ngoài khi được cơ quan quản lý nhà nước cấp giấy phép hoạt động khoáng sản theo quy định tại Điều 9 Nghị định số </w:t>
      </w:r>
      <w:hyperlink r:id="rId7" w:history="1">
        <w:r>
          <w:rPr>
            <w:rStyle w:val="Hyperlink"/>
          </w:rPr>
          <w:t xml:space="preserve">76/2000/NĐ-CP </w:t>
        </w:r>
      </w:hyperlink>
      <w:r>
        <w:t xml:space="preserve"> ngày 15/12/2000 của Chính phủ quy định chi tiết việc thi hành Luật khoáng sản phải nộp lệ phí cấp giấy phép khảo sát, thăm dò, khai thác (kể cả khai thác tận thu), chế biến khoáng sản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nước Cộng hoà xã hội chủ nghĩa Việt Nam ký kết hoặc tham gia có quy định khác thì thực hiện theo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lệ phí cấp giấy phép hoạt động khoáng sản được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 đồng/1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Thăm dò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 đồng/1giấy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4.000.000 đồng/1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tận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 đồng/1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 đồng/1 giấy phép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gia hạn giấy phép, cấp lại giấy phép khi chuyển nhượng, thừa kế thì người được gia hạn giấy phép, người được chuyển nhượng, thừa kế phải nộp lệ phí tính bằng 50% mức lệ phí tương ứng ở các mức thu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Lệ phí cấp giấy phép hoạt động khoáng sản thu bằng Đồng Việt Nam. Trường hợp tổ chức, cá nhân nước ngoài có nhu cầu nộp lệ phí bằng ngoại tệ thì thu bằng đô la Mỹ (USD) theo tỷ giá giao dịch bình quân trên thị trường ngoại tệ liên ngân hàng do Ngân hàng Nhà nước Việt Nam công bố tại thời điểm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Tổ CHứC THU, NộP Và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giấy phép hoạt động khoáng sản qui định tại Điều 9 Nghị định số 76/2000/NĐ-CP ngày 15/12/2000 của Chính phủ có trách nhiệm thu lệ phí theo qui định tại Thông tư này và thực hiện đăng ký, kê khai, nộp lệ phí vào ngân sách nhà nước theo qui định tại Thông tư số 63/2002/TT-BTC ngày 24/7/2002 của Bộ Tài chính hướng dẫn thực hiện các quy định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 lệ phí được trích để lại 40% tổng số tiền lệ phí thực thu được trước khi nộp vào ngân sách nhà nước để chi phí cho việc thu lệ phí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in (hoặc mua) hồ sơ, sổ sách liên quan và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mua văn phòng phẩm, công vụ phí theo tiêu chuẩn, định mức hiện hành phục vụ cho công tác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chi khác liên quan trực tiếp đến việc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Toàn bộ số tiền lệ phí được trích theo qui định trên đây, cơ quan thu lệ phí phải sử dụng đúng mục đích, có chứng từ hợp pháp theo chế độ qui định và quyết toán năm; nếu sử dụng không hết thì được chuyển sang năm sau để tiếp tục chi theo chế độ qui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số tiền lệ phí thực thu được, sau khi trừ số tiền được trích theo tỷ lệ nêu tại điểm 2 trên đây, số còn lại (60%) cơ quan thu phải nộp vào ngân sách nhà nước (chương, loại, khoản tương ứng, mục 047, tiểu mục 20 của Mục lục ngân sách nhà nước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quyết toán lệ phí cùng thời gian với việc quyết toán ngân sách nhà nước. Hàng năm cơ quan thu lệ phí thực hiện quyết toán việc sử dụng biên lai thu lệ phí, số tiền lệ phí thu được, số để lại cho đơn vị, số phải nộp ngân sách, số đã nộp và số còn phải nộp Ngân sách nhà nước với cơ quan Thuế; quyết toán việc sử dụng số tiền được trích để lại với cơ quan tài chính cùng cấp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15 ngày kể từ ngày đăng Công báo, thay thế Thông tư số </w:t>
      </w:r>
      <w:hyperlink r:id="rId8" w:history="1">
        <w:r>
          <w:rPr>
            <w:rStyle w:val="Hyperlink"/>
          </w:rPr>
          <w:t xml:space="preserve">96/1997/TT </w:t>
        </w:r>
      </w:hyperlink>
      <w:r>
        <w:t xml:space="preserve">/BTC ngày 31/12/1997 của Bộ Tài chính hướng dẫn chế độ thu, nộp lệ phí cấp giấy phép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thuộc đối tượng phải nộp lệ phí cấp giấy phép hoạt động khoáng sản và các cơ quan liên quan có trách nhiệm thực hiện đúng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cơ quan, tổ chức, cá nhân phản ánh kịp thời về Bộ Tài chính để nghiên cứu, hướng dẫn bổ sung.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20-2005-tt-btc-ve-viec-quy-dinh-che-do-thu-nop-va-quan-ly-su-dung-le-phi-cap-giay-phep-hoat-dong-khoang-san.aspx" TargetMode="External" /><Relationship Id="rId6" Type="http://schemas.openxmlformats.org/officeDocument/2006/relationships/hyperlink" Target="/nghi-dinh-57-2002-nd-cp-huong-dan-phap-lenh-phi-va-le-phi.aspx" TargetMode="External" /><Relationship Id="rId7" Type="http://schemas.openxmlformats.org/officeDocument/2006/relationships/hyperlink" Target="/nghi-dinh-76-2000-nd-cp-huong-dan-thi-hanh-luat-khoang-san--sua-doi-.aspx" TargetMode="External" /><Relationship Id="rId8" Type="http://schemas.openxmlformats.org/officeDocument/2006/relationships/hyperlink" Target="/thong-tu-96-1997-tt-btc-cua-bo-tai-chinh-ve-viec-huong-dan-che-do-thu--nop-le-phi-cap-giay-phep-hoat-dong-khoang-s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2022-06-22T15:14:59Z</dcterms:created>
  <dcterms:modified xsi:type="dcterms:W3CDTF">2022-06-22T15:14:59Z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2022-06-22T15:14:59Z</dcterms:created>
  <dcterms:modified xsi:type="dcterms:W3CDTF">2022-06-22T15:14:59Z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2022-06-22T15:14:59Z</dcterms:created>
  <dcterms:modified xsi:type="dcterms:W3CDTF">2022-06-22T15:14:59Z</dcterms:modified>
</cp:coreProperties>
</file>