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BỘ TÀI CHÍNH - </w:t>
            </w:r>
            <w:r>
              <w:rPr>
                <w:b/>
              </w:rPr>
              <w:br/>
            </w:r>
            <w:r>
              <w:rPr>
                <w:b/>
              </w:rPr>
              <w:t xml:space="preserve">BỘ TƯ PHÁP</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w:t>
            </w:r>
            <w:hyperlink r:id="rId3" w:history="1">
              <w:r>
                <w:rPr>
                  <w:rStyle w:val="Hyperlink"/>
                </w:rPr>
                <w:t xml:space="preserve">115/2015/TTLT-BTC-BTP </w:t>
              </w:r>
            </w:hyperlink>
            <w:r>
              <w:t xml:space="preserve">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Nội, ngày 11 tháng 8 năm 2015</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THÔNG TƯ LIÊN TỊCH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SỬAĐỔI, BỔ SUNG MỘT SỐ ĐIỀU CỦA THÔNG TƯ LIÊN TỊCH SỐ </w:t>
      </w:r>
      <w:hyperlink r:id="rId4" w:history="1">
        <w:r>
          <w:rPr>
            <w:rStyle w:val="Hyperlink"/>
          </w:rPr>
          <w:t xml:space="preserve">08/2012/TTLT-BTC-BTP </w:t>
        </w:r>
      </w:hyperlink>
      <w:r>
        <w:t xml:space="preserve"> NGÀY 19THÁNG 01 NĂM 2012 HƯỚNG DẪN VỀ MỨC THU, CHẾ ĐỘ THU, NỘP, QUẢN LÝ VÀ SỬ DỤNG PHÍCÔNG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57/2002/NĐ-CPngày 03 tháng 6 năm 2002 của Chính phủ quy định chi tiết thi hành Pháp lệnh phívà lệ phí; Nghị định số 24/2006/NĐ-CP ngày 06 tháng 3 năm 2006 sửa đổi, bổ sungmột số điều của Nghị định số 57/2002/NĐ-CP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29/2015/NĐ-CPngày 15 tháng 3 năm 2015 của Chính phủ quy định chi tiết và hướng dẫn thi hànhmột số điều của Luật công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5" w:history="1">
        <w:r>
          <w:rPr>
            <w:rStyle w:val="Hyperlink"/>
            <w:i/>
          </w:rPr>
          <w:t xml:space="preserve">215/2013/NĐ-CP </w:t>
        </w:r>
      </w:hyperlink>
      <w:r>
        <w:rPr>
          <w:i/>
        </w:rPr>
        <w:t xml:space="preserve"> ngày 23 tháng 12 năm 2013 của Chínhphủ quy định chức năng, nhiệm vụ, quyền hạn và cơ cấu tổ chức của Bộ Tài chính</w:t>
      </w:r>
      <w:r>
        <w:rPr>
          <w:i/>
        </w:rP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Căncứ Nghị định số 22/2013/NĐ-CP ngày 13 tháng 3 năm 2013</w:t>
      </w:r>
      <w:r>
        <w:rPr>
          <w:i/>
        </w:rPr>
        <w:t xml:space="preserve">của Chính phủ quy định chức năng, nhiệm vụ, quyền hạn và cơ cấu tổ chức của BộTư pháp;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Bộ trưởng Bộ Tài chính và Bộtrưởng Bộ Tư pháp ban hành Thông tư liên tịch sửa đổi, bổ sung một số điều củaThông tư liên tịch số 08/2012/TTLT-BTC-BTC ngày 19 tháng 01 năm 2012 hướng dẫnvề mức thu, chế độ thu, nộp, quản lý và sử dụng phí công chứng,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Sửa đổi, bổ sung một sốđiều của Thông tư liên tịch số 08/2012/TTLT-BTC-BTP ngày 19 tháng 01 năm 2012hướng dẫn về mức thu, chế độ thu, nộp, quản lý và sử dụng phí công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Sửa đổi, bổsung Điều 1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1. Phạm vi điều chỉnh vàđối tượng áp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w:t>
      </w:r>
      <w:r>
        <w:t xml:space="preserve">Phạmvi 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mức thu, chế độ thu, nộp, quản lý và sử dụng phícông chứng được áp dụng đối với việc công chứng các hợp đồng, giao dịch, bản dịch,nhận lưu giữ di chúc, cấp bản sao văn bản công chứng, phí chứng thực bảnsao từ bản chính, chứng thực chữ ký </w:t>
      </w:r>
      <w:r>
        <w:t xml:space="preserve">trong giấy tờ, văn bản</w:t>
      </w:r>
      <w:r>
        <w:t xml:space="preserve">theo quy định của Luật công chứng và </w:t>
      </w:r>
      <w:r>
        <w:t xml:space="preserve">Nghị địnhsố 29/2015/NĐ-CP ngày 15 tháng 3 năm 2015 của Chính phủ quy định chi tiết và hướngdẫn thi hành một số điều của Luật công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tư này áp dụng với các đốitượng sau đây: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Đối tượng nộp phí công chứng làcá nhân, tổ chức yêu cầu công chứng hợp đồng, giao dịch, bản dịch, lưu giữ dichúc, cấp bản sao văn bản công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Đối tượng nộp phí chứng thực làcá nhân, tổ chức yêu cầu chứng thực bản sao từ bản chính, chứng thực chữ kýtrong giấy tờ, 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Đơn vị thu phí công chứng, chứngthực bao gồm Phòng công chứng và Văn phòng công chứng (sau đây gọi là đơn vịthu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Sửa đổi, bổsung Khoản 1 Điều 2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Mức thu phí công chứng, chứngthực quy định tại Thông tư này được áp dụng thống nhất đối với Phòng công chứngvà Văn phòng công chứng. Trường hợp đơn vị thu phí là Văn phòng công chứng thìmức thu phí quy định tại Thông tư này đã bao gồm thuế giá trị gia tăng theo quyđịnh của Luật thuế giá trị gia tăng và các văn bản hướng dẫn thi hành. Trường hợpcá nhân, tổ chức nước ngoài có nhu cầu nộp phí bằng ngoại tệ thì thu bằng ngoạitệ trên cơ sở quy đổi đồng Việt Nam ra ngoại tệ theo tỷ giá thị trường ngoại tệliên ngân hàng do Ngân hàng nhà nước Việt Nam công bố tại thời điểm thu phí”.</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Sửa đổi Mục 4,7, 8 khoản 3 Điều 2 như sau:</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Số 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việc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Mức thu</w:t>
            </w:r>
          </w:p>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(đồng/trường hợp)</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chứng hợp đồng ủy quyền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chứng việc hủy bỏ hợp đồng, giao dịch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25.000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Công chứng di chúc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50.000</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Bổ sung khoản6, 7, 8 Điều 2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Phí công chứngbản dịch: 50.000 đồng/trang đối với bản dịch thứ nhất.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Trường hợp ngườiyêu cầu công chứng cần nhiều bản dịch thì từ bản dịch thứ hai trở lên thu 5.000đồng/trang đối với trang thứ nhất, trang thứ hai; từ trang thứ ba trở lên thu3.000 đồng/trang nhưng mức thu tối đa không quá 200.000 đồng/bản.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Phí chứng thựcbản sao từ bản chính: 2.000 đồng/trang đối với trang thứ nhất, trang thứ hai; từtrang thứ ba trở lên thu 1.000 đồng/trang nhưng mức thu tối đa không quá200.000 đồng/bản.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Phí chứng thực chữ ký trong giấytờ, văn bản: 10.000 đồng/trường hợp (trường hợp được hiểu là một hoặc nhiều chữký trong một giấy tờ, văn bản)”.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Sửa đổi, bổ sung khoản 1 Điều 3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Khi yêu cầu công chứng hợp đồng,giao dịch, bản dịch, lưu giữ di chúc, cấp bản sao văn bản công chứng đã được thựchiện, người yêu cầu công chứng phải nộp phí công chứng.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Khi yêu cầu chứng thực bản sao từbản chính, chứng thực chữ ký trong giấy tờ, văn bản, người yêu cầu chứng thực phảinộp phí 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Sửa đổi, bổsung Điều 4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w:t>
      </w:r>
      <w:r>
        <w:rPr>
          <w:b/>
        </w:rPr>
        <w:t xml:space="preserve">Điều 4. Quản lý, sử dụng phícông chứng, chứng thực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Đối với đơn vị thu phí là Phòngcông chứng: Phí công chứng, phí chứng thực thu được là khoản thu thuộc ngânsách nhà nước, được quản lý, sử dụng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Đơn vị thu phí được trích 50%(năm mươi phần trăm) số tiền phí thu được để trang trải chi phí cho việc quảnlý và thu phí theo chế độ quy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Đơn vị thu phí có trách nhiệm nộpvào ngân sách nhà nước 50% (năm mươi phần trăm) tiền phí thu được theo chương,loại, khoản, mục của mục lục ngân sách nhà nước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Đối với đơn vị thu phí là Vănphòng công chứng: Phí công chứng, phí chứng thực thu được là khoản thu khôngthuộc ngân sách nhà nước. Tiền phí thu được là doanh thu của đơn vị thu phí.Đơn vị thu phí có quyền quản lý, sử dụng số tiền phí thu được sau khi đã nộpthuế theo quy định của pháp luật. Hàng năm, đơn vị thu phí phải thực hiện quyếttoán thuế đối với số tiền phí thu được với cơ quan thuế theo quy định của phápluật về thuế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Sửa đổi, bổ sung khoản 2 Điều 5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Các nội dung khác liên quan đếnviệc thu, nộp, quản lý, sử dụng, chứng từ thu, công khai chế độ thu phí không đềcập tại Thông tư này được thực hiện theo hướng dẫn tại Thông tư số 63/2002/TT-BTCngày 24 tháng 7 năm 2002; Thông tư số 45/2006/TT-BTC ngày 25 tháng 5 năm 2006 sửađổi, bổ sung Thông tư số 63/2002/TT-BTC ngày 24 tháng 7 năm 2002 của Bộ Tàichính hướng dẫn thực hiện các quy định pháp luật về phí, lệ phí,</w:t>
      </w:r>
      <w:r>
        <w:t xml:space="preserve">Thông tư số </w:t>
      </w:r>
      <w:hyperlink r:id="rId6" w:history="1">
        <w:r>
          <w:rPr>
            <w:rStyle w:val="Hyperlink"/>
          </w:rPr>
          <w:t xml:space="preserve">156/2013/TT-BTC </w:t>
        </w:r>
      </w:hyperlink>
      <w:r>
        <w:t xml:space="preserve"> ngày 06 tháng 11 năm 2013 của Bộ Tài chínhhướng dẫn thi hành một số điều của Luật quản lý thuế; Luật sửa đổi, bổ sung mộtsố điều của Luật quản lý thuế và Nghị định số 83/2013/NĐ-CP ngày 22 tháng 7 năm2013 của Chính phủ,</w:t>
      </w:r>
      <w:r>
        <w:t xml:space="preserve">Thông tư số </w:t>
      </w:r>
      <w:hyperlink r:id="rId7" w:history="1">
        <w:r>
          <w:rPr>
            <w:rStyle w:val="Hyperlink"/>
          </w:rPr>
          <w:t xml:space="preserve">153/2012/TT-BTC </w:t>
        </w:r>
      </w:hyperlink>
      <w:r>
        <w:t xml:space="preserve"> ngày 17tháng 9 năm 2012 của Bộ Tài chính hướng dẫn việc in, phát hành, quản lý và sử dụngcác loại chứng từ thu tiền phí, lệ phí thuộc ngân sách nhà nước, Thông tư số 64/2013/TT-BTCngày 15 tháng 5 năm 2013 của Bộ Tài chính hướng dẫn thi hành Nghị định số 51/2010/NĐ-CPngày 14 tháng 5 năm 2010 của Chính phủ quy định về hoá đơn bán hàng hóa, cung ứngdịch vụ và các văn bản sửa đổi, bổ sung (nếu có)”.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Điều 2. Tổ chứcthực hiện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Thông tư liên tịchnày có hiệu lực thi hành kể từ ngày 29 tháng 9 năm 2015.</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Trong quátrình thực hiện nếu có vướng mắc, đề nghị các cơ quan, tổ chức phản ánh kịp thờivề Bộ Tài chính và Bộ Tư pháp để nghiên cứu, hướng dẫn./.</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BỘ TƯ PHÁP</w:t>
            </w:r>
            <w:r>
              <w:rPr>
                <w:b/>
              </w:rPr>
              <w:br/>
            </w:r>
            <w:r>
              <w:rPr>
                <w:b/>
              </w:rPr>
              <w:t xml:space="preserve">THỨ TRƯỞNG </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Nguyễn Khánh Ngọc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KT. BỘ TRƯỞNG BỘ TÀI CHÍNH </w:t>
            </w:r>
            <w:r>
              <w:rPr>
                <w:b/>
              </w:rPr>
              <w:br/>
            </w:r>
            <w:r>
              <w:rPr>
                <w:b/>
              </w:rPr>
              <w:t xml:space="preserve">THỨ TRƯỞNG </w:t>
            </w:r>
            <w:r>
              <w:rPr>
                <w:b/>
              </w:rPr>
              <w:br/>
            </w:r>
            <w:r>
              <w:rPr>
                <w:b/>
              </w:rPr>
              <w:t xml:space="preserve"> </w:t>
            </w:r>
            <w:r>
              <w:rPr>
                <w:b/>
              </w:rPr>
              <w:br/>
            </w:r>
            <w:r>
              <w:rPr>
                <w:b/>
              </w:rPr>
              <w:t xml:space="preserve"> </w:t>
            </w:r>
            <w:r>
              <w:rPr>
                <w:b/>
              </w:rPr>
              <w:br/>
            </w:r>
            <w:r>
              <w:rPr>
                <w:b/>
              </w:rPr>
              <w:t xml:space="preserve"> </w:t>
            </w:r>
            <w:r>
              <w:rPr>
                <w:b/>
              </w:rPr>
              <w:br/>
            </w:r>
            <w:r>
              <w:rPr>
                <w:b/>
              </w:rPr>
              <w:t xml:space="preserve"> </w:t>
            </w:r>
            <w:r>
              <w:rPr>
                <w:b/>
              </w:rPr>
              <w:br/>
            </w:r>
            <w:r>
              <w:rPr>
                <w:b/>
              </w:rPr>
              <w:t xml:space="preserve">Vũ Thị Mai</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rPr>
                <w:b/>
                <w:i/>
              </w:rPr>
              <w:t xml:space="preserve"> </w:t>
            </w:r>
            <w:r>
              <w:t xml:space="preserve">- Thủ tướng Chính phủ;</w:t>
            </w:r>
            <w:r>
              <w:rPr/>
              <w:br/>
            </w:r>
            <w:r>
              <w:t xml:space="preserve">- Các Phó Thủ tướng Chính phủ;</w:t>
            </w:r>
            <w:r>
              <w:rPr/>
              <w:br/>
            </w:r>
            <w:r>
              <w:t xml:space="preserve">- Văn phòng Trung ương Đảng;</w:t>
            </w:r>
            <w:r>
              <w:rPr/>
              <w:br/>
            </w:r>
            <w:r>
              <w:t xml:space="preserve">- Văn phòng Tổng Bí thư;</w:t>
            </w:r>
            <w:r>
              <w:rPr/>
              <w:br/>
            </w:r>
            <w:r>
              <w:t xml:space="preserve">- Văn phòng Quốc hội;</w:t>
            </w:r>
            <w:r>
              <w:rPr/>
              <w:br/>
            </w:r>
            <w:r>
              <w:t xml:space="preserve">- Văn phòng Chủ tịch nước;</w:t>
            </w:r>
            <w:r>
              <w:rPr/>
              <w:br/>
            </w:r>
            <w:r>
              <w:t xml:space="preserve">- Viện Kiểm sát nhân dân tối cao;</w:t>
            </w:r>
            <w:r>
              <w:rPr/>
              <w:br/>
            </w:r>
            <w:r>
              <w:t xml:space="preserve">- Tòa án nhân dân tối cao;</w:t>
            </w:r>
            <w:r>
              <w:rPr/>
              <w:br/>
            </w:r>
            <w:r>
              <w:t xml:space="preserve">- Kiểm toán nhà nước;</w:t>
            </w:r>
            <w:r>
              <w:rPr/>
              <w:br/>
            </w:r>
            <w:r>
              <w:t xml:space="preserve">- </w:t>
            </w:r>
            <w:r>
              <w:t xml:space="preserve">Các Bộ, cơ quan ngang Bộ, cơ quan thuộc Chính phủ;</w:t>
            </w:r>
            <w:r>
              <w:rPr/>
              <w:br/>
            </w:r>
            <w:r>
              <w:t xml:space="preserve">- Cơ quan Trung ương của các đoàn thể;</w:t>
            </w:r>
            <w:r>
              <w:rPr/>
              <w:br/>
            </w:r>
            <w:r>
              <w:t xml:space="preserve">- Công báo;</w:t>
            </w:r>
            <w:r>
              <w:rPr/>
              <w:br/>
            </w:r>
            <w:r>
              <w:t xml:space="preserve">- Cục kiểm tra văn bản QPPL (Bộ Tư pháp);</w:t>
            </w:r>
            <w:r>
              <w:rPr/>
              <w:br/>
            </w:r>
            <w:r>
              <w:t xml:space="preserve">- Uỷ ban nhân dân, Sở Tài chính, Sở Tư pháp,</w:t>
            </w:r>
            <w:r>
              <w:rPr/>
              <w:br/>
            </w:r>
            <w:r>
              <w:t xml:space="preserve">Cục Thuế các tỉnh, thành phố trực thuộc TƯ;</w:t>
            </w:r>
            <w:r>
              <w:rPr/>
              <w:br/>
            </w:r>
            <w:r>
              <w:t xml:space="preserve">- Các đơn vị thuộc Bộ Tài chính;</w:t>
            </w:r>
            <w:r>
              <w:rPr/>
              <w:br/>
            </w:r>
            <w:r>
              <w:t xml:space="preserve">- Các đơn vị thuộc Bộ Tư pháp;</w:t>
            </w:r>
            <w:r>
              <w:rPr/>
              <w:br/>
            </w:r>
            <w:r>
              <w:t xml:space="preserve">- Website Chính phủ;</w:t>
            </w:r>
            <w:r>
              <w:rPr/>
              <w:br/>
            </w:r>
            <w:r>
              <w:t xml:space="preserve">- Website Bộ Tài chính;</w:t>
            </w:r>
            <w:r>
              <w:rPr/>
              <w:br/>
            </w:r>
            <w:r>
              <w:t xml:space="preserve">- Website Bộ Tư pháp;</w:t>
            </w:r>
            <w:r>
              <w:rPr/>
              <w:br/>
            </w:r>
            <w:r>
              <w:t xml:space="preserve">- Lưu: VT, CST (CST 5).</w:t>
            </w:r>
          </w:p>
        </w:tc>
        <w:tc>
          <w:tcPr>
            <w:tcW w:w="0" w:type="auto"/>
            <w:hMerge/>
            <w:shd w:val="clear" w:color="auto" w:fill="auto"/>
            <w:vAlign w:val="center"/>
          </w:tcPr>
          <w:p>
            <w:pPr/>
          </w:p>
        </w:tc>
      </w:tr>
    </w:tbl>
    <w:p>
      <w:pPr/>
    </w:p>
    <w:sectPr>
      <w:headerReference w:type="default" r:id="rId8"/>
      <w:footerReference w:type="default" r:id="rId9"/>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theme" Target="theme/theme1.xml" /><Relationship Id="rId11" Type="http://schemas.openxmlformats.org/officeDocument/2006/relationships/styles" Target="styles.xml" /><Relationship Id="rId12" Type="http://schemas.openxmlformats.org/officeDocument/2006/relationships/webSettings" Target="webSettings.xml" /><Relationship Id="rId13" Type="http://schemas.openxmlformats.org/officeDocument/2006/relationships/numbering" Target="numbering.xml" /><Relationship Id="rId14"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lien-tich-115-2015-ttlt-btc-btp-sua-doi-08-2012-ttlt-btc-btc.aspx" TargetMode="External" /><Relationship Id="rId4" Type="http://schemas.openxmlformats.org/officeDocument/2006/relationships/hyperlink" Target="/thong-tu-lien-tich-08-2012-ttlt-btc-btp-huong-dan-ve-muc-thu--che-do-thu--nop--quan-ly-va-su-dung-phi-cong-chung.aspx" TargetMode="External" /><Relationship Id="rId5" Type="http://schemas.openxmlformats.org/officeDocument/2006/relationships/hyperlink" Target="/nghi-dinh-215-2013-nd-cp-chuc-nang-quyen-han-co-cau-to-chuc-bo-tai-chinh.aspx" TargetMode="External" /><Relationship Id="rId6" Type="http://schemas.openxmlformats.org/officeDocument/2006/relationships/hyperlink" Target="/thong-tu-156-2013-tt-btc-ve-viec-huong-dan-thi-hanh-mot-so-dieu-cua-luat-quan-ly-thue.aspx" TargetMode="External" /><Relationship Id="rId7" Type="http://schemas.openxmlformats.org/officeDocument/2006/relationships/hyperlink" Target="/thong-tu-so-153-2012-tt-btc-cua-bo-tai-chinh---huong-dan-viec-in--phat-hanh--quan-ly-va-su-dung-cac-loai-chung-tu-thu-tien-phi--le-phi-thuoc-ngan-sach-nha-nuoc.aspx"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2022-06-22T11:54:55Z</dcterms:created>
  <dcterms:modified xsi:type="dcterms:W3CDTF">2022-06-22T11:54:55Z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2022-06-22T11:54:55Z</dcterms:created>
  <dcterms:modified xsi:type="dcterms:W3CDTF">2022-06-22T11:54:55Z</dcterms:modified>
</cp:coreProperties>
</file>