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31/2012/TT-BYT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20 tháng 12 năm 2012</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hoạt động dược lâm sàng trong bệnh viện</w:t>
      </w:r>
    </w:p>
    <w:p>
      <w:pPr>
        <w:pStyle w:val="Normal(Web)"/>
        <w:divId w:val="7"/>
        <w:rPr>
          <w:vanish w:val="0"/>
        </w:rPr>
      </w:pPr>
      <w:r>
        <w:rPr>
          <w:i/>
        </w:rPr>
        <w:t xml:space="preserve">Căn cứ Nghị định số </w:t>
      </w:r>
      <w:hyperlink r:id="rId4"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8"/>
        <w:rPr>
          <w:vanish w:val="0"/>
        </w:rPr>
      </w:pPr>
      <w:r>
        <w:rPr>
          <w:i/>
        </w:rPr>
        <w:t xml:space="preserve">Xét đề nghị của Cục trưởng Cục Quản lý Khám, chữa bệnh;</w:t>
      </w:r>
    </w:p>
    <w:p>
      <w:pPr>
        <w:pStyle w:val="Normal(Web)"/>
        <w:divId w:val="9"/>
        <w:rPr>
          <w:vanish w:val="0"/>
        </w:rPr>
      </w:pPr>
      <w:r>
        <w:rPr>
          <w:i/>
        </w:rPr>
        <w:t xml:space="preserve">Bộ trưởng Bộ Y tế ban hành Thông tư hướng dẫn hoạt động dược lâm sàng trong bệnh viện.</w:t>
      </w:r>
    </w:p>
    <w:p>
      <w:pPr>
        <w:pStyle w:val="Normal(Web)"/>
        <w:divId w:val="10"/>
        <w:jc w:val="center"/>
        <w:rPr>
          <w:vanish w:val="0"/>
        </w:rPr>
      </w:pPr>
      <w:r>
        <w:rPr>
          <w:b/>
        </w:rPr>
        <w:t xml:space="preserve">Chương I</w:t>
      </w:r>
    </w:p>
    <w:p>
      <w:pPr>
        <w:pStyle w:val="Normal(Web)"/>
        <w:divId w:val="11"/>
        <w:jc w:val="center"/>
        <w:rPr>
          <w:vanish w:val="0"/>
        </w:rPr>
      </w:pPr>
      <w:r>
        <w:rPr>
          <w:b/>
        </w:rPr>
        <w:t xml:space="preserve">QUY ĐỊNH CHUNG</w:t>
      </w:r>
    </w:p>
    <w:p>
      <w:pPr>
        <w:pStyle w:val="Normal(Web)"/>
        <w:divId w:val="12"/>
        <w:rPr>
          <w:vanish w:val="0"/>
        </w:rPr>
      </w:pPr>
      <w:r>
        <w:rPr>
          <w:b/>
        </w:rPr>
        <w:t xml:space="preserve">Điều 1. Phạm vi điều chỉnh</w:t>
      </w:r>
    </w:p>
    <w:p>
      <w:pPr>
        <w:pStyle w:val="Normal(Web)"/>
        <w:divId w:val="13"/>
        <w:rPr>
          <w:vanish w:val="0"/>
        </w:rPr>
      </w:pPr>
      <w:r>
        <w:t xml:space="preserve">Thông tư này hướng dẫn hoạt động dược lâm sàng trong các bệnh viện có khoa Dược với cơ cấu đầy đủ theo quy định.</w:t>
      </w:r>
    </w:p>
    <w:p>
      <w:pPr>
        <w:pStyle w:val="Normal(Web)"/>
        <w:divId w:val="14"/>
        <w:rPr>
          <w:vanish w:val="0"/>
        </w:rPr>
      </w:pPr>
      <w:r>
        <w:rPr>
          <w:b/>
        </w:rPr>
        <w:t xml:space="preserve">Điều 2. Giải thích từ ngữ</w:t>
      </w:r>
    </w:p>
    <w:p>
      <w:pPr>
        <w:pStyle w:val="Normal(Web)"/>
        <w:divId w:val="15"/>
        <w:rPr>
          <w:vanish w:val="0"/>
        </w:rPr>
      </w:pPr>
      <w:r>
        <w:t xml:space="preserve">1. Dược lâm sàng là hoạt động thực hành thuộc lĩnh vực khoa học sức khỏe, trong đó người dược sĩ thực hiện vai trò tư vấn về thuốc cho thầy thuốc, giúp tối ưu hóa phác đồ điều trị; đồng thời thực hiện vai trò cung cấp thông tin, tư vấn, hướng dẫn sử dụng thuốc an toàn, hợp lý, hiệu quả cho cán bộ y tế và cho người bệnh.</w:t>
      </w:r>
    </w:p>
    <w:p>
      <w:pPr>
        <w:pStyle w:val="Normal(Web)"/>
        <w:divId w:val="16"/>
        <w:rPr>
          <w:vanish w:val="0"/>
        </w:rPr>
      </w:pPr>
      <w:r>
        <w:t xml:space="preserve">2. Dược sĩ lâm sàng là những dược sĩ làm việc trong lĩnh vực dược lâm sàng tại các cơ sở khám bệnh, chữa bệnh; thực hiện tư vấn về thuốc cho thầy thuốc trong chỉ định, điều trị và hướng dẫn sử dụng thuốc cho cán bộ y tế và cho người bệnh.</w:t>
      </w:r>
    </w:p>
    <w:p>
      <w:pPr>
        <w:pStyle w:val="Normal(Web)"/>
        <w:divId w:val="17"/>
        <w:jc w:val="center"/>
        <w:rPr>
          <w:vanish w:val="0"/>
        </w:rPr>
      </w:pPr>
      <w:r>
        <w:rPr>
          <w:b/>
        </w:rPr>
        <w:t xml:space="preserve">Chương II</w:t>
      </w:r>
    </w:p>
    <w:p>
      <w:pPr>
        <w:pStyle w:val="Normal(Web)"/>
        <w:divId w:val="18"/>
        <w:jc w:val="center"/>
        <w:rPr>
          <w:vanish w:val="0"/>
        </w:rPr>
      </w:pPr>
      <w:r>
        <w:rPr>
          <w:b/>
        </w:rPr>
        <w:t xml:space="preserve">ĐIỀU KIỆN TRIỂN KHAI HOẠT ĐỘNG DƯỢC LÂM SÀNG</w:t>
      </w:r>
    </w:p>
    <w:p>
      <w:pPr>
        <w:pStyle w:val="Normal(Web)"/>
        <w:divId w:val="19"/>
        <w:rPr>
          <w:vanish w:val="0"/>
        </w:rPr>
      </w:pPr>
      <w:r>
        <w:rPr>
          <w:b/>
        </w:rPr>
        <w:t xml:space="preserve">Điều 3. Điều kiện của dược sĩ lâm sàng</w:t>
      </w:r>
    </w:p>
    <w:p>
      <w:pPr>
        <w:pStyle w:val="Normal(Web)"/>
        <w:divId w:val="20"/>
        <w:rPr>
          <w:vanish w:val="0"/>
        </w:rPr>
      </w:pPr>
      <w:r>
        <w:t xml:space="preserve">Dược sĩ chuyên trách làm công tác dược lâm sàng là dược sĩ đại học và phải đáp ứng một trong ba điều kiện sau:</w:t>
      </w:r>
    </w:p>
    <w:p>
      <w:pPr>
        <w:pStyle w:val="Normal(Web)"/>
        <w:divId w:val="21"/>
        <w:rPr>
          <w:vanish w:val="0"/>
        </w:rPr>
      </w:pPr>
      <w:r>
        <w:t xml:space="preserve">1. Được đào tạo liên tục và có chứng chỉ thực hành dược lâm sàng.</w:t>
      </w:r>
    </w:p>
    <w:p>
      <w:pPr>
        <w:pStyle w:val="Normal(Web)"/>
        <w:divId w:val="22"/>
        <w:rPr>
          <w:vanish w:val="0"/>
        </w:rPr>
      </w:pPr>
      <w:r>
        <w:t xml:space="preserve">2. Được đào tạo đại học chuyên ngành định hướng dược lâm sàng.</w:t>
      </w:r>
    </w:p>
    <w:p>
      <w:pPr>
        <w:pStyle w:val="Normal(Web)"/>
        <w:divId w:val="23"/>
        <w:rPr>
          <w:vanish w:val="0"/>
        </w:rPr>
      </w:pPr>
      <w:r>
        <w:t xml:space="preserve">3. Được đào tạo sau đại học chuyên ngành dược lý - dược lâm sàng.</w:t>
      </w:r>
    </w:p>
    <w:p>
      <w:pPr>
        <w:pStyle w:val="Normal(Web)"/>
        <w:divId w:val="24"/>
        <w:rPr>
          <w:vanish w:val="0"/>
        </w:rPr>
      </w:pPr>
      <w:r>
        <w:rPr>
          <w:b/>
        </w:rPr>
        <w:t xml:space="preserve">Điều 4. Điều kiện bảo đảm về nhân lực và cơ sở vật chất</w:t>
      </w:r>
    </w:p>
    <w:p>
      <w:pPr>
        <w:pStyle w:val="Normal(Web)"/>
        <w:divId w:val="25"/>
        <w:rPr>
          <w:vanish w:val="0"/>
        </w:rPr>
      </w:pPr>
      <w:r>
        <w:t xml:space="preserve">1. Nhân lực:</w:t>
      </w:r>
    </w:p>
    <w:p>
      <w:pPr>
        <w:pStyle w:val="Normal(Web)"/>
        <w:divId w:val="26"/>
        <w:rPr>
          <w:vanish w:val="0"/>
        </w:rPr>
      </w:pPr>
      <w:r>
        <w:t xml:space="preserve">a) Dược sĩ lâm sàng phải được đào tạo và cập nhật thường xuyên các hướng dẫn điều trị của Việt Nam, của thế giới, tài liệu về y dược có liên quan, các vấn đề khoa học, công nghệ phục vụ hoạt động thực hành dược lâm sàng;</w:t>
      </w:r>
    </w:p>
    <w:p>
      <w:pPr>
        <w:pStyle w:val="Normal(Web)"/>
        <w:divId w:val="27"/>
        <w:rPr>
          <w:vanish w:val="0"/>
        </w:rPr>
      </w:pPr>
      <w:r>
        <w:t xml:space="preserve">b) Dược sĩ lâm sàng phải được tham dự các hội thảo khoa học, lớp học chuyên đề để tiếp cận với dược lâm sàng trong nước, khu vực và trên thế giới.</w:t>
      </w:r>
    </w:p>
    <w:p>
      <w:pPr>
        <w:pStyle w:val="Normal(Web)"/>
        <w:divId w:val="28"/>
        <w:rPr>
          <w:vanish w:val="0"/>
        </w:rPr>
      </w:pPr>
      <w:r>
        <w:t xml:space="preserve">2. Cơ sở vật chất:</w:t>
      </w:r>
    </w:p>
    <w:p>
      <w:pPr>
        <w:pStyle w:val="Normal(Web)"/>
        <w:divId w:val="29"/>
        <w:rPr>
          <w:vanish w:val="0"/>
        </w:rPr>
      </w:pPr>
      <w:r>
        <w:t xml:space="preserve">a) Trang thiết bị:phảicó hệ thống máy vi tính, nối mạng internet, máy in, máy fax, điện thoại;</w:t>
      </w:r>
    </w:p>
    <w:p>
      <w:pPr>
        <w:pStyle w:val="Normal(Web)"/>
        <w:divId w:val="30"/>
        <w:rPr>
          <w:vanish w:val="0"/>
        </w:rPr>
      </w:pPr>
      <w:r>
        <w:t xml:space="preserve">b) Bàn, ghế làm việc, tủ sách;</w:t>
      </w:r>
    </w:p>
    <w:p>
      <w:pPr>
        <w:pStyle w:val="Normal(Web)"/>
        <w:divId w:val="31"/>
        <w:rPr>
          <w:vanish w:val="0"/>
        </w:rPr>
      </w:pPr>
      <w:r>
        <w:t xml:space="preserve">c) Tài liệu, sách, báo, tạp chí, phần mềm tra cứu thông tin thuốc khoa học: phải có tối thiểu các tài liệu, sách, báo, tạp chí, phần mềm tra cứu thông tin thuốc thuộc danh mục ưu tiên phải có theo Phụ lục 1 được ban hành kèm theo Thông tư này.</w:t>
      </w:r>
    </w:p>
    <w:p>
      <w:pPr>
        <w:pStyle w:val="Normal(Web)"/>
        <w:divId w:val="32"/>
        <w:jc w:val="center"/>
        <w:rPr>
          <w:vanish w:val="0"/>
        </w:rPr>
      </w:pPr>
      <w:r>
        <w:rPr>
          <w:b/>
        </w:rPr>
        <w:t xml:space="preserve">Chương III</w:t>
      </w:r>
    </w:p>
    <w:p>
      <w:pPr>
        <w:pStyle w:val="Normal(Web)"/>
        <w:divId w:val="33"/>
        <w:jc w:val="center"/>
        <w:rPr>
          <w:vanish w:val="0"/>
        </w:rPr>
      </w:pPr>
      <w:r>
        <w:rPr>
          <w:b/>
        </w:rPr>
        <w:t xml:space="preserve">NHIỆM VỤ CHUYÊN MÔN CỦA DƯỢC SĨ LÂM SÀNG</w:t>
      </w:r>
    </w:p>
    <w:p>
      <w:pPr>
        <w:pStyle w:val="Normal(Web)"/>
        <w:divId w:val="34"/>
        <w:rPr>
          <w:vanish w:val="0"/>
        </w:rPr>
      </w:pPr>
      <w:r>
        <w:rPr>
          <w:b/>
        </w:rPr>
        <w:t xml:space="preserve">Điều 5. Các nhiệm vụ chung</w:t>
      </w:r>
    </w:p>
    <w:p>
      <w:pPr>
        <w:pStyle w:val="Normal(Web)"/>
        <w:divId w:val="35"/>
        <w:rPr>
          <w:vanish w:val="0"/>
        </w:rPr>
      </w:pPr>
      <w:r>
        <w:t xml:space="preserve">Dược sĩ lâm sàng có các nhiệm vụ chung sau:</w:t>
      </w:r>
    </w:p>
    <w:p>
      <w:pPr>
        <w:pStyle w:val="Normal(Web)"/>
        <w:divId w:val="36"/>
        <w:rPr>
          <w:vanish w:val="0"/>
        </w:rPr>
      </w:pPr>
      <w:r>
        <w:t xml:space="preserve">1. Tham gia phân tích, đánh giá tình hình sử dụng thuốc;</w:t>
      </w:r>
    </w:p>
    <w:p>
      <w:pPr>
        <w:pStyle w:val="Normal(Web)"/>
        <w:divId w:val="37"/>
        <w:rPr>
          <w:vanish w:val="0"/>
        </w:rPr>
      </w:pPr>
      <w:r>
        <w:t xml:space="preserve">2. Tham gia tư vấn trong quá trình xây dựng danh mục thuốc của đơn vị, đưa ra ý kiến hoặc cung cấp thông tin dựa trên bằng chứng về việc thuốc nào nên đưa vào hoặc bỏ ra khỏi danh mục thuốc để bảo đảm mục tiêu sử dụng thuốc an toàn, hợp lý và hiệu quả;</w:t>
      </w:r>
    </w:p>
    <w:p>
      <w:pPr>
        <w:pStyle w:val="Normal(Web)"/>
        <w:divId w:val="38"/>
        <w:rPr>
          <w:vanish w:val="0"/>
        </w:rPr>
      </w:pPr>
      <w:r>
        <w:t xml:space="preserve">3. Tham gia xây dựng các quy trình chuyên môn liên quan đến sử dụng thuốc: quy trình pha chế thuốc (dùng cho chuyên khoa nhi, chuyên khoa ung bướu, dịch truyền nuôi dưỡng nhân tạo ngoài đường tiêu hóa), hướng dẫn điều trị, quy trình kỹ thuật của bệnh viện;</w:t>
      </w:r>
    </w:p>
    <w:p>
      <w:pPr>
        <w:pStyle w:val="Normal(Web)"/>
        <w:divId w:val="39"/>
        <w:rPr>
          <w:vanish w:val="0"/>
        </w:rPr>
      </w:pPr>
      <w:r>
        <w:t xml:space="preserve">4. Tham gia xây dựng quy trình giám sát sử dụng đối với các thuốc trong danh mục (bao gồm các thuốc có khoảng điều trị hẹp, nhiều tác dụng phụ nghiêm trọng, kháng sinh, thuốc cần pha truyền đặc biệt (chuyên khoa nhi, ung bướu), thuốc cần điều kiện bảo quản đặc biệt) do Giám đốc bệnh viện ban hành trên cơ sở được tư vấn của Hội đồng Thuốc và Điều trị;</w:t>
      </w:r>
    </w:p>
    <w:p>
      <w:pPr>
        <w:pStyle w:val="Normal(Web)"/>
        <w:divId w:val="40"/>
        <w:rPr>
          <w:vanish w:val="0"/>
        </w:rPr>
      </w:pPr>
      <w:r>
        <w:t xml:space="preserve">5. Hướng dẫn và giám sát việc sử dụng thuốc trong bệnh viện;</w:t>
      </w:r>
    </w:p>
    <w:p>
      <w:pPr>
        <w:pStyle w:val="Normal(Web)"/>
        <w:divId w:val="41"/>
        <w:rPr>
          <w:vanish w:val="0"/>
        </w:rPr>
      </w:pPr>
      <w:r>
        <w:t xml:space="preserve">6. Thông tin thuốc cho người bệnh và cán bộ y tế: dược sĩ lâm sàng cập nhật thông tin sử dụng thuốc, thông tin về thuốc mới, thông tin cảnh giác dược gửi đến cán bộ y tế và đến người bệnh bằng nhiều hình thức khác nhau như: trực tiếp, văn bản, bảng tin bệnh viện, thư điện tử, tranh ảnh, tờ hướng dẫn, trang thông tin điện tử;</w:t>
      </w:r>
    </w:p>
    <w:p>
      <w:pPr>
        <w:pStyle w:val="Normal(Web)"/>
        <w:divId w:val="42"/>
        <w:rPr>
          <w:vanish w:val="0"/>
        </w:rPr>
      </w:pPr>
      <w:r>
        <w:t xml:space="preserve">7. Tập huấn, đào tạo về dược lâm sàng: dược sĩ lâm sàng lập kế hoạch, chuẩn bị tài liệu, cập nhật kiến thức sử dụng thuốc cho bác sĩ, dược sĩ, điều dưỡng viên, kỹ thuật viên, hộ sinh viên của đơn vị mình. Kế hoạch và nội dung phải được Giám đốc bệnh viện phê duyệt;</w:t>
      </w:r>
    </w:p>
    <w:p>
      <w:pPr>
        <w:pStyle w:val="Normal(Web)"/>
        <w:divId w:val="43"/>
        <w:rPr>
          <w:vanish w:val="0"/>
        </w:rPr>
      </w:pPr>
      <w:r>
        <w:t xml:space="preserve">8. Báo cáo định kỳ hằng tháng, hằng quý, hằng năm và báo cáo đột xuất theo yêu cầu của Ban Giám đốc, Hội đồng Thuốc và Điều trị: Dược sĩ lâm sàng báo cáo công tác sử dụng thuốc trong buổi họp của Hội đồng Thuốc và Điều trị hoặc buổi giao ban của đơn vị, có ý kiến trong các trường hợp sử dụng thuốc chưa phù hợp;</w:t>
      </w:r>
    </w:p>
    <w:p>
      <w:pPr>
        <w:pStyle w:val="Normal(Web)"/>
        <w:divId w:val="44"/>
        <w:rPr>
          <w:vanish w:val="0"/>
        </w:rPr>
      </w:pPr>
      <w:r>
        <w:t xml:space="preserve">9. Theo dõi, giám sát phản ứng có hại của thuốc (ADR) và là đầu mối báo cáo các phản ứng có hại của thuốc tại đơn vị theo quy định hiện hành;</w:t>
      </w:r>
    </w:p>
    <w:p>
      <w:pPr>
        <w:pStyle w:val="Normal(Web)"/>
        <w:divId w:val="45"/>
        <w:rPr>
          <w:vanish w:val="0"/>
        </w:rPr>
      </w:pPr>
      <w:r>
        <w:t xml:space="preserve">10. Tham gia các hoạt động, công trình nghiên cứu khoa học, đặc biệt là các nghiên cứu liên quan đến vấn đề sử dụng thuốc an toàn - hợp lý, vấn đề cải tiến chất lượng và nâng cao hiệu quả công tác dược lâm sàng, nghiên cứu sử dụng thuốc trên lâm sàng;</w:t>
      </w:r>
    </w:p>
    <w:p>
      <w:pPr>
        <w:pStyle w:val="Normal(Web)"/>
        <w:divId w:val="46"/>
        <w:rPr>
          <w:vanish w:val="0"/>
        </w:rPr>
      </w:pPr>
      <w:r>
        <w:t xml:space="preserve">11. Tham gia hội chẩn chuyên môn về thuốc, đặc biệt trong các trường hợp bệnh nặng, bệnh cần dùng thuốc đặc biệt, người bệnh bị nhiễm vi sinh vật kháng thuốc;</w:t>
      </w:r>
    </w:p>
    <w:p>
      <w:pPr>
        <w:pStyle w:val="Normal(Web)"/>
        <w:divId w:val="47"/>
        <w:rPr>
          <w:vanish w:val="0"/>
        </w:rPr>
      </w:pPr>
      <w:r>
        <w:t xml:space="preserve">12. Tham gia bình ca lâm sàng định kỳ tại khoa lâm sàng, tại bệnh viện;</w:t>
      </w:r>
    </w:p>
    <w:p>
      <w:pPr>
        <w:pStyle w:val="Normal(Web)"/>
        <w:divId w:val="48"/>
        <w:rPr>
          <w:vanish w:val="0"/>
        </w:rPr>
      </w:pPr>
      <w:r>
        <w:t xml:space="preserve">13. Giám sát chặt chẽ việc tuân thủ quy trình sử dụng thuốc đã được Hội đồng Thuốc và Điều trị thông qua và Giám đốc bệnh viện phê duyệt;</w:t>
      </w:r>
    </w:p>
    <w:p>
      <w:pPr>
        <w:pStyle w:val="Normal(Web)"/>
        <w:divId w:val="49"/>
        <w:rPr>
          <w:vanish w:val="0"/>
        </w:rPr>
      </w:pPr>
      <w:r>
        <w:t xml:space="preserve">14. Tham gia xây dựng và thực hiện quy trình giám sát điều trị thông qua theo dõi nồng độ thuốc trong máu (Therapeutic Drug Monitoring - TDM) tại các bệnh viện có điều kiện triển khai TDM.</w:t>
      </w:r>
    </w:p>
    <w:p>
      <w:pPr>
        <w:pStyle w:val="Normal(Web)"/>
        <w:divId w:val="50"/>
        <w:rPr>
          <w:vanish w:val="0"/>
        </w:rPr>
      </w:pPr>
      <w:r>
        <w:rPr>
          <w:b/>
        </w:rPr>
        <w:t xml:space="preserve">Điều 6. Các nhiệm vụ tại khoa lâm sàng</w:t>
      </w:r>
    </w:p>
    <w:p>
      <w:pPr>
        <w:pStyle w:val="Normal(Web)"/>
        <w:divId w:val="51"/>
        <w:rPr>
          <w:vanish w:val="0"/>
        </w:rPr>
      </w:pPr>
      <w:r>
        <w:t xml:space="preserve">Dược sĩ lâm sàng tham gia đi buồng bệnh và phân tích về sử dụng thuốc của người bệnh. Tùy theo đặc thù của từng bệnh viện, mỗi bệnh viện sẽ lựa chọn khoa lâm sàng và đối tượng người bệnh cần ưu tiên để triển khai các hoạt động thực hành dược lâm sàng. Đối với từng người bệnh, dược sĩ lâm sàng phải thực hiện bốn nhóm nhiệm vụ sau:</w:t>
      </w:r>
    </w:p>
    <w:p>
      <w:pPr>
        <w:pStyle w:val="Normal(Web)"/>
        <w:divId w:val="52"/>
        <w:rPr>
          <w:vanish w:val="0"/>
        </w:rPr>
      </w:pPr>
      <w:r>
        <w:t xml:space="preserve">1. Khai thác thông tin của người bệnh (bao gồm cả khai thác thông tin trên bệnh án và tiến hành phỏng vấn trực tiếp người bệnh) về:</w:t>
      </w:r>
    </w:p>
    <w:p>
      <w:pPr>
        <w:pStyle w:val="Normal(Web)"/>
        <w:divId w:val="53"/>
        <w:rPr>
          <w:vanish w:val="0"/>
        </w:rPr>
      </w:pPr>
      <w:r>
        <w:t xml:space="preserve">a) Tiền sử sử dụng thuốc;</w:t>
      </w:r>
    </w:p>
    <w:p>
      <w:pPr>
        <w:pStyle w:val="Normal(Web)"/>
        <w:divId w:val="54"/>
        <w:rPr>
          <w:vanish w:val="0"/>
        </w:rPr>
      </w:pPr>
      <w:r>
        <w:t xml:space="preserve">b) Tóm tắt các dữ kiện lâm sàng và các kết quả cận lâm sàng đã có.</w:t>
      </w:r>
    </w:p>
    <w:p>
      <w:pPr>
        <w:pStyle w:val="Normal(Web)"/>
        <w:divId w:val="55"/>
        <w:rPr>
          <w:vanish w:val="0"/>
        </w:rPr>
      </w:pPr>
      <w:r>
        <w:t xml:space="preserve">2. Xem xét các thuốc được kê đơn cho người bệnh (trong quá trình đi buồng bệnh cùng với bác sĩ và xem xét y lệnh trong hồ sơ bệnh án, đơn thuốc) về:</w:t>
      </w:r>
    </w:p>
    <w:p>
      <w:pPr>
        <w:pStyle w:val="Normal(Web)"/>
        <w:divId w:val="56"/>
        <w:rPr>
          <w:vanish w:val="0"/>
        </w:rPr>
      </w:pPr>
      <w:r>
        <w:t xml:space="preserve">a) Chỉ định;</w:t>
      </w:r>
    </w:p>
    <w:p>
      <w:pPr>
        <w:pStyle w:val="Normal(Web)"/>
        <w:divId w:val="57"/>
        <w:rPr>
          <w:vanish w:val="0"/>
        </w:rPr>
      </w:pPr>
      <w:r>
        <w:t xml:space="preserve">b) Chống chỉ định;</w:t>
      </w:r>
    </w:p>
    <w:p>
      <w:pPr>
        <w:pStyle w:val="Normal(Web)"/>
        <w:divId w:val="58"/>
        <w:rPr>
          <w:vanish w:val="0"/>
        </w:rPr>
      </w:pPr>
      <w:r>
        <w:t xml:space="preserve">c) Lựa chọn thuốc;</w:t>
      </w:r>
    </w:p>
    <w:p>
      <w:pPr>
        <w:pStyle w:val="Normal(Web)"/>
        <w:divId w:val="59"/>
        <w:rPr>
          <w:vanish w:val="0"/>
        </w:rPr>
      </w:pPr>
      <w:r>
        <w:t xml:space="preserve">d) Dùng thuốc cho người bệnh: liều dùng, khoảng cách dùng, thời điểm dùng, đường dùng, dùng thuốc trên các đối tượng đặc biệt, thời gian dùng thuốc;</w:t>
      </w:r>
    </w:p>
    <w:p>
      <w:pPr>
        <w:pStyle w:val="Normal(Web)"/>
        <w:divId w:val="60"/>
        <w:rPr>
          <w:vanish w:val="0"/>
        </w:rPr>
      </w:pPr>
      <w:r>
        <w:t xml:space="preserve">đ) Các tương tác thuốc cần chú ý;</w:t>
      </w:r>
    </w:p>
    <w:p>
      <w:pPr>
        <w:pStyle w:val="Normal(Web)"/>
        <w:divId w:val="61"/>
        <w:rPr>
          <w:vanish w:val="0"/>
        </w:rPr>
      </w:pPr>
      <w:r>
        <w:t xml:space="preserve">e) Phản ứng có hại của thuốc.</w:t>
      </w:r>
    </w:p>
    <w:p>
      <w:pPr>
        <w:pStyle w:val="Normal(Web)"/>
        <w:divId w:val="62"/>
        <w:rPr>
          <w:vanish w:val="0"/>
        </w:rPr>
      </w:pPr>
      <w:r>
        <w:t xml:space="preserve">Sau khi hoàn thành quá trình xem xét các thuốc được kê đơn cho người bệnh, nếu phát hiện có vấn đề liên quan đến sử dụng thuốc, dược sĩ lâm sàng </w:t>
      </w:r>
      <w:r>
        <w:t xml:space="preserve">trao đổi với bác sĩ điều trị để tối ưu hóa việc dùng thuốc</w:t>
      </w:r>
      <w:r>
        <w:t xml:space="preserve"> đồng thời điền vào mẫu phân tích sử dụng thuốc trên người bệnh (theo mẫu được quy định tại Phụ lục 2 (bao gồm Phụ lục 2A và Phụ lục 2B) được ban hành kèm theo Thông tư này). </w:t>
      </w:r>
      <w:r>
        <w:t xml:space="preserve">Trong trường hợp cần thiết, báo cáo trưởng khoa Dược xin ý kiến chỉ đạo.</w:t>
      </w:r>
    </w:p>
    <w:p>
      <w:pPr>
        <w:pStyle w:val="Normal(Web)"/>
        <w:divId w:val="63"/>
        <w:rPr>
          <w:vanish w:val="0"/>
        </w:rPr>
      </w:pPr>
      <w:r>
        <w:t xml:space="preserve">3. Hướng dẫn sử dụng thuốc cho điều dưỡng viên.</w:t>
      </w:r>
    </w:p>
    <w:p>
      <w:pPr>
        <w:pStyle w:val="Normal(Web)"/>
        <w:divId w:val="64"/>
        <w:rPr>
          <w:vanish w:val="0"/>
        </w:rPr>
      </w:pPr>
      <w:r>
        <w:t xml:space="preserve">4. Phối hợp với bác sĩ điều trị để cung cấp thông tin tư vấn cho người bệnh về những điều cần lưu ý trong quá trình sử dụng thuốc.</w:t>
      </w:r>
    </w:p>
    <w:p>
      <w:pPr>
        <w:pStyle w:val="Normal(Web)"/>
        <w:divId w:val="65"/>
        <w:jc w:val="center"/>
        <w:rPr>
          <w:vanish w:val="0"/>
        </w:rPr>
      </w:pPr>
      <w:r>
        <w:rPr>
          <w:b/>
        </w:rPr>
        <w:t xml:space="preserve">Chương IV</w:t>
      </w:r>
    </w:p>
    <w:p>
      <w:pPr>
        <w:pStyle w:val="Normal(Web)"/>
        <w:divId w:val="66"/>
        <w:jc w:val="center"/>
        <w:rPr>
          <w:vanish w:val="0"/>
        </w:rPr>
      </w:pPr>
      <w:r>
        <w:rPr>
          <w:b/>
        </w:rPr>
        <w:t xml:space="preserve">TRÁCH NHIỆM TRONG HOẠT ĐỘNG DƯỢC LÂM SÀNG</w:t>
      </w:r>
    </w:p>
    <w:p>
      <w:pPr>
        <w:pStyle w:val="Normal(Web)"/>
        <w:divId w:val="67"/>
        <w:rPr>
          <w:vanish w:val="0"/>
        </w:rPr>
      </w:pPr>
      <w:r>
        <w:rPr>
          <w:b/>
        </w:rPr>
        <w:t xml:space="preserve">Điều 7. Trách nhiệm của Giám đốc bệnh viện</w:t>
      </w:r>
    </w:p>
    <w:p>
      <w:pPr>
        <w:pStyle w:val="Normal(Web)"/>
        <w:divId w:val="68"/>
        <w:rPr>
          <w:vanish w:val="0"/>
        </w:rPr>
      </w:pPr>
      <w:r>
        <w:t xml:space="preserve">1. Tuyển dụng và đào tạo dược sĩ lâm sàng.</w:t>
      </w:r>
    </w:p>
    <w:p>
      <w:pPr>
        <w:pStyle w:val="Normal(Web)"/>
        <w:divId w:val="69"/>
        <w:rPr>
          <w:vanish w:val="0"/>
        </w:rPr>
      </w:pPr>
      <w:r>
        <w:t xml:space="preserve">2. Chỉ đạo Trưởng khoa Dược xây dựng và thực hiện nhiệm vụ cụ thể của dược lâm sàng phù hợp với điều kiện của đơn vị trình Giám đốc bệnh viện phê duyệt; bố trí nhân lực và trang thiết bị cho hoạt động dược lâm sàng.</w:t>
      </w:r>
    </w:p>
    <w:p>
      <w:pPr>
        <w:pStyle w:val="Normal(Web)"/>
        <w:divId w:val="70"/>
        <w:rPr>
          <w:vanish w:val="0"/>
        </w:rPr>
      </w:pPr>
      <w:r>
        <w:t xml:space="preserve">3. Chỉ đạo các khoa lâm sàng, khoa cận lâm sàng, khoa chống nhiễm khuẩn và các khoa, phòng liên quan phối hợp với khoa Dược để thực hiện hoạt động dược lâm sàng.</w:t>
      </w:r>
    </w:p>
    <w:p>
      <w:pPr>
        <w:pStyle w:val="Normal(Web)"/>
        <w:divId w:val="71"/>
        <w:rPr>
          <w:vanish w:val="0"/>
        </w:rPr>
      </w:pPr>
      <w:r>
        <w:rPr>
          <w:b/>
        </w:rPr>
        <w:t xml:space="preserve">Điều 8. Trách nhiệm của trưởng khoa Dược</w:t>
      </w:r>
    </w:p>
    <w:p>
      <w:pPr>
        <w:pStyle w:val="Normal(Web)"/>
        <w:divId w:val="72"/>
        <w:rPr>
          <w:vanish w:val="0"/>
        </w:rPr>
      </w:pPr>
      <w:r>
        <w:t xml:space="preserve">1. Chịu trách nhiệm và phối hợp chặt chẽ với các khoa lâm sàng và cận lâm sàng để triển khai hoạt động dược lâm sàng.</w:t>
      </w:r>
    </w:p>
    <w:p>
      <w:pPr>
        <w:pStyle w:val="Normal(Web)"/>
        <w:divId w:val="73"/>
        <w:rPr>
          <w:vanish w:val="0"/>
        </w:rPr>
      </w:pPr>
      <w:r>
        <w:t xml:space="preserve">2. Xây dựng nhiệm vụ và giám sát các dược sĩ lâm sàng triển khai hoạt động dược lâm sàng.</w:t>
      </w:r>
    </w:p>
    <w:p>
      <w:pPr>
        <w:pStyle w:val="Normal(Web)"/>
        <w:divId w:val="74"/>
        <w:rPr>
          <w:vanish w:val="0"/>
        </w:rPr>
      </w:pPr>
      <w:r>
        <w:t xml:space="preserve">3. Báo cáo định kỳ hằng quý, hằng năm hoặc đột xuất về hoạt động dược lâm sàng gửi Giám đốc bệnh viện.</w:t>
      </w:r>
    </w:p>
    <w:p>
      <w:pPr>
        <w:pStyle w:val="Normal(Web)"/>
        <w:divId w:val="75"/>
        <w:rPr>
          <w:vanish w:val="0"/>
        </w:rPr>
      </w:pPr>
      <w:r>
        <w:rPr>
          <w:b/>
        </w:rPr>
        <w:t xml:space="preserve">Điều 9. Trách nhiệm của trưởng phòng Kế hoạch tổng hợp</w:t>
      </w:r>
    </w:p>
    <w:p>
      <w:pPr>
        <w:pStyle w:val="Normal(Web)"/>
        <w:divId w:val="76"/>
        <w:rPr>
          <w:vanish w:val="0"/>
        </w:rPr>
      </w:pPr>
      <w:r>
        <w:t xml:space="preserve">Chủ trì, phối hợp với khoa Dược, khoa lâm sàng, khoa cận lâm sàng để xây dựng kế hoạch triển khai hoạt động dược lâm sàng.</w:t>
      </w:r>
    </w:p>
    <w:p>
      <w:pPr>
        <w:pStyle w:val="Normal(Web)"/>
        <w:divId w:val="77"/>
        <w:rPr>
          <w:vanish w:val="0"/>
        </w:rPr>
      </w:pPr>
      <w:r>
        <w:rPr>
          <w:b/>
        </w:rPr>
        <w:t xml:space="preserve">Điều 10. Trách nhiệm của Trưởng khoa lâm sàng</w:t>
      </w:r>
    </w:p>
    <w:p>
      <w:pPr>
        <w:pStyle w:val="Normal(Web)"/>
        <w:divId w:val="78"/>
        <w:rPr>
          <w:vanish w:val="0"/>
        </w:rPr>
      </w:pPr>
      <w:r>
        <w:t xml:space="preserve">1. Phối hợp chặt chẽ với khoa Dược để triển khai hoạt động dược lâm sàng. Chỉ đạo bác sĩ điều trị phối hợp với các dược sĩ lâm sàng để thực hiện hoạt động dược lâm sàng.</w:t>
      </w:r>
    </w:p>
    <w:p>
      <w:pPr>
        <w:pStyle w:val="Normal(Web)"/>
        <w:divId w:val="79"/>
        <w:rPr>
          <w:vanish w:val="0"/>
        </w:rPr>
      </w:pPr>
      <w:r>
        <w:t xml:space="preserve">2. Chủ động mời dược sĩ lâm sàng tham gia hội chẩn chuyên môn khi cần thiết.</w:t>
      </w:r>
    </w:p>
    <w:p>
      <w:pPr>
        <w:pStyle w:val="Normal(Web)"/>
        <w:divId w:val="80"/>
        <w:rPr>
          <w:vanish w:val="0"/>
        </w:rPr>
      </w:pPr>
      <w:r>
        <w:rPr>
          <w:b/>
        </w:rPr>
        <w:t xml:space="preserve">Điều 11. Trách nhiệm của dược sĩ lâm sàng</w:t>
      </w:r>
    </w:p>
    <w:p>
      <w:pPr>
        <w:pStyle w:val="Normal(Web)"/>
        <w:divId w:val="81"/>
        <w:rPr>
          <w:vanish w:val="0"/>
        </w:rPr>
      </w:pPr>
      <w:r>
        <w:t xml:space="preserve">1. Thực hiện các nhiệm vụ được quy định tại Điều 5, Điều 6 của Thông tư này và kế hoạch công tác dược lâm sàng được Giám đốc bệnh viện phê duyệt.</w:t>
      </w:r>
    </w:p>
    <w:p>
      <w:pPr>
        <w:pStyle w:val="Normal(Web)"/>
        <w:divId w:val="82"/>
        <w:rPr>
          <w:vanish w:val="0"/>
        </w:rPr>
      </w:pPr>
      <w:r>
        <w:t xml:space="preserve">2. Thực hiện các nhiệm vụ khác do Trưởng khoa Dược phân công.</w:t>
      </w:r>
    </w:p>
    <w:p>
      <w:pPr>
        <w:pStyle w:val="Normal(Web)"/>
        <w:divId w:val="83"/>
        <w:jc w:val="center"/>
        <w:rPr>
          <w:vanish w:val="0"/>
        </w:rPr>
      </w:pPr>
      <w:r>
        <w:rPr>
          <w:b/>
        </w:rPr>
        <w:t xml:space="preserve">Chương V</w:t>
      </w:r>
    </w:p>
    <w:p>
      <w:pPr>
        <w:pStyle w:val="Normal(Web)"/>
        <w:divId w:val="84"/>
        <w:jc w:val="center"/>
        <w:rPr>
          <w:vanish w:val="0"/>
        </w:rPr>
      </w:pPr>
      <w:r>
        <w:rPr>
          <w:b/>
        </w:rPr>
        <w:t xml:space="preserve">ĐIỀU KHOẢN THI HÀNH</w:t>
      </w:r>
    </w:p>
    <w:p>
      <w:pPr>
        <w:pStyle w:val="Normal(Web)"/>
        <w:divId w:val="85"/>
        <w:rPr>
          <w:vanish w:val="0"/>
        </w:rPr>
      </w:pPr>
      <w:r>
        <w:rPr>
          <w:b/>
        </w:rPr>
        <w:t xml:space="preserve">Điều </w:t>
      </w:r>
      <w:r>
        <w:rPr>
          <w:b/>
        </w:rPr>
        <w:t xml:space="preserve">12</w:t>
      </w:r>
      <w:r>
        <w:rPr>
          <w:b/>
        </w:rPr>
        <w:t xml:space="preserve">. Hiệu lực thi hành</w:t>
      </w:r>
    </w:p>
    <w:p>
      <w:pPr>
        <w:pStyle w:val="Normal(Web)"/>
        <w:divId w:val="86"/>
        <w:rPr>
          <w:vanish w:val="0"/>
        </w:rPr>
      </w:pPr>
      <w:r>
        <w:t xml:space="preserve">Thông tư này có hiệu lực </w:t>
      </w:r>
      <w:r>
        <w:t xml:space="preserve">thi hành kể </w:t>
      </w:r>
      <w:r>
        <w:t xml:space="preserve">từ ngày </w:t>
      </w:r>
      <w:r>
        <w:t xml:space="preserve">04 </w:t>
      </w:r>
      <w:r>
        <w:t xml:space="preserve">tháng </w:t>
      </w:r>
      <w:r>
        <w:t xml:space="preserve">02 </w:t>
      </w:r>
      <w:r>
        <w:t xml:space="preserve">năm 201</w:t>
      </w:r>
      <w:r>
        <w:t xml:space="preserve">3</w:t>
      </w:r>
      <w:r>
        <w:t xml:space="preserve">.</w:t>
      </w:r>
    </w:p>
    <w:p>
      <w:pPr>
        <w:pStyle w:val="Normal(Web)"/>
        <w:divId w:val="87"/>
        <w:rPr>
          <w:vanish w:val="0"/>
        </w:rPr>
      </w:pPr>
      <w:r>
        <w:rPr>
          <w:b/>
        </w:rPr>
        <w:t xml:space="preserve">Điều 1</w:t>
      </w:r>
      <w:r>
        <w:rPr>
          <w:b/>
        </w:rPr>
        <w:t xml:space="preserve">3</w:t>
      </w:r>
      <w:r>
        <w:rPr>
          <w:b/>
        </w:rPr>
        <w:t xml:space="preserve">. Trách nhiệm thi hành</w:t>
      </w:r>
    </w:p>
    <w:p>
      <w:pPr>
        <w:pStyle w:val="Normal(Web)"/>
        <w:divId w:val="88"/>
        <w:rPr>
          <w:vanish w:val="0"/>
        </w:rPr>
      </w:pPr>
      <w:r>
        <w:t xml:space="preserve">Cục trưởng Cục Quản lý Khám, chữa bệnh có trách nhiệm tổ chức triển khai thực hiện Thông tư này.</w:t>
      </w:r>
    </w:p>
    <w:p>
      <w:pPr>
        <w:pStyle w:val="Normal(Web)"/>
        <w:divId w:val="89"/>
        <w:rPr>
          <w:vanish w:val="0"/>
        </w:rPr>
      </w:pPr>
      <w:r>
        <w:t xml:space="preserve">Trong quá trình thực hiện nếu có khó khăn, vướng mắc, các đơn vị, các địa phương cần phản ánh kịp thời về Bộ Y tế (Cục Quản lý </w:t>
      </w:r>
      <w:r>
        <w:t xml:space="preserve">K</w:t>
      </w:r>
      <w:r>
        <w:t xml:space="preserve">hám, chữa bệnh) để được hướng dẫn, xem xét và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0"/>
              <w:rPr>
                <w:vanish w:val="0"/>
              </w:rPr>
            </w:pPr>
            <w:r>
              <w:rPr>
                <w:b/>
                <w:i/>
              </w:rPr>
              <w:t xml:space="preserve">Nơi nhận:</w:t>
            </w:r>
            <w:r>
              <w:rPr>
                <w:b/>
                <w:i/>
              </w:rPr>
              <w:br/>
            </w:r>
            <w:r>
              <w:rPr>
                <w:b/>
                <w:i/>
              </w:rPr>
              <w:t xml:space="preserve"> </w:t>
            </w:r>
            <w:r>
              <w:t xml:space="preserve">- Văn phòng Chính phủ (Công báo, CTTĐTCP);</w:t>
            </w:r>
            <w:r>
              <w:rPr/>
              <w:br/>
            </w:r>
            <w:r>
              <w:t xml:space="preserve">- Bộ Tư pháp (Cục Kiểm tra văn bản QPPL);</w:t>
            </w:r>
            <w:r>
              <w:rPr/>
              <w:br/>
            </w:r>
            <w:r>
              <w:t xml:space="preserve">- Bộ, cơ quan ngang Bộ, cơ quan thuộc Chính phủ;</w:t>
            </w:r>
            <w:r>
              <w:rPr/>
              <w:br/>
            </w:r>
            <w:r>
              <w:t xml:space="preserve">- Bộ trưởng (để b/c);</w:t>
            </w:r>
            <w:r>
              <w:rPr/>
              <w:br/>
            </w:r>
            <w:r>
              <w:t xml:space="preserve">- Các Thứ trưởng BYT;</w:t>
            </w:r>
            <w:r>
              <w:rPr/>
              <w:br/>
            </w:r>
            <w:r>
              <w:t xml:space="preserve">- Các Vụ, Cục, Tổng cục, Văn phòng Bộ, Thanh tra Bộ thuộc Bộ Y tế;</w:t>
            </w:r>
            <w:r>
              <w:rPr/>
              <w:br/>
            </w:r>
            <w:r>
              <w:t xml:space="preserve">- UBND các tỉnh, thành phố trực thuộc trung ương;</w:t>
            </w:r>
            <w:r>
              <w:rPr/>
              <w:br/>
            </w:r>
            <w:r>
              <w:t xml:space="preserve">- Các Sở Y tế tỉnh, thành phố trực thuộc trung ương;</w:t>
            </w:r>
            <w:r>
              <w:rPr/>
              <w:br/>
            </w:r>
            <w:r>
              <w:t xml:space="preserve">- Các đơn vị trực thuộc Bộ Y tế;</w:t>
            </w:r>
            <w:r>
              <w:rPr/>
              <w:br/>
            </w:r>
            <w:r>
              <w:t xml:space="preserve"> </w:t>
            </w:r>
            <w:r>
              <w:t xml:space="preserve">- Y tế các Bộ, Ngành;</w:t>
            </w:r>
            <w:r>
              <w:rPr/>
              <w:br/>
            </w:r>
            <w:r>
              <w:t xml:space="preserve"> </w:t>
            </w:r>
            <w:r>
              <w:t xml:space="preserve">- CTTĐT BYT, CTTĐT Cục QLKCB;</w:t>
            </w:r>
            <w:r>
              <w:rPr/>
              <w:br/>
            </w:r>
            <w:r>
              <w:t xml:space="preserve"> </w:t>
            </w:r>
            <w:r>
              <w:t xml:space="preserve">- Lưu: VT, PC, KCB.</w:t>
            </w:r>
          </w:p>
        </w:tc>
        <w:tc>
          <w:tcPr>
            <w:tcW w:w="0" w:type="auto"/>
            <w:shd w:val="clear" w:color="auto" w:fill="auto"/>
            <w:vAlign w:val="center"/>
          </w:tcPr>
          <w:p>
            <w:pPr>
              <w:pStyle w:val="Normal(Web)"/>
              <w:divId w:val="9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t xml:space="preserve">Nguyễn Thị Xuyên</w:t>
            </w:r>
          </w:p>
        </w:tc>
      </w:tr>
    </w:tbl>
    <w:p>
      <w:pPr>
        <w:pStyle w:val="Normal(Web)"/>
        <w:divId w:val="92"/>
        <w:jc w:val="center"/>
        <w:rPr>
          <w:vanish w:val="0"/>
        </w:rPr>
      </w:pPr>
      <w:r>
        <w:rPr>
          <w:b/>
        </w:rPr>
        <w:t xml:space="preserve">PHỤ LỤC 1</w:t>
      </w:r>
    </w:p>
    <w:p>
      <w:pPr>
        <w:pStyle w:val="Normal(Web)"/>
        <w:divId w:val="93"/>
        <w:jc w:val="center"/>
        <w:rPr>
          <w:vanish w:val="0"/>
        </w:rPr>
      </w:pPr>
      <w:r>
        <w:rPr>
          <w:b/>
        </w:rPr>
        <w:t xml:space="preserve">CƠ SỞ DỮ LIỆU ĐỂ TRA CỨU, THAM KHẢO</w:t>
      </w:r>
      <w:r>
        <w:rPr>
          <w:i/>
        </w:rPr>
        <w:br/>
      </w:r>
      <w:r>
        <w:rPr>
          <w:i/>
        </w:rPr>
        <w:t xml:space="preserve">(Ban hành kèm theo Thông tư số 31/2012/TT-BYT ngày 20 tháng 12 năm 2012 của Bộ Y tế)</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blHeader/>
          <w:jc w:val="left"/>
        </w:trPr>
        <w:tc>
          <w:tcPr>
            <w:tcW w:w="0" w:type="auto"/>
            <w:shd w:val="clear" w:color="auto" w:fill="auto"/>
            <w:vAlign w:val="center"/>
          </w:tcPr>
          <w:p>
            <w:pPr>
              <w:pStyle w:val="Normal(Web)"/>
              <w:divId w:val="94"/>
              <w:jc w:val="center"/>
              <w:rPr>
                <w:vanish w:val="0"/>
              </w:rPr>
            </w:pPr>
            <w:r>
              <w:rPr>
                <w:b/>
              </w:rPr>
              <w:t xml:space="preserve">Loại hình thông tin</w:t>
            </w:r>
          </w:p>
        </w:tc>
        <w:tc>
          <w:tcPr>
            <w:tcW w:w="0" w:type="auto"/>
            <w:shd w:val="clear" w:color="auto" w:fill="auto"/>
            <w:vAlign w:val="center"/>
          </w:tcPr>
          <w:p>
            <w:pPr>
              <w:pStyle w:val="Normal(Web)"/>
              <w:divId w:val="95"/>
              <w:jc w:val="center"/>
              <w:rPr>
                <w:vanish w:val="0"/>
              </w:rPr>
            </w:pPr>
            <w:r>
              <w:rPr>
                <w:b/>
              </w:rPr>
              <w:t xml:space="preserve">Hình thức tài liệu tra cứu</w:t>
            </w:r>
          </w:p>
        </w:tc>
        <w:tc>
          <w:tcPr>
            <w:tcW w:w="0" w:type="auto"/>
            <w:gridSpan w:val="2"/>
            <w:shd w:val="clear" w:color="auto" w:fill="auto"/>
            <w:vAlign w:val="center"/>
          </w:tcPr>
          <w:p>
            <w:pPr>
              <w:pStyle w:val="Normal(Web)"/>
              <w:divId w:val="96"/>
              <w:rPr>
                <w:vanish w:val="0"/>
              </w:rPr>
            </w:pPr>
            <w:r>
              <w:rPr>
                <w:b/>
              </w:rPr>
              <w:t xml:space="preserve">Tên tài liệu tra cứu</w:t>
            </w:r>
          </w:p>
        </w:tc>
        <w:tc>
          <w:tcPr>
            <w:tcW w:w="0" w:type="auto"/>
            <w:gridSpan w:val="2"/>
            <w:shd w:val="clear" w:color="auto" w:fill="auto"/>
            <w:vAlign w:val="center"/>
          </w:tcPr>
          <w:p>
            <w:pPr>
              <w:pStyle w:val="Normal(Web)"/>
              <w:divId w:val="97"/>
              <w:jc w:val="center"/>
              <w:rPr>
                <w:vanish w:val="0"/>
              </w:rPr>
            </w:pPr>
            <w:r>
              <w:rPr>
                <w:i/>
              </w:rPr>
              <w:t xml:space="preserve">Ưu tiên phải có</w:t>
            </w:r>
          </w:p>
        </w:tc>
        <w:tc>
          <w:tcPr>
            <w:tcW w:w="0" w:type="auto"/>
            <w:gridSpan w:val="2"/>
            <w:shd w:val="clear" w:color="auto" w:fill="auto"/>
            <w:vAlign w:val="center"/>
          </w:tcPr>
          <w:p>
            <w:pPr>
              <w:pStyle w:val="Normal(Web)"/>
              <w:divId w:val="98"/>
              <w:jc w:val="center"/>
              <w:rPr>
                <w:vanish w:val="0"/>
              </w:rPr>
            </w:pPr>
            <w:r>
              <w:rPr>
                <w:i/>
              </w:rPr>
              <w:t xml:space="preserve">Khuyến khích có</w:t>
            </w:r>
          </w:p>
        </w:tc>
      </w:tr>
      <w:tr>
        <w:trPr>
          <w:jc w:val="left"/>
        </w:trPr>
        <w:tc>
          <w:tcPr>
            <w:tcW w:w="0" w:type="auto"/>
            <w:vMerge w:val="restart"/>
            <w:shd w:val="clear" w:color="auto" w:fill="auto"/>
            <w:vAlign w:val="center"/>
          </w:tcPr>
          <w:p>
            <w:pPr>
              <w:pStyle w:val="Normal(Web)"/>
              <w:divId w:val="99"/>
              <w:rPr>
                <w:vanish w:val="0"/>
              </w:rPr>
            </w:pPr>
            <w:r>
              <w:rPr>
                <w:b/>
              </w:rPr>
              <w:t xml:space="preserve">Thông tin chung</w:t>
            </w:r>
          </w:p>
        </w:tc>
        <w:tc>
          <w:tcPr>
            <w:tcW w:w="0" w:type="auto"/>
            <w:vMerge w:val="restart"/>
            <w:shd w:val="clear" w:color="auto" w:fill="auto"/>
            <w:vAlign w:val="center"/>
          </w:tcPr>
          <w:p>
            <w:pPr>
              <w:pStyle w:val="Normal(Web)"/>
              <w:divId w:val="100"/>
              <w:rPr>
                <w:vanish w:val="0"/>
              </w:rPr>
            </w:pPr>
            <w:r>
              <w:rPr>
                <w:i/>
              </w:rPr>
              <w:t xml:space="preserve">Sách</w:t>
            </w:r>
          </w:p>
        </w:tc>
        <w:tc>
          <w:tcPr>
            <w:tcW w:w="0" w:type="auto"/>
            <w:gridSpan w:val="2"/>
            <w:shd w:val="clear" w:color="auto" w:fill="auto"/>
            <w:vAlign w:val="center"/>
          </w:tcPr>
          <w:p>
            <w:pPr>
              <w:pStyle w:val="Normal(Web)"/>
              <w:divId w:val="101"/>
              <w:rPr>
                <w:vanish w:val="0"/>
              </w:rPr>
            </w:pPr>
            <w:r>
              <w:t xml:space="preserve">Dược thư Quốc gia Việt Nam</w:t>
            </w:r>
          </w:p>
        </w:tc>
        <w:tc>
          <w:tcPr>
            <w:tcW w:w="0" w:type="auto"/>
            <w:gridSpan w:val="2"/>
            <w:shd w:val="clear" w:color="auto" w:fill="auto"/>
            <w:vAlign w:val="center"/>
          </w:tcPr>
          <w:p>
            <w:pPr>
              <w:pStyle w:val="Normal(Web)"/>
              <w:divId w:val="102"/>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03"/>
              <w:rPr>
                <w:vanish w:val="0"/>
              </w:rPr>
            </w:pPr>
            <w:r>
              <w:t xml:space="preserve">Dược thư Quốc gia Việt Nam dùng cho tuyến cơ sở, 2007</w:t>
            </w:r>
          </w:p>
        </w:tc>
        <w:tc>
          <w:tcPr>
            <w:tcW w:w="0" w:type="auto"/>
            <w:gridSpan w:val="2"/>
            <w:shd w:val="clear" w:color="auto" w:fill="auto"/>
            <w:vAlign w:val="center"/>
          </w:tcPr>
          <w:p>
            <w:pPr>
              <w:pStyle w:val="Normal(Web)"/>
              <w:divId w:val="104"/>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05"/>
              <w:rPr>
                <w:vanish w:val="0"/>
              </w:rPr>
            </w:pPr>
            <w:r>
              <w:t xml:space="preserve">British National Formulary</w:t>
            </w:r>
          </w:p>
        </w:tc>
        <w:tc>
          <w:tcPr>
            <w:tcW w:w="0" w:type="auto"/>
            <w:gridSpan w:val="2"/>
            <w:shd w:val="clear" w:color="auto" w:fill="auto"/>
            <w:vAlign w:val="center"/>
          </w:tcPr>
          <w:p>
            <w:pPr>
              <w:pStyle w:val="Normal(Web)"/>
              <w:divId w:val="106"/>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07"/>
              <w:rPr>
                <w:vanish w:val="0"/>
              </w:rPr>
            </w:pPr>
            <w:r>
              <w:t xml:space="preserve">Martindale: The Complete Drug Reference</w:t>
            </w:r>
          </w:p>
        </w:tc>
        <w:tc>
          <w:tcPr>
            <w:tcW w:w="0" w:type="auto"/>
            <w:gridSpan w:val="2"/>
            <w:shd w:val="clear" w:color="auto" w:fill="auto"/>
            <w:vAlign w:val="center"/>
          </w:tcPr>
          <w:p>
            <w:pPr>
              <w:pStyle w:val="Normal(Web)"/>
              <w:divId w:val="108"/>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09"/>
              <w:rPr>
                <w:vanish w:val="0"/>
              </w:rPr>
            </w:pPr>
            <w:r>
              <w:t xml:space="preserve">AHFS Drug Information</w:t>
            </w:r>
          </w:p>
        </w:tc>
        <w:tc>
          <w:tcPr>
            <w:tcW w:w="0" w:type="auto"/>
            <w:gridSpan w:val="2"/>
            <w:shd w:val="clear" w:color="auto" w:fill="auto"/>
            <w:vAlign w:val="center"/>
          </w:tcPr>
          <w:p>
            <w:pPr>
              <w:pStyle w:val="Normal(Web)"/>
              <w:divId w:val="110"/>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11"/>
              <w:rPr>
                <w:vanish w:val="0"/>
              </w:rPr>
            </w:pPr>
            <w:r>
              <w:t xml:space="preserve">Drug Information Handbook</w:t>
            </w:r>
          </w:p>
        </w:tc>
        <w:tc>
          <w:tcPr>
            <w:tcW w:w="0" w:type="auto"/>
            <w:gridSpan w:val="2"/>
            <w:shd w:val="clear" w:color="auto" w:fill="auto"/>
            <w:vAlign w:val="center"/>
          </w:tcPr>
          <w:p>
            <w:pPr>
              <w:pStyle w:val="Normal(Web)"/>
              <w:divId w:val="112"/>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13"/>
              <w:rPr>
                <w:vanish w:val="0"/>
              </w:rPr>
            </w:pPr>
            <w:r>
              <w:t xml:space="preserve">Handbook of Clinical Drug Data</w:t>
            </w:r>
          </w:p>
        </w:tc>
        <w:tc>
          <w:tcPr>
            <w:tcW w:w="0" w:type="auto"/>
            <w:gridSpan w:val="2"/>
            <w:shd w:val="clear" w:color="auto" w:fill="auto"/>
            <w:vAlign w:val="center"/>
          </w:tcPr>
          <w:p>
            <w:pPr>
              <w:pStyle w:val="Normal(Web)"/>
              <w:divId w:val="114"/>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15"/>
              <w:rPr>
                <w:vanish w:val="0"/>
              </w:rPr>
            </w:pPr>
            <w:r>
              <w:rPr>
                <w:i/>
              </w:rPr>
              <w:t xml:space="preserve">Trực tuyến</w:t>
            </w:r>
          </w:p>
        </w:tc>
        <w:tc>
          <w:tcPr>
            <w:tcW w:w="0" w:type="auto"/>
            <w:gridSpan w:val="2"/>
            <w:shd w:val="clear" w:color="auto" w:fill="auto"/>
            <w:vAlign w:val="center"/>
          </w:tcPr>
          <w:p>
            <w:pPr>
              <w:pStyle w:val="Normal(Web)"/>
              <w:divId w:val="116"/>
              <w:rPr>
                <w:vanish w:val="0"/>
              </w:rPr>
            </w:pPr>
            <w:r>
              <w:t xml:space="preserve">Micromedex – DrugDex</w:t>
            </w:r>
          </w:p>
        </w:tc>
        <w:tc>
          <w:tcPr>
            <w:tcW w:w="0" w:type="auto"/>
            <w:gridSpan w:val="2"/>
            <w:shd w:val="clear" w:color="auto" w:fill="auto"/>
            <w:vAlign w:val="center"/>
          </w:tcPr>
          <w:p>
            <w:pPr>
              <w:pStyle w:val="Normal(Web)"/>
              <w:divId w:val="117"/>
              <w:jc w:val="center"/>
              <w:rPr>
                <w:vanish w:val="0"/>
              </w:rPr>
            </w:pPr>
            <w:r>
              <w:t xml:space="preserve">x</w:t>
            </w:r>
          </w:p>
        </w:tc>
      </w:tr>
      <w:tr>
        <w:trPr>
          <w:jc w:val="left"/>
        </w:trPr>
        <w:tc>
          <w:tcPr>
            <w:tcW w:w="0" w:type="auto"/>
            <w:vMerge w:val="restart"/>
            <w:shd w:val="clear" w:color="auto" w:fill="auto"/>
            <w:vAlign w:val="center"/>
          </w:tcPr>
          <w:p>
            <w:pPr>
              <w:pStyle w:val="Normal(Web)"/>
              <w:divId w:val="118"/>
              <w:rPr>
                <w:vanish w:val="0"/>
              </w:rPr>
            </w:pPr>
            <w:r>
              <w:rPr>
                <w:b/>
              </w:rPr>
              <w:t xml:space="preserve">Phản ứng có hại của thuốc</w:t>
            </w:r>
          </w:p>
        </w:tc>
        <w:tc>
          <w:tcPr>
            <w:tcW w:w="0" w:type="auto"/>
            <w:shd w:val="clear" w:color="auto" w:fill="auto"/>
            <w:vAlign w:val="center"/>
          </w:tcPr>
          <w:p>
            <w:pPr>
              <w:pStyle w:val="Normal(Web)"/>
              <w:divId w:val="119"/>
              <w:rPr>
                <w:vanish w:val="0"/>
              </w:rPr>
            </w:pPr>
            <w:r>
              <w:rPr>
                <w:i/>
              </w:rPr>
              <w:t xml:space="preserve">Sách</w:t>
            </w:r>
          </w:p>
        </w:tc>
        <w:tc>
          <w:tcPr>
            <w:tcW w:w="0" w:type="auto"/>
            <w:gridSpan w:val="2"/>
            <w:shd w:val="clear" w:color="auto" w:fill="auto"/>
            <w:vAlign w:val="center"/>
          </w:tcPr>
          <w:p>
            <w:pPr>
              <w:pStyle w:val="Normal(Web)"/>
              <w:divId w:val="120"/>
              <w:rPr>
                <w:vanish w:val="0"/>
              </w:rPr>
            </w:pPr>
            <w:r>
              <w:t xml:space="preserve">Meyler’s Side Effects of Drugs</w:t>
            </w:r>
          </w:p>
        </w:tc>
        <w:tc>
          <w:tcPr>
            <w:tcW w:w="0" w:type="auto"/>
            <w:gridSpan w:val="2"/>
            <w:shd w:val="clear" w:color="auto" w:fill="auto"/>
            <w:vAlign w:val="center"/>
          </w:tcPr>
          <w:p>
            <w:pPr>
              <w:pStyle w:val="Normal(Web)"/>
              <w:divId w:val="121"/>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22"/>
              <w:rPr>
                <w:vanish w:val="0"/>
              </w:rPr>
            </w:pPr>
            <w:r>
              <w:t xml:space="preserve">Tài liệu tra cứu thông tin chung</w:t>
            </w:r>
          </w:p>
        </w:tc>
      </w:tr>
      <w:tr>
        <w:trPr>
          <w:jc w:val="left"/>
        </w:trPr>
        <w:tc>
          <w:tcPr>
            <w:tcW w:w="0" w:type="auto"/>
            <w:vMerge w:val="restart"/>
            <w:shd w:val="clear" w:color="auto" w:fill="auto"/>
            <w:vAlign w:val="center"/>
          </w:tcPr>
          <w:p>
            <w:pPr>
              <w:pStyle w:val="Normal(Web)"/>
              <w:divId w:val="123"/>
              <w:rPr>
                <w:vanish w:val="0"/>
              </w:rPr>
            </w:pPr>
            <w:r>
              <w:rPr>
                <w:b/>
              </w:rPr>
              <w:t xml:space="preserve">Sử dụng thuốc trên những đối tượng đặc biệt</w:t>
            </w:r>
          </w:p>
        </w:tc>
        <w:tc>
          <w:tcPr>
            <w:tcW w:w="0" w:type="auto"/>
            <w:vMerge w:val="restart"/>
            <w:shd w:val="clear" w:color="auto" w:fill="auto"/>
            <w:vAlign w:val="center"/>
          </w:tcPr>
          <w:p>
            <w:pPr>
              <w:pStyle w:val="Normal(Web)"/>
              <w:divId w:val="124"/>
              <w:rPr>
                <w:vanish w:val="0"/>
              </w:rPr>
            </w:pPr>
            <w:r>
              <w:rPr>
                <w:i/>
              </w:rPr>
              <w:t xml:space="preserve">Sách</w:t>
            </w:r>
          </w:p>
        </w:tc>
        <w:tc>
          <w:tcPr>
            <w:tcW w:w="0" w:type="auto"/>
            <w:gridSpan w:val="2"/>
            <w:shd w:val="clear" w:color="auto" w:fill="auto"/>
            <w:vAlign w:val="center"/>
          </w:tcPr>
          <w:p>
            <w:pPr>
              <w:pStyle w:val="Normal(Web)"/>
              <w:divId w:val="125"/>
              <w:rPr>
                <w:vanish w:val="0"/>
              </w:rPr>
            </w:pPr>
            <w:r>
              <w:t xml:space="preserve">Hướng dẫn chẩn đoán, điều trị bệnh trẻ em (Bệnh viện Nhi TW) </w:t>
            </w:r>
          </w:p>
        </w:tc>
        <w:tc>
          <w:tcPr>
            <w:tcW w:w="0" w:type="auto"/>
            <w:gridSpan w:val="2"/>
            <w:shd w:val="clear" w:color="auto" w:fill="auto"/>
            <w:vAlign w:val="center"/>
          </w:tcPr>
          <w:p>
            <w:pPr>
              <w:pStyle w:val="Normal(Web)"/>
              <w:divId w:val="126"/>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27"/>
              <w:rPr>
                <w:vanish w:val="0"/>
              </w:rPr>
            </w:pPr>
            <w:r>
              <w:t xml:space="preserve">Drug Prescribing in Renal Failure </w:t>
            </w:r>
          </w:p>
        </w:tc>
        <w:tc>
          <w:tcPr>
            <w:tcW w:w="0" w:type="auto"/>
            <w:gridSpan w:val="2"/>
            <w:shd w:val="clear" w:color="auto" w:fill="auto"/>
            <w:vAlign w:val="center"/>
          </w:tcPr>
          <w:p>
            <w:pPr>
              <w:pStyle w:val="Normal(Web)"/>
              <w:divId w:val="128"/>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29"/>
              <w:rPr>
                <w:vanish w:val="0"/>
              </w:rPr>
            </w:pPr>
            <w:r>
              <w:t xml:space="preserve">Drugs in Pregnancy and Lactation</w:t>
            </w:r>
          </w:p>
        </w:tc>
        <w:tc>
          <w:tcPr>
            <w:tcW w:w="0" w:type="auto"/>
            <w:gridSpan w:val="2"/>
            <w:shd w:val="clear" w:color="auto" w:fill="auto"/>
            <w:vAlign w:val="center"/>
          </w:tcPr>
          <w:p>
            <w:pPr>
              <w:pStyle w:val="Normal(Web)"/>
              <w:divId w:val="130"/>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31"/>
              <w:rPr>
                <w:vanish w:val="0"/>
              </w:rPr>
            </w:pPr>
            <w:r>
              <w:t xml:space="preserve">Geriatric Dosage Handbook </w:t>
            </w:r>
          </w:p>
        </w:tc>
        <w:tc>
          <w:tcPr>
            <w:tcW w:w="0" w:type="auto"/>
            <w:gridSpan w:val="2"/>
            <w:shd w:val="clear" w:color="auto" w:fill="auto"/>
            <w:vAlign w:val="center"/>
          </w:tcPr>
          <w:p>
            <w:pPr>
              <w:pStyle w:val="Normal(Web)"/>
              <w:divId w:val="132"/>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33"/>
              <w:rPr>
                <w:vanish w:val="0"/>
              </w:rPr>
            </w:pPr>
            <w:r>
              <w:t xml:space="preserve">Pediatric Dosage Handbook </w:t>
            </w:r>
          </w:p>
        </w:tc>
        <w:tc>
          <w:tcPr>
            <w:tcW w:w="0" w:type="auto"/>
            <w:gridSpan w:val="2"/>
            <w:shd w:val="clear" w:color="auto" w:fill="auto"/>
            <w:vAlign w:val="center"/>
          </w:tcPr>
          <w:p>
            <w:pPr>
              <w:pStyle w:val="Normal(Web)"/>
              <w:divId w:val="134"/>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35"/>
              <w:rPr>
                <w:vanish w:val="0"/>
              </w:rPr>
            </w:pPr>
            <w:r>
              <w:t xml:space="preserve">British National Formulary for Children</w:t>
            </w:r>
          </w:p>
        </w:tc>
        <w:tc>
          <w:tcPr>
            <w:tcW w:w="0" w:type="auto"/>
            <w:gridSpan w:val="2"/>
            <w:shd w:val="clear" w:color="auto" w:fill="auto"/>
            <w:vAlign w:val="center"/>
          </w:tcPr>
          <w:p>
            <w:pPr>
              <w:pStyle w:val="Normal(Web)"/>
              <w:divId w:val="136"/>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37"/>
              <w:rPr>
                <w:vanish w:val="0"/>
              </w:rPr>
            </w:pPr>
            <w:r>
              <w:t xml:space="preserve">Tài liệu tra cứu thông tin chung</w:t>
            </w:r>
          </w:p>
        </w:tc>
      </w:tr>
      <w:tr>
        <w:trPr>
          <w:jc w:val="left"/>
        </w:trPr>
        <w:tc>
          <w:tcPr>
            <w:tcW w:w="0" w:type="auto"/>
            <w:vMerge w:val="restart"/>
            <w:shd w:val="clear" w:color="auto" w:fill="auto"/>
            <w:vAlign w:val="center"/>
          </w:tcPr>
          <w:p>
            <w:pPr>
              <w:pStyle w:val="Normal(Web)"/>
              <w:divId w:val="138"/>
              <w:rPr>
                <w:vanish w:val="0"/>
              </w:rPr>
            </w:pPr>
            <w:r>
              <w:rPr>
                <w:b/>
              </w:rPr>
              <w:t xml:space="preserve">Tương tác thuốc</w:t>
            </w:r>
          </w:p>
        </w:tc>
        <w:tc>
          <w:tcPr>
            <w:tcW w:w="0" w:type="auto"/>
            <w:vMerge w:val="restart"/>
            <w:shd w:val="clear" w:color="auto" w:fill="auto"/>
            <w:vAlign w:val="center"/>
          </w:tcPr>
          <w:p>
            <w:pPr>
              <w:pStyle w:val="Normal(Web)"/>
              <w:divId w:val="139"/>
              <w:rPr>
                <w:vanish w:val="0"/>
              </w:rPr>
            </w:pPr>
            <w:r>
              <w:rPr>
                <w:i/>
              </w:rPr>
              <w:t xml:space="preserve">Sách</w:t>
            </w:r>
          </w:p>
        </w:tc>
        <w:tc>
          <w:tcPr>
            <w:tcW w:w="0" w:type="auto"/>
            <w:gridSpan w:val="2"/>
            <w:shd w:val="clear" w:color="auto" w:fill="auto"/>
            <w:vAlign w:val="center"/>
          </w:tcPr>
          <w:p>
            <w:pPr>
              <w:pStyle w:val="Normal(Web)"/>
              <w:divId w:val="140"/>
              <w:rPr>
                <w:vanish w:val="0"/>
              </w:rPr>
            </w:pPr>
            <w:r>
              <w:t xml:space="preserve">Tương tác thuốc và chú ý khi chỉ định </w:t>
            </w:r>
          </w:p>
        </w:tc>
        <w:tc>
          <w:tcPr>
            <w:tcW w:w="0" w:type="auto"/>
            <w:gridSpan w:val="2"/>
            <w:shd w:val="clear" w:color="auto" w:fill="auto"/>
            <w:vAlign w:val="center"/>
          </w:tcPr>
          <w:p>
            <w:pPr>
              <w:pStyle w:val="Normal(Web)"/>
              <w:divId w:val="141"/>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42"/>
              <w:rPr>
                <w:vanish w:val="0"/>
              </w:rPr>
            </w:pPr>
            <w:r>
              <w:t xml:space="preserve">Stockley's Drug Interactions</w:t>
            </w:r>
          </w:p>
        </w:tc>
        <w:tc>
          <w:tcPr>
            <w:tcW w:w="0" w:type="auto"/>
            <w:gridSpan w:val="2"/>
            <w:shd w:val="clear" w:color="auto" w:fill="auto"/>
            <w:vAlign w:val="center"/>
          </w:tcPr>
          <w:p>
            <w:pPr>
              <w:pStyle w:val="Normal(Web)"/>
              <w:divId w:val="143"/>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44"/>
              <w:rPr>
                <w:vanish w:val="0"/>
              </w:rPr>
            </w:pPr>
            <w:r>
              <w:t xml:space="preserve">Stockley's Drug Interactions Pocket Companion</w:t>
            </w:r>
          </w:p>
        </w:tc>
        <w:tc>
          <w:tcPr>
            <w:tcW w:w="0" w:type="auto"/>
            <w:gridSpan w:val="2"/>
            <w:shd w:val="clear" w:color="auto" w:fill="auto"/>
            <w:vAlign w:val="center"/>
          </w:tcPr>
          <w:p>
            <w:pPr>
              <w:pStyle w:val="Normal(Web)"/>
              <w:divId w:val="145"/>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46"/>
              <w:rPr>
                <w:vanish w:val="0"/>
              </w:rPr>
            </w:pPr>
            <w:r>
              <w:rPr>
                <w:i/>
              </w:rPr>
              <w:t xml:space="preserve">Phần mềm</w:t>
            </w:r>
          </w:p>
        </w:tc>
        <w:tc>
          <w:tcPr>
            <w:tcW w:w="0" w:type="auto"/>
            <w:gridSpan w:val="2"/>
            <w:shd w:val="clear" w:color="auto" w:fill="auto"/>
            <w:vAlign w:val="center"/>
          </w:tcPr>
          <w:p>
            <w:pPr>
              <w:pStyle w:val="Normal(Web)"/>
              <w:divId w:val="147"/>
              <w:rPr>
                <w:vanish w:val="0"/>
              </w:rPr>
            </w:pPr>
            <w:r>
              <w:t xml:space="preserve">Drug Interaction Facts</w:t>
            </w:r>
          </w:p>
        </w:tc>
        <w:tc>
          <w:tcPr>
            <w:tcW w:w="0" w:type="auto"/>
            <w:gridSpan w:val="2"/>
            <w:shd w:val="clear" w:color="auto" w:fill="auto"/>
            <w:vAlign w:val="center"/>
          </w:tcPr>
          <w:p>
            <w:pPr>
              <w:pStyle w:val="Normal(Web)"/>
              <w:divId w:val="148"/>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49"/>
              <w:rPr>
                <w:vanish w:val="0"/>
              </w:rPr>
            </w:pPr>
            <w:r>
              <w:rPr>
                <w:i/>
              </w:rPr>
              <w:t xml:space="preserve">Trực tuyến</w:t>
            </w:r>
          </w:p>
        </w:tc>
        <w:tc>
          <w:tcPr>
            <w:tcW w:w="0" w:type="auto"/>
            <w:gridSpan w:val="2"/>
            <w:shd w:val="clear" w:color="auto" w:fill="auto"/>
            <w:vAlign w:val="center"/>
          </w:tcPr>
          <w:p>
            <w:pPr>
              <w:pStyle w:val="Normal(Web)"/>
              <w:divId w:val="150"/>
              <w:rPr>
                <w:vanish w:val="0"/>
              </w:rPr>
            </w:pPr>
            <w:r>
              <w:t xml:space="preserve">Micromedex – DrugReax</w:t>
            </w:r>
          </w:p>
        </w:tc>
        <w:tc>
          <w:tcPr>
            <w:tcW w:w="0" w:type="auto"/>
            <w:gridSpan w:val="2"/>
            <w:shd w:val="clear" w:color="auto" w:fill="auto"/>
            <w:vAlign w:val="center"/>
          </w:tcPr>
          <w:p>
            <w:pPr>
              <w:pStyle w:val="Normal(Web)"/>
              <w:divId w:val="151"/>
              <w:jc w:val="center"/>
              <w:rPr>
                <w:vanish w:val="0"/>
              </w:rPr>
            </w:pPr>
            <w:r>
              <w:t xml:space="preserve">x</w:t>
            </w:r>
          </w:p>
        </w:tc>
      </w:tr>
      <w:tr>
        <w:trPr>
          <w:jc w:val="left"/>
        </w:trPr>
        <w:tc>
          <w:tcPr>
            <w:tcW w:w="0" w:type="auto"/>
            <w:vMerge w:val="restart"/>
            <w:shd w:val="clear" w:color="auto" w:fill="auto"/>
            <w:vAlign w:val="center"/>
          </w:tcPr>
          <w:p>
            <w:pPr>
              <w:pStyle w:val="Normal(Web)"/>
              <w:divId w:val="152"/>
              <w:rPr>
                <w:vanish w:val="0"/>
              </w:rPr>
            </w:pPr>
            <w:r>
              <w:rPr>
                <w:b/>
              </w:rPr>
              <w:t xml:space="preserve">Tương hợp – tương kị thuốc tiêm</w:t>
            </w:r>
          </w:p>
        </w:tc>
        <w:tc>
          <w:tcPr>
            <w:tcW w:w="0" w:type="auto"/>
            <w:vMerge w:val="restart"/>
            <w:shd w:val="clear" w:color="auto" w:fill="auto"/>
            <w:vAlign w:val="center"/>
          </w:tcPr>
          <w:p>
            <w:pPr>
              <w:pStyle w:val="Normal(Web)"/>
              <w:divId w:val="153"/>
              <w:rPr>
                <w:vanish w:val="0"/>
              </w:rPr>
            </w:pPr>
            <w:r>
              <w:rPr>
                <w:i/>
              </w:rPr>
              <w:t xml:space="preserve">Sách</w:t>
            </w:r>
          </w:p>
        </w:tc>
        <w:tc>
          <w:tcPr>
            <w:tcW w:w="0" w:type="auto"/>
            <w:gridSpan w:val="2"/>
            <w:shd w:val="clear" w:color="auto" w:fill="auto"/>
            <w:vAlign w:val="center"/>
          </w:tcPr>
          <w:p>
            <w:pPr>
              <w:pStyle w:val="Normal(Web)"/>
              <w:divId w:val="154"/>
              <w:rPr>
                <w:vanish w:val="0"/>
              </w:rPr>
            </w:pPr>
            <w:r>
              <w:t xml:space="preserve">Handbook on Injectable Drugs </w:t>
            </w:r>
          </w:p>
        </w:tc>
        <w:tc>
          <w:tcPr>
            <w:tcW w:w="0" w:type="auto"/>
            <w:gridSpan w:val="2"/>
            <w:shd w:val="clear" w:color="auto" w:fill="auto"/>
            <w:vAlign w:val="center"/>
          </w:tcPr>
          <w:p>
            <w:pPr>
              <w:pStyle w:val="Normal(Web)"/>
              <w:divId w:val="155"/>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56"/>
              <w:rPr>
                <w:vanish w:val="0"/>
              </w:rPr>
            </w:pPr>
            <w:r>
              <w:t xml:space="preserve">Injectable Drugs Guide</w:t>
            </w:r>
          </w:p>
        </w:tc>
        <w:tc>
          <w:tcPr>
            <w:tcW w:w="0" w:type="auto"/>
            <w:gridSpan w:val="2"/>
            <w:shd w:val="clear" w:color="auto" w:fill="auto"/>
            <w:vAlign w:val="center"/>
          </w:tcPr>
          <w:p>
            <w:pPr>
              <w:pStyle w:val="Normal(Web)"/>
              <w:divId w:val="157"/>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58"/>
              <w:rPr>
                <w:vanish w:val="0"/>
              </w:rPr>
            </w:pPr>
            <w:r>
              <w:rPr>
                <w:i/>
              </w:rPr>
              <w:t xml:space="preserve">Trực tuyến</w:t>
            </w:r>
          </w:p>
        </w:tc>
        <w:tc>
          <w:tcPr>
            <w:tcW w:w="0" w:type="auto"/>
            <w:gridSpan w:val="2"/>
            <w:shd w:val="clear" w:color="auto" w:fill="auto"/>
            <w:vAlign w:val="center"/>
          </w:tcPr>
          <w:p>
            <w:pPr>
              <w:pStyle w:val="Normal(Web)"/>
              <w:divId w:val="159"/>
              <w:rPr>
                <w:vanish w:val="0"/>
              </w:rPr>
            </w:pPr>
            <w:r>
              <w:t xml:space="preserve">Trissel’s IV Compatibility</w:t>
            </w:r>
          </w:p>
        </w:tc>
        <w:tc>
          <w:tcPr>
            <w:tcW w:w="0" w:type="auto"/>
            <w:gridSpan w:val="2"/>
            <w:shd w:val="clear" w:color="auto" w:fill="auto"/>
            <w:vAlign w:val="center"/>
          </w:tcPr>
          <w:p>
            <w:pPr>
              <w:pStyle w:val="Normal(Web)"/>
              <w:divId w:val="160"/>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61"/>
              <w:rPr>
                <w:vanish w:val="0"/>
              </w:rPr>
            </w:pPr>
            <w:r>
              <w:t xml:space="preserve">Tài liệu tra cứu thông tin chung</w:t>
            </w:r>
          </w:p>
        </w:tc>
      </w:tr>
      <w:tr>
        <w:trPr>
          <w:jc w:val="left"/>
        </w:trPr>
        <w:tc>
          <w:tcPr>
            <w:tcW w:w="0" w:type="auto"/>
            <w:vMerge w:val="restart"/>
            <w:shd w:val="clear" w:color="auto" w:fill="auto"/>
            <w:vAlign w:val="center"/>
          </w:tcPr>
          <w:p>
            <w:pPr>
              <w:pStyle w:val="Normal(Web)"/>
              <w:divId w:val="162"/>
              <w:rPr>
                <w:vanish w:val="0"/>
              </w:rPr>
            </w:pPr>
            <w:r>
              <w:rPr>
                <w:b/>
              </w:rPr>
              <w:t xml:space="preserve">Bào chế</w:t>
            </w:r>
          </w:p>
        </w:tc>
        <w:tc>
          <w:tcPr>
            <w:tcW w:w="0" w:type="auto"/>
            <w:vMerge w:val="restart"/>
            <w:shd w:val="clear" w:color="auto" w:fill="auto"/>
            <w:vAlign w:val="center"/>
          </w:tcPr>
          <w:p>
            <w:pPr>
              <w:pStyle w:val="Normal(Web)"/>
              <w:divId w:val="163"/>
              <w:rPr>
                <w:vanish w:val="0"/>
              </w:rPr>
            </w:pPr>
            <w:r>
              <w:rPr>
                <w:i/>
              </w:rPr>
              <w:t xml:space="preserve">Sách</w:t>
            </w:r>
          </w:p>
        </w:tc>
        <w:tc>
          <w:tcPr>
            <w:tcW w:w="0" w:type="auto"/>
            <w:gridSpan w:val="2"/>
            <w:shd w:val="clear" w:color="auto" w:fill="auto"/>
            <w:vAlign w:val="center"/>
          </w:tcPr>
          <w:p>
            <w:pPr>
              <w:pStyle w:val="Normal(Web)"/>
              <w:divId w:val="164"/>
              <w:rPr>
                <w:vanish w:val="0"/>
              </w:rPr>
            </w:pPr>
            <w:r>
              <w:t xml:space="preserve">Dược Điển Việt Nam</w:t>
            </w:r>
          </w:p>
        </w:tc>
        <w:tc>
          <w:tcPr>
            <w:tcW w:w="0" w:type="auto"/>
            <w:gridSpan w:val="2"/>
            <w:shd w:val="clear" w:color="auto" w:fill="auto"/>
            <w:vAlign w:val="center"/>
          </w:tcPr>
          <w:p>
            <w:pPr>
              <w:pStyle w:val="Normal(Web)"/>
              <w:divId w:val="165"/>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66"/>
              <w:rPr>
                <w:vanish w:val="0"/>
              </w:rPr>
            </w:pPr>
            <w:r>
              <w:t xml:space="preserve">The United States Pharmacopeia – National Formulary (USP/NF)</w:t>
            </w:r>
          </w:p>
        </w:tc>
        <w:tc>
          <w:tcPr>
            <w:tcW w:w="0" w:type="auto"/>
            <w:gridSpan w:val="2"/>
            <w:shd w:val="clear" w:color="auto" w:fill="auto"/>
            <w:vAlign w:val="center"/>
          </w:tcPr>
          <w:p>
            <w:pPr>
              <w:pStyle w:val="Normal(Web)"/>
              <w:divId w:val="167"/>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68"/>
              <w:rPr>
                <w:vanish w:val="0"/>
              </w:rPr>
            </w:pPr>
            <w:r>
              <w:t xml:space="preserve">The British Pharmacopeia (BP)</w:t>
            </w:r>
          </w:p>
        </w:tc>
        <w:tc>
          <w:tcPr>
            <w:tcW w:w="0" w:type="auto"/>
            <w:gridSpan w:val="2"/>
            <w:shd w:val="clear" w:color="auto" w:fill="auto"/>
            <w:vAlign w:val="center"/>
          </w:tcPr>
          <w:p>
            <w:pPr>
              <w:pStyle w:val="Normal(Web)"/>
              <w:divId w:val="169"/>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70"/>
              <w:rPr>
                <w:vanish w:val="0"/>
              </w:rPr>
            </w:pPr>
            <w:r>
              <w:t xml:space="preserve">Handbook of Pharmaceutical Expicients</w:t>
            </w:r>
          </w:p>
        </w:tc>
        <w:tc>
          <w:tcPr>
            <w:tcW w:w="0" w:type="auto"/>
            <w:gridSpan w:val="2"/>
            <w:shd w:val="clear" w:color="auto" w:fill="auto"/>
            <w:vAlign w:val="center"/>
          </w:tcPr>
          <w:p>
            <w:pPr>
              <w:pStyle w:val="Normal(Web)"/>
              <w:divId w:val="171"/>
              <w:jc w:val="center"/>
              <w:rPr>
                <w:vanish w:val="0"/>
              </w:rPr>
            </w:pPr>
            <w:r>
              <w:t xml:space="preserve">x</w:t>
            </w:r>
          </w:p>
        </w:tc>
      </w:tr>
      <w:tr>
        <w:trPr>
          <w:jc w:val="left"/>
        </w:trPr>
        <w:tc>
          <w:tcPr>
            <w:tcW w:w="0" w:type="auto"/>
            <w:vMerge w:val="restart"/>
            <w:shd w:val="clear" w:color="auto" w:fill="auto"/>
            <w:vAlign w:val="center"/>
          </w:tcPr>
          <w:p>
            <w:pPr>
              <w:pStyle w:val="Normal(Web)"/>
              <w:divId w:val="172"/>
              <w:rPr>
                <w:vanish w:val="0"/>
              </w:rPr>
            </w:pPr>
            <w:r>
              <w:rPr>
                <w:b/>
              </w:rPr>
              <w:t xml:space="preserve">Dược động học</w:t>
            </w:r>
          </w:p>
        </w:tc>
        <w:tc>
          <w:tcPr>
            <w:tcW w:w="0" w:type="auto"/>
            <w:vMerge w:val="restart"/>
            <w:shd w:val="clear" w:color="auto" w:fill="auto"/>
            <w:vAlign w:val="center"/>
          </w:tcPr>
          <w:p>
            <w:pPr>
              <w:pStyle w:val="Normal(Web)"/>
              <w:divId w:val="173"/>
              <w:rPr>
                <w:vanish w:val="0"/>
              </w:rPr>
            </w:pPr>
            <w:r>
              <w:rPr>
                <w:i/>
              </w:rPr>
              <w:t xml:space="preserve">Sách</w:t>
            </w:r>
          </w:p>
        </w:tc>
        <w:tc>
          <w:tcPr>
            <w:tcW w:w="0" w:type="auto"/>
            <w:gridSpan w:val="2"/>
            <w:shd w:val="clear" w:color="auto" w:fill="auto"/>
            <w:vAlign w:val="center"/>
          </w:tcPr>
          <w:p>
            <w:pPr>
              <w:pStyle w:val="Normal(Web)"/>
              <w:divId w:val="174"/>
              <w:rPr>
                <w:vanish w:val="0"/>
              </w:rPr>
            </w:pPr>
            <w:r>
              <w:t xml:space="preserve">Dược động học những kiến thức cơ bản (Hoàng Kim Huyền)</w:t>
            </w:r>
          </w:p>
        </w:tc>
        <w:tc>
          <w:tcPr>
            <w:tcW w:w="0" w:type="auto"/>
            <w:gridSpan w:val="2"/>
            <w:shd w:val="clear" w:color="auto" w:fill="auto"/>
            <w:vAlign w:val="center"/>
          </w:tcPr>
          <w:p>
            <w:pPr>
              <w:pStyle w:val="Normal(Web)"/>
              <w:divId w:val="175"/>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76"/>
              <w:rPr>
                <w:vanish w:val="0"/>
              </w:rPr>
            </w:pPr>
            <w:r>
              <w:t xml:space="preserve">Basic Clinical Pharmacokinetics</w:t>
            </w:r>
          </w:p>
        </w:tc>
        <w:tc>
          <w:tcPr>
            <w:tcW w:w="0" w:type="auto"/>
            <w:gridSpan w:val="2"/>
            <w:shd w:val="clear" w:color="auto" w:fill="auto"/>
            <w:vAlign w:val="center"/>
          </w:tcPr>
          <w:p>
            <w:pPr>
              <w:pStyle w:val="Normal(Web)"/>
              <w:divId w:val="177"/>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78"/>
              <w:rPr>
                <w:vanish w:val="0"/>
              </w:rPr>
            </w:pPr>
            <w:r>
              <w:t xml:space="preserve">Tài liệu tra cứu thông tin chung</w:t>
            </w:r>
          </w:p>
        </w:tc>
      </w:tr>
      <w:tr>
        <w:trPr>
          <w:jc w:val="left"/>
        </w:trPr>
        <w:tc>
          <w:tcPr>
            <w:tcW w:w="0" w:type="auto"/>
            <w:shd w:val="clear" w:color="auto" w:fill="auto"/>
            <w:vAlign w:val="center"/>
          </w:tcPr>
          <w:p>
            <w:pPr>
              <w:pStyle w:val="Normal(Web)"/>
              <w:divId w:val="179"/>
              <w:rPr>
                <w:vanish w:val="0"/>
              </w:rPr>
            </w:pPr>
            <w:r>
              <w:rPr>
                <w:b/>
              </w:rPr>
              <w:t xml:space="preserve">Ngộ độc thuốc</w:t>
            </w:r>
          </w:p>
        </w:tc>
        <w:tc>
          <w:tcPr>
            <w:tcW w:w="0" w:type="auto"/>
            <w:shd w:val="clear" w:color="auto" w:fill="auto"/>
            <w:vAlign w:val="center"/>
          </w:tcPr>
          <w:p>
            <w:pPr>
              <w:pStyle w:val="Normal(Web)"/>
              <w:divId w:val="180"/>
              <w:rPr>
                <w:vanish w:val="0"/>
              </w:rPr>
            </w:pPr>
            <w:r>
              <w:rPr>
                <w:i/>
              </w:rPr>
              <w:t xml:space="preserve">Sách</w:t>
            </w:r>
          </w:p>
        </w:tc>
        <w:tc>
          <w:tcPr>
            <w:tcW w:w="0" w:type="auto"/>
            <w:gridSpan w:val="2"/>
            <w:shd w:val="clear" w:color="auto" w:fill="auto"/>
            <w:vAlign w:val="center"/>
          </w:tcPr>
          <w:p>
            <w:pPr>
              <w:pStyle w:val="Normal(Web)"/>
              <w:divId w:val="181"/>
              <w:rPr>
                <w:vanish w:val="0"/>
              </w:rPr>
            </w:pPr>
            <w:r>
              <w:t xml:space="preserve">Clinical Management of Drug Overdose</w:t>
            </w:r>
          </w:p>
        </w:tc>
        <w:tc>
          <w:tcPr>
            <w:tcW w:w="0" w:type="auto"/>
            <w:gridSpan w:val="2"/>
            <w:shd w:val="clear" w:color="auto" w:fill="auto"/>
            <w:vAlign w:val="center"/>
          </w:tcPr>
          <w:p>
            <w:pPr>
              <w:pStyle w:val="Normal(Web)"/>
              <w:divId w:val="182"/>
              <w:jc w:val="center"/>
              <w:rPr>
                <w:vanish w:val="0"/>
              </w:rPr>
            </w:pPr>
            <w:r>
              <w:t xml:space="preserve">x</w:t>
            </w:r>
          </w:p>
        </w:tc>
      </w:tr>
      <w:tr>
        <w:trPr>
          <w:jc w:val="left"/>
        </w:trPr>
        <w:tc>
          <w:tcPr>
            <w:tcW w:w="0" w:type="auto"/>
            <w:vMerge w:val="restart"/>
            <w:shd w:val="clear" w:color="auto" w:fill="auto"/>
            <w:vAlign w:val="center"/>
          </w:tcPr>
          <w:p>
            <w:pPr>
              <w:pStyle w:val="Normal(Web)"/>
              <w:divId w:val="183"/>
              <w:rPr>
                <w:vanish w:val="0"/>
              </w:rPr>
            </w:pPr>
            <w:r>
              <w:rPr>
                <w:b/>
              </w:rPr>
              <w:t xml:space="preserve">Kháng sinh</w:t>
            </w:r>
          </w:p>
        </w:tc>
        <w:tc>
          <w:tcPr>
            <w:tcW w:w="0" w:type="auto"/>
            <w:vMerge w:val="restart"/>
            <w:shd w:val="clear" w:color="auto" w:fill="auto"/>
            <w:vAlign w:val="center"/>
          </w:tcPr>
          <w:p>
            <w:pPr>
              <w:pStyle w:val="Normal(Web)"/>
              <w:divId w:val="184"/>
              <w:rPr>
                <w:vanish w:val="0"/>
              </w:rPr>
            </w:pPr>
            <w:r>
              <w:rPr>
                <w:i/>
              </w:rPr>
              <w:t xml:space="preserve">Sách</w:t>
            </w:r>
          </w:p>
        </w:tc>
        <w:tc>
          <w:tcPr>
            <w:tcW w:w="0" w:type="auto"/>
            <w:gridSpan w:val="2"/>
            <w:shd w:val="clear" w:color="auto" w:fill="auto"/>
            <w:vAlign w:val="center"/>
          </w:tcPr>
          <w:p>
            <w:pPr>
              <w:pStyle w:val="Normal(Web)"/>
              <w:divId w:val="185"/>
              <w:rPr>
                <w:vanish w:val="0"/>
              </w:rPr>
            </w:pPr>
            <w:r>
              <w:t xml:space="preserve">Hướng dẫn sử dụng kháng sinh </w:t>
            </w:r>
          </w:p>
          <w:p>
            <w:pPr>
              <w:pStyle w:val="Normal(Web)"/>
              <w:divId w:val="186"/>
              <w:rPr>
                <w:vanish w:val="0"/>
              </w:rPr>
            </w:pPr>
            <w:r>
              <w:t xml:space="preserve">(Bộ Y tế - Ban tư vấn sử dụng kháng sinh)</w:t>
            </w:r>
          </w:p>
        </w:tc>
        <w:tc>
          <w:tcPr>
            <w:tcW w:w="0" w:type="auto"/>
            <w:gridSpan w:val="2"/>
            <w:shd w:val="clear" w:color="auto" w:fill="auto"/>
            <w:vAlign w:val="center"/>
          </w:tcPr>
          <w:p>
            <w:pPr>
              <w:pStyle w:val="Normal(Web)"/>
              <w:divId w:val="187"/>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88"/>
              <w:rPr>
                <w:vanish w:val="0"/>
              </w:rPr>
            </w:pPr>
            <w:r>
              <w:t xml:space="preserve">The Sanford Guide to Antimicrobial Therapy</w:t>
            </w:r>
          </w:p>
        </w:tc>
        <w:tc>
          <w:tcPr>
            <w:tcW w:w="0" w:type="auto"/>
            <w:gridSpan w:val="2"/>
            <w:shd w:val="clear" w:color="auto" w:fill="auto"/>
            <w:vAlign w:val="center"/>
          </w:tcPr>
          <w:p>
            <w:pPr>
              <w:pStyle w:val="Normal(Web)"/>
              <w:divId w:val="189"/>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90"/>
              <w:rPr>
                <w:vanish w:val="0"/>
              </w:rPr>
            </w:pPr>
            <w:r>
              <w:t xml:space="preserve">Tài liệu tra cứu thông tin chung</w:t>
            </w:r>
          </w:p>
        </w:tc>
      </w:tr>
      <w:tr>
        <w:trPr>
          <w:jc w:val="left"/>
        </w:trPr>
        <w:tc>
          <w:tcPr>
            <w:tcW w:w="0" w:type="auto"/>
            <w:vMerge w:val="restart"/>
            <w:shd w:val="clear" w:color="auto" w:fill="auto"/>
            <w:vAlign w:val="center"/>
          </w:tcPr>
          <w:p>
            <w:pPr>
              <w:pStyle w:val="Normal(Web)"/>
              <w:divId w:val="191"/>
              <w:rPr>
                <w:vanish w:val="0"/>
              </w:rPr>
            </w:pPr>
            <w:r>
              <w:rPr>
                <w:b/>
              </w:rPr>
              <w:t xml:space="preserve">Dược liệu</w:t>
            </w:r>
          </w:p>
        </w:tc>
        <w:tc>
          <w:tcPr>
            <w:tcW w:w="0" w:type="auto"/>
            <w:vMerge w:val="restart"/>
            <w:shd w:val="clear" w:color="auto" w:fill="auto"/>
            <w:vAlign w:val="center"/>
          </w:tcPr>
          <w:p>
            <w:pPr>
              <w:pStyle w:val="Normal(Web)"/>
              <w:divId w:val="192"/>
              <w:rPr>
                <w:vanish w:val="0"/>
              </w:rPr>
            </w:pPr>
            <w:r>
              <w:rPr>
                <w:i/>
              </w:rPr>
              <w:t xml:space="preserve">Sách</w:t>
            </w:r>
          </w:p>
        </w:tc>
        <w:tc>
          <w:tcPr>
            <w:tcW w:w="0" w:type="auto"/>
            <w:gridSpan w:val="2"/>
            <w:shd w:val="clear" w:color="auto" w:fill="auto"/>
            <w:vAlign w:val="center"/>
          </w:tcPr>
          <w:p>
            <w:pPr>
              <w:pStyle w:val="Normal(Web)"/>
              <w:divId w:val="193"/>
              <w:rPr>
                <w:vanish w:val="0"/>
              </w:rPr>
            </w:pPr>
            <w:r>
              <w:t xml:space="preserve">Cây thuốc và động vật làm thuốc ở Việt Nam (Đỗ Tất Lợi)</w:t>
            </w:r>
          </w:p>
        </w:tc>
        <w:tc>
          <w:tcPr>
            <w:tcW w:w="0" w:type="auto"/>
            <w:gridSpan w:val="2"/>
            <w:shd w:val="clear" w:color="auto" w:fill="auto"/>
            <w:vAlign w:val="center"/>
          </w:tcPr>
          <w:p>
            <w:pPr>
              <w:pStyle w:val="Normal(Web)"/>
              <w:divId w:val="194"/>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195"/>
              <w:rPr>
                <w:vanish w:val="0"/>
              </w:rPr>
            </w:pPr>
            <w:r>
              <w:t xml:space="preserve">Natural Medicine Comprehensive Database</w:t>
            </w:r>
          </w:p>
        </w:tc>
        <w:tc>
          <w:tcPr>
            <w:tcW w:w="0" w:type="auto"/>
            <w:gridSpan w:val="2"/>
            <w:shd w:val="clear" w:color="auto" w:fill="auto"/>
            <w:vAlign w:val="center"/>
          </w:tcPr>
          <w:p>
            <w:pPr>
              <w:pStyle w:val="Normal(Web)"/>
              <w:divId w:val="196"/>
              <w:jc w:val="center"/>
              <w:rPr>
                <w:vanish w:val="0"/>
              </w:rPr>
            </w:pPr>
            <w:r>
              <w:t xml:space="preserve">x</w:t>
            </w:r>
          </w:p>
        </w:tc>
      </w:tr>
      <w:tr>
        <w:trPr>
          <w:jc w:val="left"/>
        </w:trPr>
        <w:tc>
          <w:tcPr>
            <w:tcW w:w="0" w:type="auto"/>
            <w:vMerge w:val="restart"/>
            <w:shd w:val="clear" w:color="auto" w:fill="auto"/>
            <w:vAlign w:val="center"/>
          </w:tcPr>
          <w:p>
            <w:pPr>
              <w:pStyle w:val="Normal(Web)"/>
              <w:divId w:val="197"/>
              <w:rPr>
                <w:vanish w:val="0"/>
              </w:rPr>
            </w:pPr>
            <w:r>
              <w:rPr>
                <w:b/>
              </w:rPr>
              <w:t xml:space="preserve">Dược lâm sàng/điều trị/ y khoa nói chung</w:t>
            </w:r>
          </w:p>
        </w:tc>
        <w:tc>
          <w:tcPr>
            <w:tcW w:w="0" w:type="auto"/>
            <w:vMerge w:val="restart"/>
            <w:shd w:val="clear" w:color="auto" w:fill="auto"/>
            <w:vAlign w:val="center"/>
          </w:tcPr>
          <w:p>
            <w:pPr>
              <w:pStyle w:val="Normal(Web)"/>
              <w:divId w:val="198"/>
              <w:rPr>
                <w:vanish w:val="0"/>
              </w:rPr>
            </w:pPr>
            <w:r>
              <w:rPr>
                <w:i/>
              </w:rPr>
              <w:t xml:space="preserve">Sách</w:t>
            </w:r>
          </w:p>
        </w:tc>
        <w:tc>
          <w:tcPr>
            <w:tcW w:w="0" w:type="auto"/>
            <w:gridSpan w:val="2"/>
            <w:shd w:val="clear" w:color="auto" w:fill="auto"/>
            <w:vAlign w:val="center"/>
          </w:tcPr>
          <w:p>
            <w:pPr>
              <w:pStyle w:val="Normal(Web)"/>
              <w:divId w:val="199"/>
              <w:rPr>
                <w:vanish w:val="0"/>
              </w:rPr>
            </w:pPr>
            <w:r>
              <w:t xml:space="preserve">Cẩm nang điều trị nội khoa (sách dịch từ Manual of Medical Therapeutics)</w:t>
            </w:r>
          </w:p>
        </w:tc>
        <w:tc>
          <w:tcPr>
            <w:tcW w:w="0" w:type="auto"/>
            <w:gridSpan w:val="2"/>
            <w:shd w:val="clear" w:color="auto" w:fill="auto"/>
            <w:vAlign w:val="center"/>
          </w:tcPr>
          <w:p>
            <w:pPr>
              <w:pStyle w:val="Normal(Web)"/>
              <w:divId w:val="200"/>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01"/>
              <w:rPr>
                <w:vanish w:val="0"/>
              </w:rPr>
            </w:pPr>
            <w:r>
              <w:t xml:space="preserve">Các nguyên lý y học nội khoa Harrison </w:t>
            </w:r>
          </w:p>
          <w:p>
            <w:pPr>
              <w:pStyle w:val="Normal(Web)"/>
              <w:divId w:val="202"/>
              <w:rPr>
                <w:vanish w:val="0"/>
              </w:rPr>
            </w:pPr>
            <w:r>
              <w:t xml:space="preserve">(sách dịch từ Harrison’s Principles of Internal Medicine)</w:t>
            </w:r>
          </w:p>
        </w:tc>
        <w:tc>
          <w:tcPr>
            <w:tcW w:w="0" w:type="auto"/>
            <w:gridSpan w:val="2"/>
            <w:shd w:val="clear" w:color="auto" w:fill="auto"/>
            <w:vAlign w:val="center"/>
          </w:tcPr>
          <w:p>
            <w:pPr>
              <w:pStyle w:val="Normal(Web)"/>
              <w:divId w:val="203"/>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04"/>
              <w:rPr>
                <w:vanish w:val="0"/>
              </w:rPr>
            </w:pPr>
            <w:r>
              <w:t xml:space="preserve">Dược lâm sàng (Bộ môn Dược lâm sàng - Đại học Dược Hà Nội)</w:t>
            </w:r>
          </w:p>
        </w:tc>
        <w:tc>
          <w:tcPr>
            <w:tcW w:w="0" w:type="auto"/>
            <w:gridSpan w:val="2"/>
            <w:shd w:val="clear" w:color="auto" w:fill="auto"/>
            <w:vAlign w:val="center"/>
          </w:tcPr>
          <w:p>
            <w:pPr>
              <w:pStyle w:val="Normal(Web)"/>
              <w:divId w:val="205"/>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06"/>
              <w:rPr>
                <w:vanish w:val="0"/>
              </w:rPr>
            </w:pPr>
            <w:r>
              <w:t xml:space="preserve">Dược lâm sàng và điều trị (Bộ môn Dược lâm sàng - Đại học Dược Hà Nội)</w:t>
            </w:r>
          </w:p>
        </w:tc>
        <w:tc>
          <w:tcPr>
            <w:tcW w:w="0" w:type="auto"/>
            <w:gridSpan w:val="2"/>
            <w:shd w:val="clear" w:color="auto" w:fill="auto"/>
            <w:vAlign w:val="center"/>
          </w:tcPr>
          <w:p>
            <w:pPr>
              <w:pStyle w:val="Normal(Web)"/>
              <w:divId w:val="207"/>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08"/>
              <w:rPr>
                <w:vanish w:val="0"/>
              </w:rPr>
            </w:pPr>
            <w:r>
              <w:t xml:space="preserve">Dược lý học lâm sàng (Bộ môn Dược lý - Đại học Y Hà Nội)</w:t>
            </w:r>
          </w:p>
        </w:tc>
        <w:tc>
          <w:tcPr>
            <w:tcW w:w="0" w:type="auto"/>
            <w:gridSpan w:val="2"/>
            <w:shd w:val="clear" w:color="auto" w:fill="auto"/>
            <w:vAlign w:val="center"/>
          </w:tcPr>
          <w:p>
            <w:pPr>
              <w:pStyle w:val="Normal(Web)"/>
              <w:divId w:val="209"/>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10"/>
              <w:rPr>
                <w:vanish w:val="0"/>
              </w:rPr>
            </w:pPr>
            <w:r>
              <w:t xml:space="preserve">Goodman &amp; Gilman’s: The Pharmacological Basis of Therapeutics</w:t>
            </w:r>
          </w:p>
        </w:tc>
        <w:tc>
          <w:tcPr>
            <w:tcW w:w="0" w:type="auto"/>
            <w:gridSpan w:val="2"/>
            <w:shd w:val="clear" w:color="auto" w:fill="auto"/>
            <w:vAlign w:val="center"/>
          </w:tcPr>
          <w:p>
            <w:pPr>
              <w:pStyle w:val="Normal(Web)"/>
              <w:divId w:val="211"/>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12"/>
              <w:rPr>
                <w:vanish w:val="0"/>
              </w:rPr>
            </w:pPr>
            <w:r>
              <w:t xml:space="preserve">Applied Therapeutics: The Clinical Use of Drugs</w:t>
            </w:r>
          </w:p>
        </w:tc>
        <w:tc>
          <w:tcPr>
            <w:tcW w:w="0" w:type="auto"/>
            <w:gridSpan w:val="2"/>
            <w:shd w:val="clear" w:color="auto" w:fill="auto"/>
            <w:vAlign w:val="center"/>
          </w:tcPr>
          <w:p>
            <w:pPr>
              <w:pStyle w:val="Normal(Web)"/>
              <w:divId w:val="213"/>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14"/>
              <w:rPr>
                <w:vanish w:val="0"/>
              </w:rPr>
            </w:pPr>
            <w:r>
              <w:t xml:space="preserve">Clinical Pharmacy and Therapeutics</w:t>
            </w:r>
          </w:p>
        </w:tc>
        <w:tc>
          <w:tcPr>
            <w:tcW w:w="0" w:type="auto"/>
            <w:gridSpan w:val="2"/>
            <w:shd w:val="clear" w:color="auto" w:fill="auto"/>
            <w:vAlign w:val="center"/>
          </w:tcPr>
          <w:p>
            <w:pPr>
              <w:pStyle w:val="Normal(Web)"/>
              <w:divId w:val="215"/>
              <w:jc w:val="center"/>
              <w:rPr>
                <w:vanish w:val="0"/>
              </w:rPr>
            </w:pPr>
            <w:r>
              <w:t xml:space="preserve">x</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16"/>
              <w:rPr>
                <w:vanish w:val="0"/>
              </w:rPr>
            </w:pPr>
            <w:r>
              <w:t xml:space="preserve">Textbook of Therapeutics: Drug and Disease Management</w:t>
            </w:r>
          </w:p>
        </w:tc>
        <w:tc>
          <w:tcPr>
            <w:tcW w:w="0" w:type="auto"/>
            <w:gridSpan w:val="2"/>
            <w:shd w:val="clear" w:color="auto" w:fill="auto"/>
            <w:vAlign w:val="center"/>
          </w:tcPr>
          <w:p>
            <w:pPr>
              <w:pStyle w:val="Normal(Web)"/>
              <w:divId w:val="217"/>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18"/>
              <w:rPr>
                <w:vanish w:val="0"/>
              </w:rPr>
            </w:pPr>
            <w:r>
              <w:rPr>
                <w:i/>
              </w:rPr>
              <w:t xml:space="preserve">Trực tuyến</w:t>
            </w:r>
          </w:p>
        </w:tc>
        <w:tc>
          <w:tcPr>
            <w:tcW w:w="0" w:type="auto"/>
            <w:gridSpan w:val="2"/>
            <w:shd w:val="clear" w:color="auto" w:fill="auto"/>
            <w:vAlign w:val="center"/>
          </w:tcPr>
          <w:p>
            <w:pPr>
              <w:pStyle w:val="Normal(Web)"/>
              <w:divId w:val="219"/>
              <w:rPr>
                <w:vanish w:val="0"/>
              </w:rPr>
            </w:pPr>
            <w:r>
              <w:t xml:space="preserve">Therapeutic Guidelines - eTG complete</w:t>
            </w:r>
          </w:p>
        </w:tc>
        <w:tc>
          <w:tcPr>
            <w:tcW w:w="0" w:type="auto"/>
            <w:gridSpan w:val="2"/>
            <w:shd w:val="clear" w:color="auto" w:fill="auto"/>
            <w:vAlign w:val="center"/>
          </w:tcPr>
          <w:p>
            <w:pPr>
              <w:pStyle w:val="Normal(Web)"/>
              <w:divId w:val="220"/>
              <w:jc w:val="center"/>
              <w:rPr>
                <w:vanish w:val="0"/>
              </w:rPr>
            </w:pPr>
            <w:r>
              <w:t xml:space="preserve">x</w:t>
            </w:r>
          </w:p>
        </w:tc>
      </w:tr>
      <w:tr>
        <w:trPr>
          <w:jc w:val="left"/>
        </w:trPr>
        <w:tc>
          <w:tcPr>
            <w:tcW w:w="0" w:type="auto"/>
            <w:vMerge w:val="restart"/>
            <w:shd w:val="clear" w:color="auto" w:fill="auto"/>
            <w:vAlign w:val="center"/>
          </w:tcPr>
          <w:p>
            <w:pPr>
              <w:pStyle w:val="Normal(Web)"/>
              <w:divId w:val="221"/>
              <w:rPr>
                <w:vanish w:val="0"/>
              </w:rPr>
            </w:pPr>
            <w:r>
              <w:rPr>
                <w:b/>
              </w:rPr>
              <w:t xml:space="preserve">Hướng dẫn điều trị</w:t>
            </w:r>
          </w:p>
        </w:tc>
        <w:tc>
          <w:tcPr>
            <w:tcW w:w="0" w:type="auto"/>
            <w:shd w:val="clear" w:color="auto" w:fill="auto"/>
            <w:vAlign w:val="center"/>
          </w:tcPr>
          <w:p>
            <w:pPr>
              <w:pStyle w:val="Normal(Web)"/>
              <w:divId w:val="222"/>
              <w:rPr>
                <w:vanish w:val="0"/>
              </w:rPr>
            </w:pPr>
            <w:r>
              <w:rPr>
                <w:i/>
              </w:rPr>
              <w:t xml:space="preserve">Sách</w:t>
            </w:r>
          </w:p>
        </w:tc>
        <w:tc>
          <w:tcPr>
            <w:tcW w:w="0" w:type="auto"/>
            <w:gridSpan w:val="2"/>
            <w:shd w:val="clear" w:color="auto" w:fill="auto"/>
            <w:vAlign w:val="center"/>
          </w:tcPr>
          <w:p>
            <w:pPr>
              <w:pStyle w:val="Normal(Web)"/>
              <w:divId w:val="223"/>
              <w:rPr>
                <w:vanish w:val="0"/>
              </w:rPr>
            </w:pPr>
            <w:r>
              <w:t xml:space="preserve">Các Hướng dẫn điều trị, phác đồ điều trị (Bộ Y tế đã ban hành)</w:t>
            </w:r>
          </w:p>
        </w:tc>
        <w:tc>
          <w:tcPr>
            <w:tcW w:w="0" w:type="auto"/>
            <w:gridSpan w:val="2"/>
            <w:shd w:val="clear" w:color="auto" w:fill="auto"/>
            <w:vAlign w:val="center"/>
          </w:tcPr>
          <w:p>
            <w:pPr>
              <w:pStyle w:val="Normal(Web)"/>
              <w:divId w:val="224"/>
              <w:jc w:val="center"/>
              <w:rPr>
                <w:vanish w:val="0"/>
              </w:rPr>
            </w:pPr>
            <w:r>
              <w:t xml:space="preserve">x</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25"/>
              <w:rPr>
                <w:vanish w:val="0"/>
              </w:rPr>
            </w:pPr>
            <w:r>
              <w:t xml:space="preserve">Khuyến cáo về các bệnh lý tim mạch và chuyển hóa (Hội Tim mạch Việt Nam)</w:t>
            </w:r>
          </w:p>
        </w:tc>
        <w:tc>
          <w:tcPr>
            <w:tcW w:w="0" w:type="auto"/>
            <w:gridSpan w:val="2"/>
            <w:shd w:val="clear" w:color="auto" w:fill="auto"/>
            <w:vAlign w:val="center"/>
          </w:tcPr>
          <w:p>
            <w:pPr>
              <w:pStyle w:val="Normal(Web)"/>
              <w:divId w:val="226"/>
              <w:jc w:val="center"/>
              <w:rPr>
                <w:vanish w:val="0"/>
              </w:rPr>
            </w:pPr>
            <w:r>
              <w:t xml:space="preserve">x</w:t>
            </w:r>
          </w:p>
        </w:tc>
      </w:tr>
      <w:tr>
        <w:trPr>
          <w:jc w:val="left"/>
        </w:trPr>
        <w:tc>
          <w:tcPr>
            <w:tcW w:w="0" w:type="auto"/>
            <w:shd w:val="clear" w:color="auto" w:fill="auto"/>
            <w:vAlign w:val="center"/>
          </w:tcPr>
          <w:p>
            <w:pPr>
              <w:pStyle w:val="Normal(Web)"/>
              <w:divId w:val="227"/>
              <w:rPr>
                <w:vanish w:val="0"/>
              </w:rPr>
            </w:pPr>
            <w:r>
              <w:rPr>
                <w:b/>
              </w:rPr>
              <w:t xml:space="preserve">Nghiệp vụ thông tin thuốc</w:t>
            </w:r>
          </w:p>
        </w:tc>
        <w:tc>
          <w:tcPr>
            <w:tcW w:w="0" w:type="auto"/>
            <w:shd w:val="clear" w:color="auto" w:fill="auto"/>
            <w:vAlign w:val="center"/>
          </w:tcPr>
          <w:p>
            <w:pPr>
              <w:pStyle w:val="Normal(Web)"/>
              <w:divId w:val="228"/>
              <w:rPr>
                <w:vanish w:val="0"/>
              </w:rPr>
            </w:pPr>
            <w:r>
              <w:rPr>
                <w:i/>
              </w:rPr>
              <w:t xml:space="preserve">Sách</w:t>
            </w:r>
          </w:p>
        </w:tc>
        <w:tc>
          <w:tcPr>
            <w:tcW w:w="0" w:type="auto"/>
            <w:gridSpan w:val="2"/>
            <w:shd w:val="clear" w:color="auto" w:fill="auto"/>
            <w:vAlign w:val="center"/>
          </w:tcPr>
          <w:p>
            <w:pPr>
              <w:pStyle w:val="Normal(Web)"/>
              <w:divId w:val="229"/>
              <w:rPr>
                <w:vanish w:val="0"/>
              </w:rPr>
            </w:pPr>
            <w:r>
              <w:t xml:space="preserve">Drug Information: A Guide for Pharmacists</w:t>
            </w:r>
          </w:p>
        </w:tc>
        <w:tc>
          <w:tcPr>
            <w:tcW w:w="0" w:type="auto"/>
            <w:gridSpan w:val="2"/>
            <w:shd w:val="clear" w:color="auto" w:fill="auto"/>
            <w:vAlign w:val="center"/>
          </w:tcPr>
          <w:p>
            <w:pPr>
              <w:pStyle w:val="Normal(Web)"/>
              <w:divId w:val="230"/>
              <w:jc w:val="center"/>
              <w:rPr>
                <w:vanish w:val="0"/>
              </w:rPr>
            </w:pPr>
            <w:r>
              <w:t xml:space="preserve">x</w:t>
            </w:r>
          </w:p>
        </w:tc>
      </w:tr>
      <w:tr>
        <w:trPr>
          <w:jc w:val="left"/>
        </w:trPr>
        <w:tc>
          <w:tcPr>
            <w:tcW w:w="0" w:type="auto"/>
            <w:hMerge w:val="restart"/>
            <w:shd w:val="clear" w:color="auto" w:fill="auto"/>
            <w:vAlign w:val="center"/>
          </w:tcPr>
          <w:p>
            <w:pPr>
              <w:pStyle w:val="Normal(Web)"/>
              <w:divId w:val="231"/>
              <w:rPr>
                <w:vanish w:val="0"/>
              </w:rPr>
            </w:pPr>
            <w:r>
              <w:rPr>
                <w:b/>
              </w:rPr>
              <w:t xml:space="preserve">Các tài liệu có liên quan khác</w:t>
            </w:r>
          </w:p>
        </w:tc>
        <w:tc>
          <w:tcPr>
            <w:tcW w:w="0" w:type="auto"/>
            <w:hMerge/>
            <w:shd w:val="clear" w:color="auto" w:fill="auto"/>
            <w:vAlign w:val="center"/>
          </w:tcPr>
          <w:p>
            <w:pPr/>
          </w:p>
        </w:tc>
      </w:tr>
    </w:tbl>
    <w:p>
      <w:pPr>
        <w:pStyle w:val="Normal(Web)"/>
        <w:divId w:val="232"/>
        <w:jc w:val="center"/>
        <w:rPr>
          <w:vanish w:val="0"/>
        </w:rPr>
      </w:pPr>
      <w:r>
        <w:rPr>
          <w:b/>
        </w:rPr>
        <w:t xml:space="preserve">PHỤ LỤC 2A</w:t>
      </w:r>
    </w:p>
    <w:p>
      <w:pPr>
        <w:pStyle w:val="Normal(Web)"/>
        <w:divId w:val="233"/>
        <w:rPr>
          <w:vanish w:val="0"/>
        </w:rPr>
      </w:pPr>
      <w:r>
        <w:rPr>
          <w:b/>
        </w:rPr>
        <w:t xml:space="preserve">Bệnh viện</w:t>
      </w:r>
      <w:r>
        <w:t xml:space="preserve">:………………………………….</w:t>
      </w:r>
    </w:p>
    <w:p>
      <w:pPr>
        <w:pStyle w:val="Normal(Web)"/>
        <w:divId w:val="234"/>
        <w:rPr>
          <w:vanish w:val="0"/>
        </w:rPr>
      </w:pPr>
      <w:r>
        <w:rPr>
          <w:b/>
        </w:rPr>
        <w:t xml:space="preserve">Khoa</w:t>
      </w:r>
      <w:r>
        <w:t xml:space="preserve">:……………..</w:t>
      </w:r>
      <w:r>
        <w:rPr>
          <w:b/>
        </w:rPr>
        <w:t xml:space="preserve">Mã bệnh án/đơn thuốc</w:t>
      </w:r>
      <w:r>
        <w:t xml:space="preserve">:…………. </w:t>
      </w:r>
    </w:p>
    <w:p>
      <w:pPr>
        <w:pStyle w:val="Normal(Web)"/>
        <w:divId w:val="235"/>
        <w:jc w:val="center"/>
        <w:rPr>
          <w:vanish w:val="0"/>
        </w:rPr>
      </w:pPr>
      <w:r>
        <w:rPr>
          <w:b/>
        </w:rPr>
        <w:t xml:space="preserve">MẪU PHÂN TÍCH SỬ DỤNG THUỐC</w:t>
      </w:r>
      <w:r>
        <w:rPr>
          <w:i/>
        </w:rPr>
        <w:t xml:space="preserve">(Ban hành kèm theo Thông tư số 31/2012/TT-BYT ngày 20 tháng 12 năm 2012 của Bộ Y tế)</w:t>
      </w:r>
    </w:p>
    <w:p>
      <w:pPr>
        <w:pStyle w:val="Normal(Web)"/>
        <w:divId w:val="236"/>
        <w:jc w:val="center"/>
        <w:rPr>
          <w:vanish w:val="0"/>
        </w:rPr>
      </w:pPr>
      <w:r>
        <w:rPr>
          <w:i/>
        </w:rPr>
        <w:t xml:space="preserve">(Lưu trong bệnh án)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7"/>
              <w:rPr>
                <w:vanish w:val="0"/>
              </w:rPr>
            </w:pPr>
            <w:r>
              <w:t xml:space="preserve">Dược sĩ:</w:t>
            </w:r>
          </w:p>
        </w:tc>
        <w:tc>
          <w:tcPr>
            <w:tcW w:w="0" w:type="auto"/>
            <w:shd w:val="clear" w:color="auto" w:fill="auto"/>
            <w:vAlign w:val="center"/>
          </w:tcPr>
          <w:p>
            <w:pPr>
              <w:pStyle w:val="Normal(Web)"/>
              <w:divId w:val="238"/>
              <w:rPr>
                <w:vanish w:val="0"/>
              </w:rPr>
            </w:pPr>
            <w:r>
              <w:t xml:space="preserve">Ngày:</w:t>
            </w:r>
          </w:p>
        </w:tc>
        <w:tc>
          <w:tcPr>
            <w:tcW w:w="0" w:type="auto"/>
            <w:shd w:val="clear" w:color="auto" w:fill="auto"/>
            <w:vAlign w:val="center"/>
          </w:tcPr>
          <w:p>
            <w:pPr>
              <w:pStyle w:val="Normal(Web)"/>
              <w:divId w:val="239"/>
              <w:rPr>
                <w:vanish w:val="0"/>
              </w:rPr>
            </w:pPr>
            <w:r>
              <w:t xml:space="preserve">Khoa:</w:t>
            </w:r>
          </w:p>
        </w:tc>
        <w:tc>
          <w:tcPr>
            <w:tcW w:w="0" w:type="auto"/>
            <w:shd w:val="clear" w:color="auto" w:fill="auto"/>
            <w:vAlign w:val="center"/>
          </w:tcPr>
          <w:p>
            <w:pPr>
              <w:pStyle w:val="Normal(Web)"/>
              <w:divId w:val="240"/>
              <w:rPr>
                <w:vanish w:val="0"/>
              </w:rPr>
            </w:pPr>
            <w:r>
              <w:t xml:space="preserve">Can thiệp số*:</w:t>
            </w:r>
          </w:p>
        </w:tc>
      </w:tr>
      <w:tr>
        <w:trPr>
          <w:jc w:val="left"/>
        </w:trPr>
        <w:tc>
          <w:tcPr>
            <w:tcW w:w="0" w:type="auto"/>
            <w:shd w:val="clear" w:color="auto" w:fill="auto"/>
            <w:vAlign w:val="center"/>
          </w:tcPr>
          <w:p>
            <w:pPr>
              <w:pStyle w:val="Normal(Web)"/>
              <w:divId w:val="241"/>
              <w:rPr>
                <w:vanish w:val="0"/>
              </w:rPr>
            </w:pPr>
            <w:r>
              <w:t xml:space="preserve">Họ và tên người bệnh:</w:t>
            </w:r>
          </w:p>
        </w:tc>
        <w:tc>
          <w:tcPr>
            <w:tcW w:w="0" w:type="auto"/>
            <w:shd w:val="clear" w:color="auto" w:fill="auto"/>
            <w:vAlign w:val="center"/>
          </w:tcPr>
          <w:p>
            <w:pPr>
              <w:pStyle w:val="Normal(Web)"/>
              <w:divId w:val="242"/>
              <w:rPr>
                <w:vanish w:val="0"/>
              </w:rPr>
            </w:pPr>
            <w:r>
              <w:t xml:space="preserve">Tuổi:</w:t>
            </w:r>
          </w:p>
        </w:tc>
        <w:tc>
          <w:tcPr>
            <w:tcW w:w="0" w:type="auto"/>
            <w:shd w:val="clear" w:color="auto" w:fill="auto"/>
            <w:vAlign w:val="center"/>
          </w:tcPr>
          <w:p>
            <w:pPr>
              <w:pStyle w:val="Normal(Web)"/>
              <w:divId w:val="243"/>
              <w:rPr>
                <w:vanish w:val="0"/>
              </w:rPr>
            </w:pPr>
            <w:r>
              <w:t xml:space="preserve">Nam/Nữ</w:t>
            </w:r>
          </w:p>
        </w:tc>
      </w:tr>
    </w:tbl>
    <w:p>
      <w:pPr>
        <w:pStyle w:val="Normal(Web)"/>
        <w:divId w:val="244"/>
        <w:rPr>
          <w:vanish w:val="0"/>
        </w:rPr>
      </w:pPr>
      <w:r>
        <w:rPr>
          <w:b/>
        </w:rPr>
        <w:t xml:space="preserve">Thuốc liên quan</w:t>
      </w:r>
      <w:r>
        <w:t xml:space="preserve"> (tên hoạt chất): _____________________________</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5"/>
              <w:rPr>
                <w:vanish w:val="0"/>
              </w:rPr>
            </w:pPr>
            <w:r>
              <w:rPr>
                <w:b/>
              </w:rPr>
              <w:t xml:space="preserve">Mô tả vấn đề cần can thiệp trên người bệnh</w:t>
            </w:r>
            <w:r>
              <w:t xml:space="preserve">: </w:t>
            </w:r>
            <w:r>
              <w:rPr>
                <w:i/>
              </w:rPr>
              <w:t xml:space="preserve">(+ Tài liệu tham khảo, nếu có)</w:t>
            </w:r>
          </w:p>
        </w:tc>
      </w:tr>
      <w:tr>
        <w:trPr>
          <w:jc w:val="left"/>
        </w:trPr>
        <w:tc>
          <w:tcPr>
            <w:tcW w:w="0" w:type="auto"/>
            <w:shd w:val="clear" w:color="auto" w:fill="auto"/>
            <w:vAlign w:val="center"/>
          </w:tcPr>
          <w:p>
            <w:pPr>
              <w:pStyle w:val="Normal(Web)"/>
              <w:divId w:val="246"/>
              <w:rPr>
                <w:vanish w:val="0"/>
              </w:rPr>
            </w:pPr>
            <w:r>
              <w:rPr>
                <w:b/>
              </w:rPr>
              <w:t xml:space="preserve">Mô tả can thiệp đề xuất thực hiện trên người bệnh</w:t>
            </w:r>
            <w:r>
              <w:t xml:space="preserve">: </w:t>
            </w:r>
            <w:r>
              <w:rPr>
                <w:i/>
              </w:rPr>
              <w:t xml:space="preserve">(+ Tài liệu tham khảo, nếu có)</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7"/>
              <w:jc w:val="center"/>
              <w:rPr>
                <w:vanish w:val="0"/>
              </w:rPr>
            </w:pPr>
            <w:r>
              <w:rPr>
                <w:b/>
              </w:rPr>
              <w:t xml:space="preserve">Dược sĩ lâm sàng</w:t>
            </w:r>
          </w:p>
          <w:p>
            <w:pPr>
              <w:pStyle w:val="Normal(Web)"/>
              <w:divId w:val="248"/>
              <w:jc w:val="center"/>
              <w:rPr>
                <w:vanish w:val="0"/>
              </w:rPr>
            </w:pPr>
            <w:r>
              <w:rPr>
                <w:i/>
              </w:rPr>
              <w:t xml:space="preserve">(ký và ghi rõ họ tên)</w:t>
            </w:r>
          </w:p>
        </w:tc>
        <w:tc>
          <w:tcPr>
            <w:tcW w:w="0" w:type="auto"/>
            <w:shd w:val="clear" w:color="auto" w:fill="auto"/>
            <w:vAlign w:val="center"/>
          </w:tcPr>
          <w:p>
            <w:pPr>
              <w:pStyle w:val="Normal(Web)"/>
              <w:divId w:val="249"/>
              <w:jc w:val="center"/>
              <w:rPr>
                <w:vanish w:val="0"/>
              </w:rPr>
            </w:pPr>
            <w:r>
              <w:rPr>
                <w:b/>
              </w:rPr>
              <w:t xml:space="preserve">Bác sĩ điều trị </w:t>
            </w:r>
          </w:p>
          <w:p>
            <w:pPr>
              <w:pStyle w:val="Normal(Web)"/>
              <w:divId w:val="250"/>
              <w:jc w:val="center"/>
              <w:rPr>
                <w:vanish w:val="0"/>
              </w:rPr>
            </w:pPr>
            <w:r>
              <w:rPr>
                <w:i/>
              </w:rPr>
              <w:t xml:space="preserve">(ký và ghi rõ họ tên)</w:t>
            </w:r>
          </w:p>
        </w:tc>
      </w:tr>
    </w:tbl>
    <w:p>
      <w:pPr>
        <w:pStyle w:val="Normal(Web)"/>
        <w:divId w:val="251"/>
        <w:jc w:val="center"/>
        <w:rPr>
          <w:vanish w:val="0"/>
        </w:rPr>
      </w:pPr>
      <w:r>
        <w:rPr>
          <w:b/>
        </w:rPr>
        <w:t xml:space="preserve">PHỤ LỤC 2B</w:t>
      </w:r>
    </w:p>
    <w:p>
      <w:pPr>
        <w:pStyle w:val="Normal(Web)"/>
        <w:divId w:val="252"/>
        <w:rPr>
          <w:vanish w:val="0"/>
        </w:rPr>
      </w:pPr>
      <w:r>
        <w:rPr>
          <w:b/>
        </w:rPr>
        <w:t xml:space="preserve">Bệnh viện</w:t>
      </w:r>
      <w:r>
        <w:t xml:space="preserve">:………………………………….</w:t>
      </w:r>
    </w:p>
    <w:p>
      <w:pPr>
        <w:pStyle w:val="Normal(Web)"/>
        <w:divId w:val="253"/>
        <w:rPr>
          <w:vanish w:val="0"/>
        </w:rPr>
      </w:pPr>
      <w:r>
        <w:rPr>
          <w:b/>
        </w:rPr>
        <w:t xml:space="preserve">Khoa</w:t>
      </w:r>
      <w:r>
        <w:t xml:space="preserve">:……………..</w:t>
      </w:r>
      <w:r>
        <w:rPr>
          <w:b/>
        </w:rPr>
        <w:t xml:space="preserve">Mã bệnh án/đơn thuốc</w:t>
      </w:r>
      <w:r>
        <w:t xml:space="preserve">:…………. </w:t>
      </w:r>
    </w:p>
    <w:p>
      <w:pPr>
        <w:pStyle w:val="Normal(Web)"/>
        <w:divId w:val="254"/>
        <w:jc w:val="center"/>
        <w:rPr>
          <w:vanish w:val="0"/>
        </w:rPr>
      </w:pPr>
      <w:r>
        <w:rPr>
          <w:b/>
        </w:rPr>
        <w:t xml:space="preserve">MẪU PHÂN TÍCH SỬ DỤNG THUỐC </w:t>
      </w:r>
      <w:r>
        <w:rPr>
          <w:b/>
        </w:rPr>
        <w:br/>
      </w:r>
      <w:r>
        <w:rPr>
          <w:i/>
        </w:rPr>
        <w:t xml:space="preserve">(Ban hành kèm theo Thông tư số 31/2012/TT-BYT ngày 20 tháng 12 năm 2012 của Bộ Y tế)</w:t>
      </w:r>
    </w:p>
    <w:p>
      <w:pPr>
        <w:pStyle w:val="Normal(Web)"/>
        <w:divId w:val="255"/>
        <w:jc w:val="center"/>
        <w:rPr>
          <w:vanish w:val="0"/>
        </w:rPr>
      </w:pPr>
      <w:r>
        <w:rPr>
          <w:i/>
        </w:rPr>
        <w:t xml:space="preserve">(Lưu tại khoa dược)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6"/>
              <w:rPr>
                <w:vanish w:val="0"/>
              </w:rPr>
            </w:pPr>
            <w:r>
              <w:t xml:space="preserve">Dược sĩ:</w:t>
            </w:r>
          </w:p>
        </w:tc>
        <w:tc>
          <w:tcPr>
            <w:tcW w:w="0" w:type="auto"/>
            <w:shd w:val="clear" w:color="auto" w:fill="auto"/>
            <w:vAlign w:val="center"/>
          </w:tcPr>
          <w:p>
            <w:pPr>
              <w:pStyle w:val="Normal(Web)"/>
              <w:divId w:val="257"/>
              <w:rPr>
                <w:vanish w:val="0"/>
              </w:rPr>
            </w:pPr>
            <w:r>
              <w:t xml:space="preserve">Ngày:</w:t>
            </w:r>
          </w:p>
        </w:tc>
        <w:tc>
          <w:tcPr>
            <w:tcW w:w="0" w:type="auto"/>
            <w:shd w:val="clear" w:color="auto" w:fill="auto"/>
            <w:vAlign w:val="center"/>
          </w:tcPr>
          <w:p>
            <w:pPr>
              <w:pStyle w:val="Normal(Web)"/>
              <w:divId w:val="258"/>
              <w:rPr>
                <w:vanish w:val="0"/>
              </w:rPr>
            </w:pPr>
            <w:r>
              <w:t xml:space="preserve">Khoa:</w:t>
            </w:r>
          </w:p>
        </w:tc>
        <w:tc>
          <w:tcPr>
            <w:tcW w:w="0" w:type="auto"/>
            <w:shd w:val="clear" w:color="auto" w:fill="auto"/>
            <w:vAlign w:val="center"/>
          </w:tcPr>
          <w:p>
            <w:pPr>
              <w:pStyle w:val="Normal(Web)"/>
              <w:divId w:val="259"/>
              <w:rPr>
                <w:vanish w:val="0"/>
              </w:rPr>
            </w:pPr>
            <w:r>
              <w:t xml:space="preserve">Can thiệp số*:</w:t>
            </w:r>
          </w:p>
        </w:tc>
      </w:tr>
      <w:tr>
        <w:trPr>
          <w:jc w:val="left"/>
        </w:trPr>
        <w:tc>
          <w:tcPr>
            <w:tcW w:w="0" w:type="auto"/>
            <w:shd w:val="clear" w:color="auto" w:fill="auto"/>
            <w:vAlign w:val="center"/>
          </w:tcPr>
          <w:p>
            <w:pPr>
              <w:pStyle w:val="Normal(Web)"/>
              <w:divId w:val="260"/>
              <w:rPr>
                <w:vanish w:val="0"/>
              </w:rPr>
            </w:pPr>
            <w:r>
              <w:t xml:space="preserve">Họ và tên người bệnh</w:t>
            </w:r>
          </w:p>
        </w:tc>
        <w:tc>
          <w:tcPr>
            <w:tcW w:w="0" w:type="auto"/>
            <w:shd w:val="clear" w:color="auto" w:fill="auto"/>
            <w:vAlign w:val="center"/>
          </w:tcPr>
          <w:p>
            <w:pPr>
              <w:pStyle w:val="Normal(Web)"/>
              <w:divId w:val="261"/>
              <w:rPr>
                <w:vanish w:val="0"/>
              </w:rPr>
            </w:pPr>
            <w:r>
              <w:t xml:space="preserve">Tuổi:</w:t>
            </w:r>
          </w:p>
        </w:tc>
        <w:tc>
          <w:tcPr>
            <w:tcW w:w="0" w:type="auto"/>
            <w:shd w:val="clear" w:color="auto" w:fill="auto"/>
            <w:vAlign w:val="center"/>
          </w:tcPr>
          <w:p>
            <w:pPr>
              <w:pStyle w:val="Normal(Web)"/>
              <w:divId w:val="262"/>
              <w:rPr>
                <w:vanish w:val="0"/>
              </w:rPr>
            </w:pPr>
            <w:r>
              <w:t xml:space="preserve">Nam/Nữ:</w:t>
            </w:r>
          </w:p>
        </w:tc>
      </w:tr>
    </w:tbl>
    <w:p>
      <w:pPr>
        <w:pStyle w:val="Normal(Web)"/>
        <w:divId w:val="263"/>
        <w:rPr>
          <w:vanish w:val="0"/>
        </w:rPr>
      </w:pPr>
      <w:r>
        <w:rPr>
          <w:b/>
        </w:rPr>
        <w:t xml:space="preserve">Thuốc liên quan</w:t>
      </w:r>
      <w:r>
        <w:t xml:space="preserve"> (tên hoạt chất): ________________________________</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4"/>
              <w:rPr>
                <w:vanish w:val="0"/>
              </w:rPr>
            </w:pPr>
            <w:r>
              <w:rPr>
                <w:b/>
              </w:rPr>
              <w:t xml:space="preserve">Mô tả vấn đề cần can thiệp trên người bệnh</w:t>
            </w:r>
            <w:r>
              <w:t xml:space="preserve">: </w:t>
            </w:r>
            <w:r>
              <w:rPr>
                <w:i/>
              </w:rPr>
              <w:t xml:space="preserve">(+ Tài liệu tham khảo, nếu có)</w:t>
            </w:r>
          </w:p>
        </w:tc>
      </w:tr>
      <w:tr>
        <w:trPr>
          <w:jc w:val="left"/>
        </w:trPr>
        <w:tc>
          <w:tcPr>
            <w:tcW w:w="0" w:type="auto"/>
            <w:shd w:val="clear" w:color="auto" w:fill="auto"/>
            <w:vAlign w:val="center"/>
          </w:tcPr>
          <w:p>
            <w:pPr>
              <w:pStyle w:val="Normal(Web)"/>
              <w:divId w:val="265"/>
              <w:rPr>
                <w:vanish w:val="0"/>
              </w:rPr>
            </w:pPr>
            <w:r>
              <w:rPr>
                <w:b/>
              </w:rPr>
              <w:t xml:space="preserve">Mô tả can thiệp đề xuất thực hiện trên người bệnh</w:t>
            </w:r>
            <w:r>
              <w:t xml:space="preserve">: </w:t>
            </w:r>
            <w:r>
              <w:rPr>
                <w:i/>
              </w:rPr>
              <w:t xml:space="preserve">(+ Tài liệu tham khảo, nếu có)</w:t>
            </w:r>
          </w:p>
        </w:tc>
      </w:tr>
    </w:tbl>
    <w:p>
      <w:pPr>
        <w:pStyle w:val="Normal(Web)"/>
        <w:divId w:val="266"/>
        <w:rPr>
          <w:vanish w:val="0"/>
        </w:rPr>
      </w:pPr>
      <w:r>
        <w:rPr>
          <w:i/>
        </w:rPr>
        <w:t xml:space="preserve">Can thiệp số*: do dược sĩ lâm sàng đánh số trong quá trình thực hiện can thiệp.</w:t>
      </w:r>
    </w:p>
    <w:p>
      <w:pPr>
        <w:pStyle w:val="Normal(Web)"/>
        <w:divId w:val="267"/>
        <w:jc w:val="center"/>
        <w:rPr>
          <w:vanish w:val="0"/>
        </w:rPr>
      </w:pPr>
      <w:r>
        <w:rPr>
          <w:b/>
        </w:rPr>
        <w:t xml:space="preserve">TÓM TẮT CAN THIỆP ĐÃ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268"/>
              <w:jc w:val="center"/>
              <w:rPr>
                <w:vanish w:val="0"/>
              </w:rPr>
            </w:pPr>
            <w:r>
              <w:rPr>
                <w:b/>
              </w:rPr>
              <w:t xml:space="preserve">Phát hiện vấn đề trong: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69"/>
              <w:jc w:val="center"/>
              <w:rPr>
                <w:vanish w:val="0"/>
              </w:rPr>
            </w:pPr>
            <w:r>
              <w:rPr>
                <w:b/>
              </w:rPr>
              <w:t xml:space="preserve">Đề xuất can thiệp:</w:t>
            </w:r>
          </w:p>
        </w:tc>
      </w:tr>
      <w:tr>
        <w:trPr>
          <w:jc w:val="left"/>
        </w:trPr>
        <w:tc>
          <w:tcPr>
            <w:tcW w:w="0" w:type="auto"/>
            <w:shd w:val="clear" w:color="auto" w:fill="auto"/>
            <w:vAlign w:val="center"/>
          </w:tcPr>
          <w:p>
            <w:pPr>
              <w:pStyle w:val="Normal(Web)"/>
              <w:divId w:val="270"/>
              <w:rPr>
                <w:vanish w:val="0"/>
              </w:rPr>
            </w:pPr>
            <w:r>
              <w:t xml:space="preserve">□ Hỏi tiền sử </w:t>
            </w:r>
          </w:p>
          <w:p>
            <w:pPr>
              <w:pStyle w:val="Normal(Web)"/>
              <w:divId w:val="271"/>
              <w:rPr>
                <w:vanish w:val="0"/>
              </w:rPr>
            </w:pPr>
            <w:r>
              <w:t xml:space="preserve">□ Đơn thuốc</w:t>
            </w:r>
          </w:p>
        </w:tc>
        <w:tc>
          <w:tcPr>
            <w:tcW w:w="0" w:type="auto"/>
            <w:shd w:val="clear" w:color="auto" w:fill="auto"/>
            <w:vAlign w:val="center"/>
          </w:tcPr>
          <w:p>
            <w:pPr>
              <w:pStyle w:val="Normal(Web)"/>
              <w:divId w:val="272"/>
              <w:rPr>
                <w:vanish w:val="0"/>
              </w:rPr>
            </w:pPr>
            <w:r>
              <w:t xml:space="preserve">□ Thời điểm người bệnh nhập viện</w:t>
            </w:r>
          </w:p>
          <w:p>
            <w:pPr>
              <w:pStyle w:val="Normal(Web)"/>
              <w:divId w:val="273"/>
              <w:rPr>
                <w:vanish w:val="0"/>
              </w:rPr>
            </w:pPr>
            <w:r>
              <w:t xml:space="preserve">□ Trong quá trình theo dõi người bệnh </w:t>
            </w:r>
          </w:p>
        </w:tc>
        <w:tc>
          <w:tcPr>
            <w:tcW w:w="0" w:type="auto"/>
            <w:shd w:val="clear" w:color="auto" w:fill="auto"/>
            <w:vAlign w:val="center"/>
          </w:tcPr>
          <w:p>
            <w:pPr>
              <w:pStyle w:val="Normal(Web)"/>
              <w:divId w:val="274"/>
              <w:rPr>
                <w:vanish w:val="0"/>
              </w:rPr>
            </w:pPr>
            <w:r>
              <w:t xml:space="preserve">□Thời điểm người bệnh xuất viện</w:t>
            </w:r>
          </w:p>
        </w:tc>
        <w:tc>
          <w:tcPr>
            <w:tcW w:w="0" w:type="auto"/>
            <w:shd w:val="clear" w:color="auto" w:fill="auto"/>
            <w:vAlign w:val="center"/>
          </w:tcPr>
          <w:p>
            <w:pPr>
              <w:pStyle w:val="Normal(Web)"/>
              <w:divId w:val="275"/>
              <w:rPr>
                <w:vanish w:val="0"/>
              </w:rPr>
            </w:pPr>
            <w:r>
              <w:rPr>
                <w:b/>
              </w:rPr>
              <w:t xml:space="preserve">Can thiệp được đề xuất với:</w:t>
            </w:r>
          </w:p>
          <w:p>
            <w:pPr>
              <w:pStyle w:val="Normal(Web)"/>
              <w:divId w:val="276"/>
              <w:rPr>
                <w:vanish w:val="0"/>
              </w:rPr>
            </w:pPr>
            <w:r>
              <w:t xml:space="preserve">□ Bác sỹ điều trị □ Bác sỹ đi học/nội trú</w:t>
            </w:r>
          </w:p>
          <w:p>
            <w:pPr>
              <w:pStyle w:val="Normal(Web)"/>
              <w:divId w:val="277"/>
              <w:rPr>
                <w:vanish w:val="0"/>
              </w:rPr>
            </w:pPr>
            <w:r>
              <w:t xml:space="preserve">□ Y tá □ Người bệnh □ Khác: …</w:t>
            </w:r>
          </w:p>
          <w:p>
            <w:pPr>
              <w:pStyle w:val="Normal(Web)"/>
              <w:divId w:val="278"/>
              <w:rPr>
                <w:vanish w:val="0"/>
              </w:rPr>
            </w:pPr>
            <w:r>
              <w:rPr>
                <w:b/>
              </w:rPr>
              <w:t xml:space="preserve">Yêu cầu can thiệp được</w:t>
            </w:r>
            <w:r>
              <w:t xml:space="preserve">: </w:t>
            </w:r>
          </w:p>
          <w:p>
            <w:pPr>
              <w:pStyle w:val="Normal(Web)"/>
              <w:divId w:val="279"/>
              <w:rPr>
                <w:vanish w:val="0"/>
              </w:rPr>
            </w:pPr>
            <w:r>
              <w:t xml:space="preserve">□ Trao đổi trực tiếp □ Văn bản □ Khác: … </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80"/>
              <w:jc w:val="center"/>
              <w:rPr>
                <w:vanish w:val="0"/>
              </w:rPr>
            </w:pPr>
            <w:r>
              <w:rPr>
                <w:b/>
              </w:rPr>
              <w:t xml:space="preserve">LÝ DO CAN THIỆP</w:t>
            </w:r>
          </w:p>
        </w:tc>
        <w:tc>
          <w:tcPr>
            <w:tcW w:w="0" w:type="auto"/>
            <w:shd w:val="clear" w:color="auto" w:fill="auto"/>
            <w:vAlign w:val="center"/>
          </w:tcPr>
          <w:p>
            <w:pPr>
              <w:pStyle w:val="Normal(Web)"/>
              <w:divId w:val="281"/>
              <w:jc w:val="center"/>
              <w:rPr>
                <w:vanish w:val="0"/>
              </w:rPr>
            </w:pPr>
            <w:r>
              <w:rPr>
                <w:b/>
              </w:rPr>
              <w:t xml:space="preserve">CAN THIỆP</w:t>
            </w:r>
          </w:p>
        </w:tc>
      </w:tr>
      <w:tr>
        <w:trPr>
          <w:jc w:val="left"/>
        </w:trPr>
        <w:tc>
          <w:tcPr>
            <w:tcW w:w="0" w:type="auto"/>
            <w:shd w:val="clear" w:color="auto" w:fill="auto"/>
            <w:vAlign w:val="center"/>
          </w:tcPr>
          <w:p>
            <w:pPr>
              <w:pStyle w:val="Normal(Web)"/>
              <w:divId w:val="282"/>
              <w:rPr>
                <w:vanish w:val="0"/>
              </w:rPr>
            </w:pPr>
            <w:r>
              <w:t xml:space="preserve">□1. Chỉ định không phù hợp□/ kê đơn thuốc trùng lặp trong đơn□/ thời gian dùng thuốc quá dài□</w:t>
            </w:r>
          </w:p>
          <w:p>
            <w:pPr>
              <w:pStyle w:val="Normal(Web)"/>
              <w:divId w:val="283"/>
              <w:rPr>
                <w:vanish w:val="0"/>
              </w:rPr>
            </w:pPr>
            <w:r>
              <w:t xml:space="preserve">□2. Bệnh không được chỉ định thuốc□/ thời gian dùng thuốc quá ngắn□</w:t>
            </w:r>
          </w:p>
          <w:p>
            <w:pPr>
              <w:pStyle w:val="Normal(Web)"/>
              <w:divId w:val="284"/>
              <w:rPr>
                <w:vanish w:val="0"/>
              </w:rPr>
            </w:pPr>
            <w:r>
              <w:t xml:space="preserve">□3. Thuốc đắt tiền và có thể thay thế bằng thuốc khác </w:t>
            </w:r>
          </w:p>
          <w:p>
            <w:pPr>
              <w:pStyle w:val="Normal(Web)"/>
              <w:divId w:val="285"/>
              <w:rPr>
                <w:vanish w:val="0"/>
              </w:rPr>
            </w:pPr>
            <w:r>
              <w:t xml:space="preserve">□4. Thuốc không phải lựa chọn ưu tiên</w:t>
            </w:r>
          </w:p>
          <w:p>
            <w:pPr>
              <w:pStyle w:val="Normal(Web)"/>
              <w:divId w:val="286"/>
              <w:rPr>
                <w:vanish w:val="0"/>
              </w:rPr>
            </w:pPr>
            <w:r>
              <w:t xml:space="preserve">□5. Đường dùng□/ Dạng bào chế không thích hợp□</w:t>
            </w:r>
          </w:p>
          <w:p>
            <w:pPr>
              <w:pStyle w:val="Normal(Web)"/>
              <w:divId w:val="287"/>
              <w:rPr>
                <w:vanish w:val="0"/>
              </w:rPr>
            </w:pPr>
            <w:r>
              <w:t xml:space="preserve">□6. Chống chỉ định tuyệt đối□/tương đối□</w:t>
            </w:r>
          </w:p>
          <w:p>
            <w:pPr>
              <w:pStyle w:val="Normal(Web)"/>
              <w:divId w:val="288"/>
              <w:rPr>
                <w:vanish w:val="0"/>
              </w:rPr>
            </w:pPr>
            <w:r>
              <w:t xml:space="preserve">□7. Liều dùng 1 lần hoặc liều hàng ngày quá thấp□/ quá cao□</w:t>
            </w:r>
          </w:p>
          <w:p>
            <w:pPr>
              <w:pStyle w:val="Normal(Web)"/>
              <w:divId w:val="289"/>
              <w:rPr>
                <w:vanish w:val="0"/>
              </w:rPr>
            </w:pPr>
            <w:r>
              <w:t xml:space="preserve">□8. Kỹ thuật đưa thuốc/thao thác không hợp lý</w:t>
            </w:r>
          </w:p>
          <w:p>
            <w:pPr>
              <w:pStyle w:val="Normal(Web)"/>
              <w:divId w:val="290"/>
              <w:rPr>
                <w:vanish w:val="0"/>
              </w:rPr>
            </w:pPr>
            <w:r>
              <w:t xml:space="preserve">□9. Thời điểm dùng thuốc không hợp lý</w:t>
            </w:r>
          </w:p>
          <w:p>
            <w:pPr>
              <w:pStyle w:val="Normal(Web)"/>
              <w:divId w:val="291"/>
              <w:rPr>
                <w:vanish w:val="0"/>
              </w:rPr>
            </w:pPr>
            <w:r>
              <w:t xml:space="preserve">□10. Tác dụng không mong muốn</w:t>
            </w:r>
          </w:p>
          <w:p>
            <w:pPr>
              <w:pStyle w:val="Normal(Web)"/>
              <w:divId w:val="292"/>
              <w:rPr>
                <w:vanish w:val="0"/>
              </w:rPr>
            </w:pPr>
            <w:r>
              <w:t xml:space="preserve">□11. Tương tác thuốc</w:t>
            </w:r>
          </w:p>
          <w:p>
            <w:pPr>
              <w:pStyle w:val="Normal(Web)"/>
              <w:divId w:val="293"/>
              <w:rPr>
                <w:vanish w:val="0"/>
              </w:rPr>
            </w:pPr>
            <w:r>
              <w:t xml:space="preserve">□12. Theo dõi điều trị chưa hợp lý</w:t>
            </w:r>
          </w:p>
          <w:p>
            <w:pPr>
              <w:pStyle w:val="Normal(Web)"/>
              <w:divId w:val="294"/>
              <w:rPr>
                <w:vanish w:val="0"/>
              </w:rPr>
            </w:pPr>
            <w:r>
              <w:t xml:space="preserve">□13. Tuân thủ điều trị kém</w:t>
            </w:r>
          </w:p>
          <w:p>
            <w:pPr>
              <w:pStyle w:val="Normal(Web)"/>
              <w:divId w:val="295"/>
              <w:rPr>
                <w:vanish w:val="0"/>
              </w:rPr>
            </w:pPr>
            <w:r>
              <w:t xml:space="preserve">□14. Trả lời các câu hỏi của cán bộ y tế liên quan đến sử dụng thuốc</w:t>
            </w:r>
          </w:p>
          <w:p>
            <w:pPr>
              <w:pStyle w:val="Normal(Web)"/>
              <w:divId w:val="296"/>
              <w:rPr>
                <w:vanish w:val="0"/>
              </w:rPr>
            </w:pPr>
            <w:r>
              <w:t xml:space="preserve">□15. Các vấn đề dược chính</w:t>
            </w:r>
          </w:p>
          <w:p>
            <w:pPr>
              <w:pStyle w:val="Normal(Web)"/>
              <w:divId w:val="297"/>
              <w:rPr>
                <w:vanish w:val="0"/>
              </w:rPr>
            </w:pPr>
            <w:r>
              <w:t xml:space="preserve">□16. Khác: …</w:t>
            </w:r>
          </w:p>
        </w:tc>
        <w:tc>
          <w:tcPr>
            <w:tcW w:w="0" w:type="auto"/>
            <w:shd w:val="clear" w:color="auto" w:fill="auto"/>
            <w:vAlign w:val="center"/>
          </w:tcPr>
          <w:p>
            <w:pPr>
              <w:pStyle w:val="Normal(Web)"/>
              <w:divId w:val="298"/>
              <w:rPr>
                <w:vanish w:val="0"/>
              </w:rPr>
            </w:pPr>
            <w:r>
              <w:t xml:space="preserve">□a. Ngừng dùng thuốc □ Giảm dần liều</w:t>
            </w:r>
          </w:p>
          <w:p>
            <w:pPr>
              <w:pStyle w:val="Normal(Web)"/>
              <w:divId w:val="299"/>
              <w:rPr>
                <w:vanish w:val="0"/>
              </w:rPr>
            </w:pPr>
            <w:r>
              <w:t xml:space="preserve">□b. Đề nghị thêm thuốc mới□/ dùng lại một thuốc□</w:t>
            </w:r>
          </w:p>
          <w:p>
            <w:pPr>
              <w:pStyle w:val="Normal(Web)"/>
              <w:divId w:val="300"/>
              <w:rPr>
                <w:vanish w:val="0"/>
              </w:rPr>
            </w:pPr>
            <w:r>
              <w:t xml:space="preserve">□c. Thay thuốc/đổi thuốc</w:t>
            </w:r>
          </w:p>
          <w:p>
            <w:pPr>
              <w:pStyle w:val="Normal(Web)"/>
              <w:divId w:val="301"/>
              <w:rPr>
                <w:vanish w:val="0"/>
              </w:rPr>
            </w:pPr>
            <w:r>
              <w:t xml:space="preserve">□d. Thay đổi đường dùng thuốc□/dạng bào chế□</w:t>
            </w:r>
          </w:p>
          <w:p>
            <w:pPr>
              <w:pStyle w:val="Normal(Web)"/>
              <w:divId w:val="302"/>
              <w:rPr>
                <w:vanish w:val="0"/>
              </w:rPr>
            </w:pPr>
            <w:r>
              <w:t xml:space="preserve">□e. Thay đổi liều□/ số lần dùng thuốc□</w:t>
            </w:r>
          </w:p>
          <w:p>
            <w:pPr>
              <w:pStyle w:val="Normal(Web)"/>
              <w:divId w:val="303"/>
              <w:rPr>
                <w:vanish w:val="0"/>
              </w:rPr>
            </w:pPr>
            <w:r>
              <w:t xml:space="preserve">□f. Thay đổi kỹ thuật đưa thuốc□/ thời điểm dùng thuốc□</w:t>
            </w:r>
          </w:p>
          <w:p>
            <w:pPr>
              <w:pStyle w:val="Normal(Web)"/>
              <w:divId w:val="304"/>
              <w:rPr>
                <w:vanish w:val="0"/>
              </w:rPr>
            </w:pPr>
            <w:r>
              <w:t xml:space="preserve">□g. Tư vấn để tối ưu quá trình theo dõi người bệnh </w:t>
            </w:r>
          </w:p>
          <w:p>
            <w:pPr>
              <w:pStyle w:val="Normal(Web)"/>
              <w:divId w:val="305"/>
              <w:rPr>
                <w:vanish w:val="0"/>
              </w:rPr>
            </w:pPr>
            <w:r>
              <w:t xml:space="preserve">□/ đề nghị hội chẩn chuyên khoa</w:t>
            </w:r>
          </w:p>
          <w:p>
            <w:pPr>
              <w:pStyle w:val="Normal(Web)"/>
              <w:divId w:val="306"/>
              <w:rPr>
                <w:vanish w:val="0"/>
              </w:rPr>
            </w:pPr>
            <w:r>
              <w:t xml:space="preserve">□h. Tư vấn, hướng dẫn cho người bệnh </w:t>
            </w:r>
          </w:p>
          <w:p>
            <w:pPr>
              <w:pStyle w:val="Normal(Web)"/>
              <w:divId w:val="307"/>
              <w:rPr>
                <w:vanish w:val="0"/>
              </w:rPr>
            </w:pPr>
            <w:r>
              <w:t xml:space="preserve">□i. Trả lời câu hỏi liên quan của cán bộ y tế liên quan đến sử dụng thuốc </w:t>
            </w:r>
          </w:p>
          <w:p>
            <w:pPr>
              <w:pStyle w:val="Normal(Web)"/>
              <w:divId w:val="308"/>
              <w:rPr>
                <w:vanish w:val="0"/>
              </w:rPr>
            </w:pPr>
            <w:r>
              <w:t xml:space="preserve">□j. Kiểm tra lại bệnh án□/ chuẩn bị tư vấn về dược khi xuất viện□</w:t>
            </w:r>
          </w:p>
          <w:p>
            <w:pPr>
              <w:pStyle w:val="Normal(Web)"/>
              <w:divId w:val="309"/>
              <w:rPr>
                <w:vanish w:val="0"/>
              </w:rPr>
            </w:pPr>
            <w:r>
              <w:t xml:space="preserve">□k. Khác: …</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310"/>
              <w:jc w:val="center"/>
              <w:rPr>
                <w:vanish w:val="0"/>
              </w:rPr>
            </w:pPr>
            <w:r>
              <w:rPr>
                <w:b/>
              </w:rPr>
              <w:t xml:space="preserve">CHẤP NHẬN CAN THIỆP CỦA CÁN BỘ Y TẾ </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11"/>
              <w:rPr>
                <w:vanish w:val="0"/>
              </w:rPr>
            </w:pPr>
            <w:r>
              <w:t xml:space="preserve">□Đồng ý </w:t>
            </w:r>
          </w:p>
          <w:p>
            <w:pPr>
              <w:pStyle w:val="Normal(Web)"/>
              <w:divId w:val="312"/>
              <w:rPr>
                <w:vanish w:val="0"/>
              </w:rPr>
            </w:pPr>
            <w:r>
              <w:t xml:space="preserve">□Không đồng ý</w:t>
            </w:r>
          </w:p>
          <w:p>
            <w:pPr>
              <w:pStyle w:val="Normal(Web)"/>
              <w:divId w:val="313"/>
              <w:rPr>
                <w:vanish w:val="0"/>
              </w:rPr>
            </w:pPr>
            <w:r>
              <w:t xml:space="preserve">□Đồng ý một phần và/hoặc chưa thực hiện theo ý kiến can thiệp</w:t>
            </w:r>
          </w:p>
          <w:p>
            <w:pPr>
              <w:pStyle w:val="Normal(Web)"/>
              <w:divId w:val="314"/>
              <w:rPr>
                <w:vanish w:val="0"/>
              </w:rPr>
            </w:pPr>
            <w:r>
              <w:t xml:space="preserve">□Không áp dụng trong trường hợp này</w:t>
            </w:r>
          </w:p>
        </w:tc>
        <w:tc>
          <w:tcPr>
            <w:tcW w:w="0" w:type="auto"/>
            <w:shd w:val="clear" w:color="auto" w:fill="auto"/>
            <w:vAlign w:val="center"/>
          </w:tcPr>
          <w:p>
            <w:pPr>
              <w:pStyle w:val="Normal(Web)"/>
              <w:divId w:val="315"/>
              <w:rPr>
                <w:vanish w:val="0"/>
              </w:rPr>
            </w:pPr>
            <w:r>
              <w:rPr>
                <w:b/>
              </w:rPr>
              <w:t xml:space="preserve">Mô tả:</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6"/>
              <w:jc w:val="center"/>
              <w:rPr>
                <w:vanish w:val="0"/>
              </w:rPr>
            </w:pPr>
            <w:r>
              <w:rPr>
                <w:b/>
              </w:rPr>
              <w:t xml:space="preserve">Dược sĩ lâm sàng </w:t>
            </w:r>
          </w:p>
          <w:p>
            <w:pPr>
              <w:pStyle w:val="Normal(Web)"/>
              <w:divId w:val="317"/>
              <w:jc w:val="center"/>
              <w:rPr>
                <w:vanish w:val="0"/>
              </w:rPr>
            </w:pPr>
            <w:r>
              <w:rPr>
                <w:i/>
              </w:rPr>
              <w:t xml:space="preserve">(ký và ghi rõ họ tên)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1-2012-tt-byt-cua-bo-y-te-ve-viec-huong-dan-hoat-dong-duoc-lam-sang-trong-benh-vien.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2022-06-22T10:49:29Z</dcterms:created>
  <dcterms:modified xsi:type="dcterms:W3CDTF">2022-06-22T10:49:29Z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2022-06-22T10:49:29Z</dcterms:created>
  <dcterms:modified xsi:type="dcterms:W3CDTF">2022-06-22T10:49:29Z</dcterms:modified>
</cp:coreProperties>
</file>