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CellSpacing w:w="0" w:type="dxa"/>
        <w:tblInd w:w="0" w:type="dxa"/>
        <w:tblBorders>
          <w:top w:val="none" w:sz="0" w:space="0" w:color="C0C0C0"/>
          <w:left w:val="none" w:sz="0" w:space="0" w:color="C0C0C0"/>
          <w:bottom w:val="none" w:sz="0" w:space="0" w:color="C0C0C0"/>
          <w:right w:val="none" w:sz="0" w:space="0" w:color="C0C0C0"/>
          <w:insideH w:val="none" w:sz="0" w:space="0" w:color="auto"/>
          <w:insideV w:val="none" w:sz="0" w:space="0" w:color="auto"/>
        </w:tblBorders>
        <w:shd w:val="clear" w:color="auto" w:fill="auto"/>
        <w:tblCellMar>
          <w:top w:w="0" w:type="dxa"/>
          <w:left w:w="0" w:type="dxa"/>
          <w:bottom w:w="0" w:type="dxa"/>
          <w:right w:w="0" w:type="dxa"/>
        </w:tblCellMar>
        <w:tblLook w:val="0600" w:firstRow="0" w:lastRow="0" w:firstColumn="0" w:lastColumn="0" w:noHBand="1" w:noVBand="1"/>
      </w:tblPr>
      <w:tblGrid>
        <w:gridCol w:w="3405"/>
        <w:gridCol w:w="5445"/>
      </w:tblGrid>
      <w:tr>
        <w:trPr>
          <w:tblCellSpacing w:w="0" w:type="dxa"/>
          <w:jc w:val="left"/>
        </w:trPr>
        <w:tc>
          <w:tcPr>
            <w:tcW w:w="3405" w:type="dxa"/>
            <w:tcBorders>
              <w:top w:val="none" w:sz="0" w:space="0" w:color="C0C0C0"/>
              <w:lef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 </w:t>
            </w:r>
            <w:r>
              <w:rPr>
                <w:b/>
              </w:rPr>
              <w:br/>
            </w:r>
            <w:r>
              <w:rPr>
                <w:b/>
              </w:rPr>
              <w:t xml:space="preserve">MÔI TRƯỜNG</w:t>
            </w:r>
            <w:r>
              <w:rPr>
                <w:b/>
              </w:rPr>
              <w:br/>
            </w:r>
            <w:r>
              <w:rPr>
                <w:b/>
              </w:rPr>
              <w:t xml:space="preserve">-------</w:t>
            </w:r>
          </w:p>
        </w:tc>
        <w:tc>
          <w:tcPr>
            <w:tcW w:w="5445" w:type="dxa"/>
            <w:tcBorders>
              <w:top w:val="none" w:sz="0" w:space="0" w:color="C0C0C0"/>
              <w:righ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blCellSpacing w:w="0" w:type="dxa"/>
          <w:jc w:val="left"/>
        </w:trPr>
        <w:tc>
          <w:tcPr>
            <w:tcW w:w="3405" w:type="dxa"/>
            <w:tcBorders>
              <w:left w:val="none" w:sz="0" w:space="0" w:color="C0C0C0"/>
              <w:bottom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76</w:t>
            </w:r>
            <w:r>
              <w:t xml:space="preserve">/2017/TT-BTNMT </w:t>
            </w:r>
          </w:p>
        </w:tc>
        <w:tc>
          <w:tcPr>
            <w:tcW w:w="5445" w:type="dxa"/>
            <w:tcBorders>
              <w:bottom w:val="none" w:sz="0" w:space="0" w:color="C0C0C0"/>
              <w:righ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29</w:t>
            </w:r>
            <w:r>
              <w:rPr>
                <w:i/>
              </w:rPr>
              <w:t xml:space="preserve"> tháng </w:t>
            </w:r>
            <w:r>
              <w:rPr>
                <w:i/>
              </w:rPr>
              <w:t xml:space="preserve">12</w:t>
            </w:r>
            <w:r>
              <w:rPr>
                <w:i/>
              </w:rPr>
              <w:t xml:space="preserve"> năm </w:t>
            </w:r>
            <w:r>
              <w:rPr>
                <w:i/>
              </w:rPr>
              <w:t xml:space="preserve">2017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VỀ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tài nguyên nước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w:t>
      </w:r>
      <w:r>
        <w:rPr>
          <w:i/>
        </w:rPr>
        <w:t xml:space="preserve">ô</w:t>
      </w:r>
      <w:r>
        <w:rPr>
          <w:i/>
        </w:rPr>
        <w:t xml:space="preserve">i trường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38/2015/NĐ-CP </w:t>
        </w:r>
      </w:hyperlink>
      <w:r>
        <w:rPr>
          <w:i/>
        </w:rPr>
        <w:t xml:space="preserve"> ngày 24 tháng 4 năm 2015 của Chính phủ quy định về quản lý chất thải và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36/2017/NĐ-CP </w:t>
        </w:r>
      </w:hyperlink>
      <w:r>
        <w:rPr>
          <w:i/>
        </w:rPr>
        <w:t xml:space="preserve"> ngày 04 tháng 4 năm 2017 của Chính phủ quy định chức năng, nhiệm vụ, quyền hạn và cơ cấu tổ chức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Môi trường, Cục trưởng Cục Quản lý tài nguyên nước và Vụ trưởng Vụ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nguyên và Môi trường ban hành Thông tư quy định về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w:t>
      </w:r>
      <w:r>
        <w:rPr>
          <w:b/>
        </w:rPr>
        <w:t xml:space="preserve">ạ</w:t>
      </w:r>
      <w:r>
        <w:rPr>
          <w:b/>
        </w:rPr>
        <w:t xml:space="preserve">m v</w:t>
      </w:r>
      <w:r>
        <w:rPr>
          <w:b/>
        </w:rPr>
        <w:t xml:space="preserve">i</w:t>
      </w:r>
      <w:r>
        <w:rPr>
          <w:b/>
        </w:rPr>
        <w:t xml:space="preserve">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đánh giá khả năng tiếp nhận nước thải, sức chịu tải của nguồn nước sông, suối, kênh, rạch, đầm, hồ (sau đây gọi chung là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cơ quan quản lý nhà nước về tài nguyên nước, môi trường, tổ chức, cá nhân có hoạt động liên quan đến việc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đánh giá khả năng tiếp nhận nước thải, sức chịu tải của nguồn nước phải đảm bảo tính hệ thống theo lưu vực sông và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nguồn nước là sông, suối, kênh, rạch (sau đây gọi tắt là sông), khi thực hiện đánh giá khả năng tiếp nhận nước thải, sức chịu tải phải được phân thành từng đoạn sông để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phân đoạn sông, xác định mục đích sử dụng nước, lựa chọn lưu lượng dòng chảy, lựa chọn thông số chất lượng nước mặt, thông số ô nhiễm của các nguồn nước thải để đánh giá khả năng tiếp nhận nước thải, sức chịu tải đối với từng đoạn sông phải bảo đảm tính hệ thống theo từng sông, hệ thống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đánh giá khả năng tiếp nhận nước thải, sức chịu tải của nguồn nước sông, hồ phải được thực hiện đối với từng thông số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đánh giá khả năng tiếp nhận nước thải, sức chịu tải của nguồn nước sông, hồ phải dựa trên đặc điểm mục đích sử dụng, khả năng tự làm sạch của nguồn nước, quy mô và tính chất của các nguồn nước thải hiện tại và theo quy hoạch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nguồn nước phải đánh giá khả năng tiếp nhận nước thải, sức chịu tải của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sông thuộc danh mục lưu vực sông liên tỉnh, nội tỉnh, danh mục nguồn nước liên quốc gia, liên tỉnh, nội tỉnh đã được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hồ thuộc danh mục nguồn nước liên tỉnh, nội tỉnh đã được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nguồn nước không thuộc trường hợp quy định tại Khoản 1 và Khoản 2 Điều này, cơ quan có thẩm quyền phê duyệt khả năng tiếp nhận nước thải, sức chịu tải quy định tại Khoản 1 Điều 15 Thông tư này xem xét, quyết định việc đánh giá khả năng tiếp nhận nước thải, sức chịu tải trên cơ sở mức độ quan trọng của nguồn nước đối với phát triển kinh tế - xã hội, yêu cầu về bảo vệ tài nguyên nước, môi trường, bảo tồn đa dạng sinh học, bảo tồn giá trị văn hóa có liên quan đến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Phân đoạn sông để đánh giá khả năng tiếp nhận nước thải, sức chịu tải của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phân đoạn sông để đánh giá khả năng tiếp nhận nước thải, sức chịu tả</w:t>
      </w:r>
      <w:r>
        <w:t xml:space="preserve">i </w:t>
      </w:r>
      <w:r>
        <w:t xml:space="preserve">của sông được thực hiện trên cơ sở các căn cứ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nhập l</w:t>
      </w:r>
      <w:r>
        <w:t xml:space="preserve">ư</w:t>
      </w:r>
      <w:r>
        <w:t xml:space="preserve">u, phân lưu trên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Chức năng nguồn nước, mục đích sử dụng nước của sông; vị trí các công trình khai thác, sử dụng nước, xả nước thải; vị trí công trình hồ chứa, công trình điều tiết nước trên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Chiều dài xâm nhập mặn lớn nhất ứng với độ mặn 4,</w:t>
      </w:r>
      <w:r>
        <w:t xml:space="preserve">0</w:t>
      </w:r>
      <w:r>
        <w:t xml:space="preserve">‰ đối với các đoạn sông bị ảnh hưởng của thủy triều;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về bảo tồn, phát triển hệ sinh thái thủy sinh, giá trị lịch sử, văn hóa, du lịch, tín ngưỡng có liên quan đến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các sông liên quốc gia, liên tỉnh, ngoài việc căn cứ quy định tại các Điểm a, b, c và Điểm d Khoản này, còn phải căn cứ vào đường biên giới quốc gia, địa giới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sông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(01) đoạn sông được xác định bởi hai (02) mặt cắt liền k</w:t>
      </w:r>
      <w:r>
        <w:t xml:space="preserve">ề </w:t>
      </w:r>
      <w:r>
        <w:t xml:space="preserve">có chiều dài từ </w:t>
      </w:r>
      <w:r>
        <w:t xml:space="preserve">10</w:t>
      </w:r>
      <w:r>
        <w:t xml:space="preserve">km trở lên, trừ trường hợp quy định tại Điểm b và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xác định mà đoạn sông có chiều dài dưới 10km thì căn cứ vào mức độ biến đổi lưu lượng dòng chảy, mục đích sử dụng nước, yêu cầu bảo vệ nguồn nước xem xét ghép chung với đoạn sông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đoạn sông bị ảnh hưởng của thủy triều mà c</w:t>
      </w:r>
      <w:r>
        <w:t xml:space="preserve">ó </w:t>
      </w:r>
      <w:r>
        <w:t xml:space="preserve">chiều </w:t>
      </w:r>
      <w:r>
        <w:t xml:space="preserve">d</w:t>
      </w:r>
      <w:r>
        <w:t xml:space="preserve">ài xâm nhập mặn lớn nhất ứng với độ mặn 4,0</w:t>
      </w:r>
      <w:r>
        <w:t xml:space="preserve">‰ </w:t>
      </w:r>
      <w:r>
        <w:t xml:space="preserve">thì được phân thành một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sông chảy qua đô thị, khu bảo tồn đa dạng sinh học, khu bảo tồn giá trị văn hóa có liên quan đến nguồn nước thì được xem xét phân thành một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Xác định mục đích sử dụng nước để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đích sử dụng nước của đoạn sông, hồ được xác định căn cứ quy hoạch tài nguyên nước, quy hoạch bảo vệ môi trường đã được cơ quan nhà nước có thẩm quyền phê duyệt. Trường hợp đoạn sông, hồ có nhiều mục đích sử dụng nước thì lựa chọn mục đích sử dụng nước có yêu cầu về chất lượng nước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không quy định tại Khoản 1 Điều này, căn cứ vào hiện trạng khai thác, sử dụng nước thực tế của đoạn sông, hồ thì cơ quan có thẩm quyền phê duyệt khả năng tiếp nhận nước thải, sức chịu tải quy định tại Khoản 1 Điều 15 Thông tư này xem xét, xác định mục đích sử dụng nước của đoạn sông để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Thông số để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Khả năng tiếp nhận nước thải, sức chịu tải của mỗi đoạn sông, hồ phải được đánh giá đối với từng thông số sau: COD, BOD</w:t>
      </w:r>
      <w:r>
        <w:rPr>
          <w:vertAlign w:val="subscript"/>
        </w:rPr>
        <w:t xml:space="preserve">5</w:t>
      </w:r>
      <w:r>
        <w:t xml:space="preserve">, Amoni, Nitrat, Photphat và các thông số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chuẩn kỹ thuật về chất lượng nước mặt, quy chuẩn kỹ thuật về nước thải, mục đích sử dụng nước, quy mô, tính chất nước thải, yêu cầu bảo vệ nguồn nước, bảo vệ môi trường đối với từng đoạn sông, hồ thì cơ quan có thẩm quyền phê duyệt khả năng, tiếp nhận nước thải, sức chịu tải quy định tại Khoản 1 Điều 15 Thông tư này xem xét, quyết định cụ thể các thông số khác để đánh giá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Phương pháp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phương pháp đánh giá khả năng tiếp nhận nước thải, sức chịu tải của sông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pháp đánh giá trực tiếp: đánh giá khả năng tiếp nhận nước thải, sức chịu tải của sông được thực hiện trên cơ sở giới hạn tối đa của từng thông số, đánh giá theo quy chuẩn kỹ thuật về chất lượng nước mặt, lưu lượng và kết quả phân tích chất lượng nguồn nước của đoạn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đánh giá trực tiếp được áp dụng đối với đoạn sông sau khi điều tra mà không có nguồn nước thải xả trực tiếp vào đoạn sông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pháp đánh giá gián tiếp: đánh giá khả năng tiếp nhận nước thải, sức chịu tải của sông được thực hiện trên cơ sở giới hạn tối đa của từng thông số đánh giá theo quy chuẩn kỹ thuật về chất lượng nước mặt, lưu lượng, kết quả phân tích chất lượng nguồn nước sông, lưu lượng và kết quả phân tích của các nguồn nước thải xả vào đoạn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pháp đánh giá bằng mô hình: đánh giá khả năng tiếp nhận nước thải, sức chịu tải của sông được thực hiện trên cơ sở giới hạn tối đa của từng thông số đánh giá theo quy chuẩn kỹ thuật về chất lượng nước mặt, lưu lượng và kết quả phân tích chất lượng nguồn nước sông, lưu lượng và kết quả phân tích của các nguồn nước thải xả vào đoạn sông và quá trình gia nhập dòng chảy, biến đổi của các chất gây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đánh giá khả năng tiếp nhận nước thải, sức chịu tải của sông được thực hiện theo quy định tại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đánh giá khả năng tiếp nhận nước thải, sức chịu tải của hồ áp dụng các phương pháp quy định tại Khoản 1 Điều này và thực hiện theo quy định tại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các nguyên tắc đánh giá khả năng tiếp nhận nước thải, sức chịu tải của nguồn nước sông, hồ quy định tại Điều 3 Thông t</w:t>
      </w:r>
      <w:r>
        <w:t xml:space="preserve">ư </w:t>
      </w:r>
      <w:r>
        <w:t xml:space="preserve">này và các thông tin, số liệu về lưu lượng, chất lượng nước sông, lưu lượng, chất lượng nước của các nguồn nước thải, cơ quan có thẩm quyền phê duyệt khả năng tiếp nhận n</w:t>
      </w:r>
      <w:r>
        <w:t xml:space="preserve">ư</w:t>
      </w:r>
      <w:r>
        <w:t xml:space="preserve">ớc thải, sức chịu tải quy định tại Khoản 1 Điều 15 Thông tư này xem xét, quyết định áp dụng các phương pháp đánh giá phù hợp đối với từng đoạn sông, hệ thống sông, trừ trường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đoạn sông bị ảnh hưởng của thủy triều quy định tại Điểm b Khoản 2 Điều 5 Thông tư này chỉ áp dụng phương pháp mô hình để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Đánh giá khả năng tiếp nhận nước thải, sức chịu tải của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pháp đánh giá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thức đánh giá: L</w:t>
      </w:r>
      <w:r>
        <w:rPr>
          <w:vertAlign w:val="subscript"/>
        </w:rPr>
        <w:t xml:space="preserve">tn</w:t>
      </w:r>
      <w:r>
        <w:t xml:space="preserve"> = (L</w:t>
      </w:r>
      <w:r>
        <w:rPr>
          <w:vertAlign w:val="subscript"/>
        </w:rPr>
        <w:t xml:space="preserve">t</w:t>
      </w:r>
      <w:r>
        <w:rPr>
          <w:vertAlign w:val="subscript"/>
        </w:rPr>
        <w:t xml:space="preserve">đ</w:t>
      </w:r>
      <w:r>
        <w:t xml:space="preserve"> - L</w:t>
      </w:r>
      <w:r>
        <w:rPr>
          <w:vertAlign w:val="subscript"/>
        </w:rPr>
        <w:t xml:space="preserve">nn</w:t>
      </w:r>
      <w:r>
        <w:t xml:space="preserve">) x F</w:t>
      </w:r>
      <w:r>
        <w:rPr>
          <w:vertAlign w:val="subscript"/>
        </w:rP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w:t>
      </w:r>
      <w:r>
        <w:rPr>
          <w:vertAlign w:val="subscript"/>
        </w:rPr>
        <w:t xml:space="preserve">tn</w:t>
      </w:r>
      <w:r>
        <w:t xml:space="preserve">: khả năng tiếp nhận nước thải, sức chịu tải đối với từng thông số ô nhiễm, đơn vị tính là kg/ngày;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w:t>
      </w:r>
      <w:r>
        <w:rPr>
          <w:vertAlign w:val="subscript"/>
        </w:rPr>
        <w:t xml:space="preserve">tđ</w:t>
      </w:r>
      <w:r>
        <w:t xml:space="preserve">: tải lượng tối đa của thông số chất lượng nước mặt đối với đoạn sông và được xác định theo quy định tại Điều 10 Thông tư này, đơn vị tính là kg/ngày;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w:t>
      </w:r>
      <w:r>
        <w:rPr>
          <w:vertAlign w:val="subscript"/>
        </w:rPr>
        <w:t xml:space="preserve">nn</w:t>
      </w:r>
      <w:r>
        <w:t xml:space="preserve">: tải lượng của thông số chất lượng nước hiện có trong nguồn nước của đoạn sông và được xác định theo quy định tại Điều 11 Thông tư này, đơn vị tính là kg/ngày;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F</w:t>
      </w:r>
      <w:r>
        <w:rPr>
          <w:vertAlign w:val="subscript"/>
        </w:rPr>
        <w:t xml:space="preserve">S</w:t>
      </w:r>
      <w:r>
        <w:t xml:space="preserve">: hệ số an toàn, được xem xét, lựa chọn trong khoảng từ 0,3 đến 0,7 trên cơ sở mức độ đầy đủ, tin cậy, chính xác của các thông tin, số liệu sử dụng để đánh giá do cơ quan có thẩm quyền phê duyệt khả năng tiếp nhận nước thải, sức chịu tải quy định tại Khoản 1 Điều 15 Thông tư này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pháp đánh giá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thức đánh giá: L</w:t>
      </w:r>
      <w:r>
        <w:rPr>
          <w:vertAlign w:val="subscript"/>
        </w:rPr>
        <w:t xml:space="preserve">tn</w:t>
      </w:r>
      <w:r>
        <w:t xml:space="preserve"> = (L</w:t>
      </w:r>
      <w:r>
        <w:rPr>
          <w:vertAlign w:val="subscript"/>
        </w:rPr>
        <w:t xml:space="preserve">t</w:t>
      </w:r>
      <w:r>
        <w:rPr>
          <w:vertAlign w:val="subscript"/>
        </w:rPr>
        <w:t xml:space="preserve">đ</w:t>
      </w:r>
      <w:r>
        <w:t xml:space="preserve"> - L</w:t>
      </w:r>
      <w:r>
        <w:rPr>
          <w:vertAlign w:val="subscript"/>
        </w:rPr>
        <w:t xml:space="preserve">nn</w:t>
      </w:r>
      <w:r>
        <w:t xml:space="preserve"> - L</w:t>
      </w:r>
      <w:r>
        <w:rPr>
          <w:vertAlign w:val="subscript"/>
        </w:rPr>
        <w:t xml:space="preserve">t</w:t>
      </w:r>
      <w:r>
        <w:t xml:space="preserve">) x F</w:t>
      </w:r>
      <w:r>
        <w:rPr>
          <w:vertAlign w:val="subscript"/>
        </w:rP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w:t>
      </w:r>
      <w:r>
        <w:rPr>
          <w:vertAlign w:val="subscript"/>
        </w:rPr>
        <w:t xml:space="preserve">tn</w:t>
      </w:r>
      <w:r>
        <w:t xml:space="preserve">: khả năng tiếp nhận nước thải, sức chịu tải đối với từng thông số ô nhiễm, đơn vị tính là kg/ngày;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w:t>
      </w:r>
      <w:r>
        <w:rPr>
          <w:vertAlign w:val="subscript"/>
        </w:rPr>
        <w:t xml:space="preserve">td</w:t>
      </w:r>
      <w:r>
        <w:t xml:space="preserve">, F</w:t>
      </w:r>
      <w:r>
        <w:rPr>
          <w:vertAlign w:val="subscript"/>
        </w:rPr>
        <w:t xml:space="preserve">S</w:t>
      </w:r>
      <w:r>
        <w:t xml:space="preserve">: được xác định theo quy định tại Điểm b,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w:t>
      </w:r>
      <w:r>
        <w:rPr>
          <w:vertAlign w:val="subscript"/>
        </w:rPr>
        <w:t xml:space="preserve">nn</w:t>
      </w:r>
      <w:r>
        <w:t xml:space="preserve">: tải lượng của thông số chất lượng nước hiện có trong nguồn nước của đoạn sông và được xác định theo quy định tại Điều 11 Thông tư này, đơn vị tính là kg/ngày;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w:t>
      </w:r>
      <w:r>
        <w:rPr>
          <w:vertAlign w:val="subscript"/>
        </w:rPr>
        <w:t xml:space="preserve">t</w:t>
      </w:r>
      <w:r>
        <w:t xml:space="preserve">: tải lượng thông số ô nhiễm có trong nguồn nước thải và được xác định theo quy định tại Điều 12 Thông tư này, đơn vị tính là kg/ngày.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Đánh giá bằng phương pháp mô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đặc điểm về dòng chảy của đoạn sông, dòng sông hoặc của cả hệ thống sông, thông tin số liệu về dòng chảy, chất lượng nước và các nguồn thải thì cơ quan có thẩm quyền phê duyệt khả năng tiếp nhận nước thải, sức chịu tải quy định tại Khoản 1 Điều 15 Thông tư này xem xét, quyết định lựa chọn mô hình phù hợp để đánh giá. Mô hình để đánh giá phải được hiệu chuẩn trước khi thực hiện việc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quả đánh giá phải đáp ứng các yêu cầu quy định tại Khoản 1, Khoản 2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Xác định tải lượng tối đa của thông số chất lượng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thức xác định: L</w:t>
      </w:r>
      <w:r>
        <w:rPr>
          <w:vertAlign w:val="subscript"/>
        </w:rPr>
        <w:t xml:space="preserve">tđ</w:t>
      </w:r>
      <w:r>
        <w:t xml:space="preserve"> = C</w:t>
      </w:r>
      <w:r>
        <w:rPr>
          <w:vertAlign w:val="subscript"/>
        </w:rPr>
        <w:t xml:space="preserve">qc</w:t>
      </w:r>
      <w:r>
        <w:t xml:space="preserve"> x Q</w:t>
      </w:r>
      <w:r>
        <w:rPr>
          <w:vertAlign w:val="subscript"/>
        </w:rPr>
        <w:t xml:space="preserve">S</w:t>
      </w:r>
      <w:r>
        <w:t xml:space="preserve"> x 86,4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w:t>
      </w:r>
      <w:r>
        <w:rPr>
          <w:vertAlign w:val="subscript"/>
        </w:rPr>
        <w:t xml:space="preserve">qc</w:t>
      </w:r>
      <w:r>
        <w:t xml:space="preserve">: giá trị giới hạn của thông số chất lượng nước mặt theo quy chuẩn kỹ thuật về chất lượng nước mặt ứng với mục đích sử dụng nước của đoạn sông, đơn vị tính là mg/</w:t>
      </w:r>
      <w:r>
        <w:t xml:space="preserve">l</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w:t>
      </w:r>
      <w:r>
        <w:rPr>
          <w:vertAlign w:val="subscript"/>
        </w:rPr>
        <w:t xml:space="preserve">S</w:t>
      </w:r>
      <w:r>
        <w:t xml:space="preserve">: </w:t>
      </w:r>
      <w:r>
        <w:t xml:space="preserve">lưu lượng dòng chảy của đoạn sông đánh giá và được xác định theo quy định tại Khoản 2 Điều này, đơn vị tính là m</w:t>
      </w:r>
      <w:r>
        <w:rPr>
          <w:vertAlign w:val="superscript"/>
        </w:rPr>
        <w:t xml:space="preserve">3</w:t>
      </w:r>
      <w: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86,4 là hệ số chuyển đổi thứ nguyên (được chuyển đổi từ đơn vị tính là mg/</w:t>
      </w:r>
      <w:r>
        <w:t xml:space="preserve">l</w:t>
      </w:r>
      <w:r>
        <w:t xml:space="preserve">, m</w:t>
      </w:r>
      <w:r>
        <w:rPr>
          <w:vertAlign w:val="superscript"/>
        </w:rPr>
        <w:t xml:space="preserve">3</w:t>
      </w:r>
      <w:r>
        <w:t xml:space="preserve">/s thành đơn vị tính là kg/ngày).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lượng dòng chảy của đoạn sông đánh giá do cơ quan có thẩm quyền phê duyệt khả năng tiếp nhận nước thải, sức chịu tải quy định tại Khoản 1 Điều 15 Thông tư này xem xét, quyết định trên cơ sở dòng chảy tối thiểu đã được cơ quan có thẩm quyền phê duyệt; trường hợp đoạn sông chưa xác định dòng chảy tối thiểu thì lưu lượng dòng chảy được xem xét, xác định trong phạm vi từ lưu lượng tháng nhỏ nhất đến lưu lượng trung bình của ba (03) tháng nhỏ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Xác định tải lượng của thông số chất lượng nước hiện có trong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Công thức xác định: L</w:t>
      </w:r>
      <w:r>
        <w:rPr>
          <w:vertAlign w:val="subscript"/>
        </w:rPr>
        <w:t xml:space="preserve">nn</w:t>
      </w:r>
      <w:r>
        <w:t xml:space="preserve"> = C</w:t>
      </w:r>
      <w:r>
        <w:rPr>
          <w:vertAlign w:val="subscript"/>
        </w:rPr>
        <w:t xml:space="preserve">nn</w:t>
      </w:r>
      <w:r>
        <w:t xml:space="preserve"> x Q</w:t>
      </w:r>
      <w:r>
        <w:rPr>
          <w:vertAlign w:val="subscript"/>
        </w:rPr>
        <w:t xml:space="preserve">S</w:t>
      </w:r>
      <w:r>
        <w:t xml:space="preserve"> x 86,4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w:t>
      </w:r>
      <w:r>
        <w:rPr>
          <w:vertAlign w:val="subscript"/>
        </w:rPr>
        <w:t xml:space="preserve">nn</w:t>
      </w:r>
      <w:r>
        <w:t xml:space="preserve">: kết quả phân tích thông số chất lượng nước mặt và được xác định theo quy định tại Khoản 2 Điều này, đơn vị tính là mg/</w:t>
      </w:r>
      <w:r>
        <w:t xml:space="preserve">l</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w:t>
      </w:r>
      <w:r>
        <w:rPr>
          <w:vertAlign w:val="subscript"/>
        </w:rPr>
        <w:t xml:space="preserve">S</w:t>
      </w:r>
      <w:r>
        <w:t xml:space="preserve">: lưu lượng dòng chảy của đoạn sông đánh giá và được xác định theo quy định tại Khoản 2 Điều 10 Thông tư này, đơn vị tính là m</w:t>
      </w:r>
      <w:r>
        <w:rPr>
          <w:vertAlign w:val="superscript"/>
        </w:rPr>
        <w:t xml:space="preserve">3</w:t>
      </w:r>
      <w: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86,4 là hệ số chuyển đổi thứ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phân tích thông số chất lượng nước mặt được xác định tại các mặt cắt của đoạn sông đánh giá và trên cơ sở giá trị trung bình của kết quả phân tích ít nhất 10 mẫu nước sông với tần suất lấy mẫu ba (03) ngày/mẫu, thời gian lấy mẫu thực hiện trong khoảng thời gian ba (03) tháng có dòng chảy nhỏ nhất; trường hợp tại đoạn sông đánh giá có số liệu quan trắc chất lượng nước của trạm quan trắc thủy văn, tài nguyên nước, môi trường thì xem xét sử dụng số liệu này để đánh giá. Vị trí lấy mẫu nước tại các mặt cắt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vị trí mặt cắt cuối của đoạn sông đánh giá đối với trường hợp áp dụng phương pháp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vị trí mặt cắt đầu của đoạn sông đánh giá đối với trường hợp áp dụng phương pháp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Xác định tải lượng thông số ô nhiễm có trong nguồn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thức xác định: L</w:t>
      </w:r>
      <w:r>
        <w:rPr>
          <w:vertAlign w:val="subscript"/>
        </w:rPr>
        <w:t xml:space="preserve">t</w:t>
      </w:r>
      <w:r>
        <w:t xml:space="preserve"> = C</w:t>
      </w:r>
      <w:r>
        <w:rPr>
          <w:vertAlign w:val="subscript"/>
        </w:rPr>
        <w:t xml:space="preserve">t</w:t>
      </w:r>
      <w:r>
        <w:t xml:space="preserve"> x Q</w:t>
      </w:r>
      <w:r>
        <w:rPr>
          <w:vertAlign w:val="subscript"/>
        </w:rPr>
        <w:t xml:space="preserve">t</w:t>
      </w:r>
      <w:r>
        <w:t xml:space="preserve"> x 86,4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w:t>
      </w:r>
      <w:r>
        <w:rPr>
          <w:vertAlign w:val="subscript"/>
        </w:rPr>
        <w:t xml:space="preserve">t</w:t>
      </w:r>
      <w:r>
        <w:t xml:space="preserve">: kết quả phân tích thông số ô nhiễm có trong nguồn nước thải xả vào đoạn sông và được xác định theo quy định tại Khoản 2 Điều này, đơn vị tính là mg/</w:t>
      </w:r>
      <w:r>
        <w:t xml:space="preserve">l</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w:t>
      </w:r>
      <w:r>
        <w:rPr>
          <w:vertAlign w:val="subscript"/>
        </w:rPr>
        <w:t xml:space="preserve">t</w:t>
      </w:r>
      <w:r>
        <w:t xml:space="preserve">: lưu lượng lớn nhất của nguồn nước thải xả vào đoạn sông và được xác định theo quy định tại Khoản 3 Điều này, đơn vị tính là m</w:t>
      </w:r>
      <w:r>
        <w:rPr>
          <w:vertAlign w:val="superscript"/>
        </w:rPr>
        <w:t xml:space="preserve">3</w:t>
      </w:r>
      <w: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86,4 là hệ số chuyển đổi thứ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phân tích thông số ô nhiễm có trong nguồn nước thải được xác định trên cơ sở giá trị trung bình của kết quả phân tích ít nhất 10 mẫu nước thải với tần suất lấy mẫu 03 ngày/mẫu. Trường hợp nguồn nước thải đã được quan trắc theo quy định của pháp luật thì xem xét sử dụng số liệu quan trắc này để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Lưu lượng lớn nhất của nguồn nước thải được xác định trên cơ sở kết quả quan trắc lưu lượng của nguồn nước thải theo quy định của pháp luật hoặc lưu lượng lớn nhất được ghi trong giấy phép xả nước thải vào nguồn nước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có nhiều nguồn nước thải xả vào đoạn sông thì việc xác định tải lượng thông số </w:t>
      </w:r>
      <w:r>
        <w:t xml:space="preserve">ô </w:t>
      </w:r>
      <w:r>
        <w:t xml:space="preserve">nhiễm được thực hiện đối với từng nguồn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quy hoạch phát triển kinh tế - xã hội mà đã xác định được nguồn nước thải, lưu lượng, thông số ô nhiễm dự kiến xả vào đoạn sông đánh giá thì xem xét, xác định thêm tải lượng của từng thông số ô nhiễm. Giá trị của từng thông số ô nhiễm để đánh giá được xác định trên cơ sở giá trị giới hạn quy định tại quy chuẩn kỹ thuật về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Đánh giá khả năng tiếp nhận nước thải, sức chịu tải của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hồ chứa trên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hồ chứa được vận hành theo chế độ hàng ngày thì khả năng tiếp nhận nước thải, sức chịu tải của hồ chứa được đánh giá trên cơ sở đánh giá khả năng tiếp nhận nước thải, sức chịu tải của đoạn sông có hồ chứa theo các phương pháp, công thức đánh giá quy định tại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chứa không vận hành theo chế độ hàng ngày thì khả năng tiếp nhận nước thải, sức chịu tải của hồ chứa được đánh giá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w:t>
      </w:r>
      <w:r>
        <w:rPr>
          <w:vertAlign w:val="subscript"/>
        </w:rPr>
        <w:t xml:space="preserve">tn</w:t>
      </w:r>
      <w:r>
        <w:t xml:space="preserve"> = (C</w:t>
      </w:r>
      <w:r>
        <w:rPr>
          <w:vertAlign w:val="subscript"/>
        </w:rPr>
        <w:t xml:space="preserve">qc</w:t>
      </w:r>
      <w:r>
        <w:t xml:space="preserve"> - C</w:t>
      </w:r>
      <w:r>
        <w:rPr>
          <w:vertAlign w:val="subscript"/>
        </w:rPr>
        <w:t xml:space="preserve">nn</w:t>
      </w:r>
      <w:r>
        <w:t xml:space="preserve">) x V</w:t>
      </w:r>
      <w:r>
        <w:rPr>
          <w:vertAlign w:val="subscript"/>
        </w:rPr>
        <w:t xml:space="preserve">h</w:t>
      </w:r>
      <w:r>
        <w:t xml:space="preserve"> x 10</w:t>
      </w:r>
      <w:r>
        <w:rPr>
          <w:vertAlign w:val="superscript"/>
        </w:rPr>
        <w:t xml:space="preserve">-</w:t>
      </w:r>
      <w:r>
        <w:rPr>
          <w:vertAlign w:val="superscript"/>
        </w:rPr>
        <w:t xml:space="preserve">3</w:t>
      </w:r>
      <w:r>
        <w:t xml:space="preserve"> x F</w:t>
      </w:r>
      <w:r>
        <w:rPr>
          <w:vertAlign w:val="subscript"/>
        </w:rPr>
        <w:t xml:space="preser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rPr>
          <w:vertAlign w:val="subscript"/>
        </w:rPr>
        <w:t xml:space="preserve">tn</w:t>
      </w:r>
      <w:r>
        <w:t xml:space="preserve">: khả năng tiếp nhận nước thải, sức chịu tải đối với từng thông số ô nhiễm của hồ, đơn vị tính là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rPr>
          <w:vertAlign w:val="subscript"/>
        </w:rPr>
        <w:t xml:space="preserve">qc</w:t>
      </w:r>
      <w:r>
        <w:t xml:space="preserve">: giá trị giới hạn của thông số chất lượng nước mặt theo quy chuẩn kỹ thuật về chất lượng nước mặt ứng với mục đích sử dụng của hồ, đơn vị tính là mg/</w:t>
      </w:r>
      <w:r>
        <w:t xml:space="preserve">l</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rPr>
          <w:vertAlign w:val="subscript"/>
        </w:rPr>
        <w:t xml:space="preserve">nn</w:t>
      </w:r>
      <w:r>
        <w:t xml:space="preserve">: kết quả phân tích thông số chất lượng nước hồ và được xác định theo quy định tại Khoản 2 Điều này, đơn vị tính là mg/</w:t>
      </w:r>
      <w:r>
        <w:t xml:space="preserve">l</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w:t>
      </w:r>
      <w:r>
        <w:rPr>
          <w:vertAlign w:val="subscript"/>
        </w:rPr>
        <w:t xml:space="preserve">h</w:t>
      </w:r>
      <w:r>
        <w:t xml:space="preserve">: dung tích của hồ và được xác định trên cơ sở dung tích của hồ trong mùa cạn, đơn vị tính là m</w:t>
      </w:r>
      <w:r>
        <w:rPr>
          <w:vertAlign w:val="superscript"/>
        </w:rP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w:t>
      </w:r>
      <w:r>
        <w:rPr>
          <w:vertAlign w:val="subscript"/>
        </w:rPr>
        <w:t xml:space="preserve">S</w:t>
      </w:r>
      <w:r>
        <w:t xml:space="preserve">: hệ số an toàn, lấy bằng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phân tích thông số chất lượng nước hồ được xác định trên cơ sở giá trị trung bình của kết quả phân tích ít nhất 10 mẫu nước hồ với tần suất lấy mẫu 03 ngày/mẫu; thời gian lấy mẫu thực hiện trong khoảng thời gian ba (03) tháng mùa cạn; trường h</w:t>
      </w:r>
      <w:r>
        <w:t xml:space="preserve">ợ</w:t>
      </w:r>
      <w:r>
        <w:t xml:space="preserve">p tại hồ đã được quan trắc chất lượng nước theo quy định của pháp luật thì xem xét sử dụng số liệu này để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hồ không thuộc trường hợp quy định tại Khoản 1 Điều này thì việc đánh giá khả năng tiếp nhận nước thải, sức chịu tải của hồ thực hiện theo quy định tại Điểm b Khoản 1 Điều này, trong đó hệ số an toàn F</w:t>
      </w:r>
      <w:r>
        <w:rPr>
          <w:vertAlign w:val="subscript"/>
        </w:rPr>
        <w:t xml:space="preserve">S</w:t>
      </w:r>
      <w:r>
        <w:t xml:space="preserve"> lấy bằng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hồ quy định tại Điểm b Khoản 1 và Khoản 3 Điều này, căn cứ đặc điểm của hồ, thông tin số liệu về chất lượng nước và các nguồn thải thì cơ quan có thẩm quyền phê duyệt khả năng tiếp nhận nước thải, sức chịu tải quy định tại Khoản 1 Điều 15 Thông tư này xem xét, quyết định áp dụng phương pháp mô hình để đánh giá. Mô hình để đánh giá phải được hiệu chuẩn trước khi thực hiện việc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 quả đánh giá phải đáp ứng yêu cầu theo quy định tại Khoản 3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Yêu cầu về kết quả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đánh giá khả năng tiếp nhận nước thải, sức chịu tải tại mỗi đoạn sông phải được luận chứng, thuyết minh rõ về việc phân đoạn sông, xác định mục đích sử dụng nước, xác định lưu lượng dòng chảy, các thông số đánh giá, hệ số an toàn và việc lựa chọn phương pháp đánh giá quy định tại Thông tư này; kết quả đánh giá phải thể hiện rõ đoạn sông còn khả năng tiếp nhận hoặc không còn khả năng tiếp nhận đối với từng thông số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đánh giá khả năng tiếp nhận nước thải, sức chịu tải của sông phải tổng hợp, thể hiện trên sơ đồ hệ thống sông; lập thành danh mục các đoạn sông đã được đánh giá, trong đó, mỗi đoạn sông được đánh giá phải thể hiện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của đoạn sông, tên của sông, tên lưu vực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Chiều dài đoạn sông, địa giới hành chính nơi đoạn sông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đánh giá khả năng tiếp nhận nước thải, sức chịu tải của đoạn sông đối với từng thông số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quả đánh giá khả năng tiếp nhận nước thải, sức chịu tải của hồ phải được luận chứng, thuyết minh rõ về việc xác định mục đích sử dụng nước của hồ, xác định dung tích hồ, các thông số đánh giá, hệ số an toàn và việc lựa chọn phương pháp đánh giá quy định tại Thông tư này; kết quả đánh giá phải thể hiện rõ hồ còn khả năng tiếp nhận hoặc không còn khả năng tiếp nhận đối với từng thông số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Phê duyệt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phê duyệt khả năng tiếp nhận nước thải, sức chịu tải của các sông, hồ là nguồn nước liên tỉnh, liên quốc gia. Ủy ban nhân dân các tỉnh, thành phố trực thuộc Trung ương (sau đây gọi tắt là Ủy ban nhân dân cấp tỉnh) phê duyệt khả năng tiếp nhận nước thải, sức chịu tải của các sông, hồ là nguồn nước nội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Quản lý tài nguyên nước chủ trì, phối hợp với Tổng cục Môi trường tham mưu, giúp Bộ Tài nguyên và Môi trường tổ chức điều tra, đánh giá khả năng tiếp nhận nước thải, sức chịu tải của các sông, hồ là nguồn nước liên tỉnh, liên quốc gia, lấy ý kiến các Bộ: Công Thương, Nông nghiệp và Phát triển nông thôn, Giao thông vận tải, Xây dựng, Văn hóa Thể thao và Du lịch, Ủy ban nhân dân cấp tỉnh, các cơ quan, đơn vị có liên quan về kết quả đánh giá khả năng tiếp nhận nước thải, sức chịu tải của các sông, hồ; tổng hợp, hoàn thiện hồ sơ, trình Bộ Tài nguyên và Môi trường xem xét, quyết định phê duyệt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nguyên và Môi trường các tỉnh, thành phố trực thuộc Trung ương (sau đây gọi tắt là Sở Tài nguyên và Môi trường) tham mưu, giúp Ủy ban nhân dân cấp tỉnh tổ chức điều tra, đánh giá khả năng tiếp nhận nước thải, sức chịu tải của các sông, hồ là nguồn nước nội tỉnh, lấy ý kiến các Sở: Công Thương, Nông nghiệp và Phát triển nông thôn, Giao thông vận tải, Xây dựng, Văn hóa Thể thao và Du lịch, Ủy ban nhân dân quận, huyện, thị xã, thành phố thuộc tỉnh và các cơ quan, đơn vị có liên quan về kết quả đánh giá khả năng tiếp nhận nước thải, sức chịu tải của các sông, hồ; tổng hợp ý kiến, gửi Bộ Tài nguyên và Môi trường cho ý kiến; hoàn thiện hồ sơ, trình Ủy ban nhân dân cấp tỉnh xem xét, quyết định phê duyệt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lấy ý kiến quy định tại Khoản 2 và Khoản 3 Điều này gồm: dự thảo Quyết định phê duyệt kèm theo danh mục các đoạn sông, hồ đã được đánh giá khả năng tiếp nhận nước thải, sức chịu tải; báo cáo thuyết minh kết quả đánh giá khả năng tiếp nhận nước thải, sức chịu tải của nguồn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công bố các đoạn sông, dòng sông không còn khả năng tiếp nhận đối với từng thông số ô nhiễm do cơ quan có thẩm quyền phê duyệt khả năng tiếp nhận nước thải, sức chịu tải quy định tại Khoản 1 Điều này xem xét, quyết định và thực hiện theo quy định của pháp luật về tài nguyên nước, bảo vệ môi trường và pháp luật bảo vệ bí mật nhà nước trong lĩnh vực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 VÀ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Quản lý tài nguyên nước chủ trì, phối hợp với Tổng cục Môi trường, Sở Tài nguyên và Môi trường tổ chức thực hiện, đề xuất Bộ Tài nguyên và Môi trường, Ủy ban nhân dân cấp tỉnh xem xét, quyết định theo thẩm quyền quy định tại Điều 15 Thông tư này đối với các nội dung quy định tại Khoản 3 Điều 4; Khoản 2 Điều 6; Khoản 2 Điều 7; Khoản 3 Điều 8; Điểm d Khoản 1, Khoản 3 Điều 9; Khoản 2 Điều 10; Khoản 4 Điều 13 Thông tư này và nội dung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năm (05) năm một lần tổ chức thực hiện việc đánh giá khả năng tiếp nhận n</w:t>
      </w:r>
      <w:r>
        <w:t xml:space="preserve">ư</w:t>
      </w:r>
      <w:r>
        <w:t xml:space="preserve">ớc thải, sức chịu tải của nguồn nước sông, hồ vào trước kỳ quy hoạch phát triển kinh tế - xã hội hoặc do cơ quan có thẩm quyền phê duyệt khả năng tiếp nhận nướ</w:t>
      </w:r>
      <w:r>
        <w:t xml:space="preserve">c </w:t>
      </w:r>
      <w:r>
        <w:t xml:space="preserve">thải, sức chịu tải của nguồn nước quy định tại Khoản 1 Điều </w:t>
      </w:r>
      <w:r>
        <w:t xml:space="preserve">15 </w:t>
      </w:r>
      <w:r>
        <w:t xml:space="preserve">Thông tư này x</w:t>
      </w:r>
      <w:r>
        <w:t xml:space="preserve">em </w:t>
      </w:r>
      <w:r>
        <w:t xml:space="preserve">xét, quyết định việc đánh giá lại khả năng tiếp nhận nước thải, sức chịu tải của nguồn nước khi có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sự điều chỉnh quy hoạch phát triển kinh tế - xã hội liên quan đến mục đích sử dụng nước, hoạt động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dự án, công trình khai thác, sử dụng nước, xả nước thải vào nguồn nước mới mà làm thay đổi lớn đến chế độ dòng chảy, chất lượng nước sông,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Quản lý tài nguyên nước chủ trì, phối hợp với Tổng cục Môi trường hướng dẫn,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cục Môi trường phối hợp với Cục Quản lý tài nguyên nước tổ chức điều tra, thống kê, xây dựng cơ sở dữ liệu các nguồn nước thải xả vào sông liên tỉnh, sông liên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Bộ, cơ quan ngang Bộ, Ủy ban nhân dân cấp tỉnh, Sở Tài nguyên và Môi trường và tổ chức, cá nhân có liên quan chịu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đối với sông, hồ chưa được phê duyệt khả năng tiếp nhận nước thải, sức chịu tải thì cơ quan nhà nước có thẩm quyền có thể căn cứ vào kết quả tự đánh giá khả năng tiếp nhận nước thải đối với nguồn nước tiếp nhận của tổ chức, cá nhân có nhu cầu xả thải vào nguồn nước trên cơ sở quy định của Thông tư này để xem xét, quyết định việc chấp thuận, phê duyệt, cấp phép theo quy định của pháp luật, số lượng mỗi loại mẫu nước sông, hồ tại khu vực tiếp nhận và nước thải (nếu có) từ 1 đến 3 mẫu và được xác định trên cơ sở đặc điểm nguồn nước tiếp nhận, tính chất, quy mô của nguồn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w:t>
      </w:r>
      <w:r>
        <w:t xml:space="preserve">01 </w:t>
      </w:r>
      <w:r>
        <w:t xml:space="preserve">tháng 3 năm 2018 và thay thế Thông tư số </w:t>
      </w:r>
      <w:hyperlink r:id="rId5" w:history="1">
        <w:r>
          <w:rPr>
            <w:rStyle w:val="Hyperlink"/>
          </w:rPr>
          <w:t xml:space="preserve">02/2009/TT-BTNMT </w:t>
        </w:r>
      </w:hyperlink>
      <w:r>
        <w:t xml:space="preserve"> ngày 19 tháng 3 năm 2009 của Bộ trưởng Bộ Tài nguyên và Môi trường quy định việc đánh giá khả năng tiếp nhận nước thải của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Thông tư này, nếu có khó khăn, vướng mắc, đề nghị các tổ chức, cá nhân phản ánh về Bộ Tài nguyên và Môi trường để nghiên cứu,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CellSpacing w:w="0" w:type="dxa"/>
        <w:tblBorders>
          <w:top w:val="none" w:sz="0" w:space="0" w:color="C0C0C0"/>
          <w:left w:val="none" w:sz="0" w:space="0" w:color="C0C0C0"/>
          <w:bottom w:val="none" w:sz="0" w:space="0" w:color="C0C0C0"/>
          <w:right w:val="none" w:sz="0" w:space="0" w:color="C0C0C0"/>
          <w:insideH w:val="none" w:sz="0" w:space="0" w:color="auto"/>
          <w:insideV w:val="none" w:sz="0" w:space="0" w:color="auto"/>
        </w:tblBorders>
        <w:tblCellMar>
          <w:top w:w="0" w:type="dxa"/>
          <w:left w:w="0" w:type="dxa"/>
          <w:bottom w:w="0" w:type="dxa"/>
          <w:right w:w="0" w:type="dxa"/>
        </w:tblCellMar>
        <w:tblLook w:val="0600" w:firstRow="0" w:lastRow="0" w:firstColumn="0" w:lastColumn="0" w:noHBand="1" w:noVBand="1"/>
      </w:tblPr>
      <w:tblGrid>
        <w:gridCol w:w="4605"/>
        <w:gridCol w:w="4245"/>
      </w:tblGrid>
      <w:tr>
        <w:trPr>
          <w:tblCellSpacing w:w="0" w:type="dxa"/>
        </w:trPr>
        <w:tc>
          <w:tcPr>
            <w:tcW w:w="4605" w:type="dxa"/>
            <w:tcBorders>
              <w:top w:val="none" w:sz="0" w:space="0" w:color="C0C0C0"/>
              <w:left w:val="none" w:sz="0" w:space="0" w:color="C0C0C0"/>
              <w:bottom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Chính phủ;</w:t>
            </w:r>
            <w:r>
              <w:rPr/>
              <w:br/>
            </w:r>
            <w:r>
              <w:t xml:space="preserve">- Các Phó Thủ tướng Chính phủ;</w:t>
            </w:r>
            <w:r>
              <w:rPr/>
              <w:br/>
            </w:r>
            <w:r>
              <w:t xml:space="preserve">- Văn phòng Quốc hội;</w:t>
            </w:r>
            <w:r>
              <w:rPr/>
              <w:br/>
            </w:r>
            <w:r>
              <w:t xml:space="preserve">- Văn phòng Chủ tịch nước;</w:t>
            </w:r>
            <w:r>
              <w:rPr/>
              <w:br/>
            </w:r>
            <w:r>
              <w:t xml:space="preserve">- Văn phòng Trung ương Đảng;</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Cục kiểm tra văn bản QPPL-Bộ Tư pháp;</w:t>
            </w:r>
            <w:r>
              <w:rPr/>
              <w:br/>
            </w:r>
            <w:r>
              <w:t xml:space="preserve">- UBND các tỉnh, thành phố trực thuộc Trung ương;</w:t>
            </w:r>
            <w:r>
              <w:rPr/>
              <w:br/>
            </w:r>
            <w:r>
              <w:t xml:space="preserve">- Sở TN&amp;MT các t</w:t>
            </w:r>
            <w:r>
              <w:t xml:space="preserve">ỉ</w:t>
            </w:r>
            <w:r>
              <w:t xml:space="preserve">nh, thành phố trực thuộc Trung ương;</w:t>
            </w:r>
            <w:r>
              <w:rPr/>
              <w:br/>
            </w:r>
            <w:r>
              <w:t xml:space="preserve">- Công báo; Cổng thông tin điện tử Chính phủ;</w:t>
            </w:r>
            <w:r>
              <w:rPr/>
              <w:br/>
            </w:r>
            <w:r>
              <w:t xml:space="preserve">- Cổng TTĐT B</w:t>
            </w:r>
            <w:r>
              <w:t xml:space="preserve">ộ</w:t>
            </w:r>
            <w:r>
              <w:t xml:space="preserve"> TN&amp;MT;</w:t>
            </w:r>
            <w:r>
              <w:rPr/>
              <w:br/>
            </w:r>
            <w:r>
              <w:t xml:space="preserve">- Lưu: VT, PC, TC</w:t>
            </w:r>
            <w:r>
              <w:t xml:space="preserve">MT</w:t>
            </w:r>
            <w:r>
              <w:t xml:space="preserve">, TNN.</w:t>
            </w:r>
          </w:p>
        </w:tc>
        <w:tc>
          <w:tcPr>
            <w:tcW w:w="4245" w:type="dxa"/>
            <w:tcBorders>
              <w:top w:val="none" w:sz="0" w:space="0" w:color="C0C0C0"/>
              <w:bottom w:val="none" w:sz="0" w:space="0" w:color="C0C0C0"/>
              <w:righ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t xml:space="preserve">THỨ TRƯỞNG</w:t>
            </w:r>
            <w:r>
              <w:rPr>
                <w:b/>
              </w:rPr>
              <w:br/>
            </w:r>
            <w:r>
              <w:rPr>
                <w:b/>
              </w:rPr>
              <w:br/>
            </w:r>
            <w:r>
              <w:rPr>
                <w:b/>
              </w:rPr>
              <w:br/>
            </w:r>
            <w:r>
              <w:rPr>
                <w:b/>
              </w:rPr>
              <w:br/>
            </w:r>
            <w:r>
              <w:rPr>
                <w:b/>
              </w:rPr>
              <w:br/>
            </w:r>
            <w:r>
              <w:rPr>
                <w:b/>
              </w:rPr>
              <w:t xml:space="preserve">Võ Tuấn Nhân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8-2015-nd-cp-cua-chinh-phu---ve-quan-ly-chat-thai-va-phe-lieu.aspx" TargetMode="External" /><Relationship Id="rId4" Type="http://schemas.openxmlformats.org/officeDocument/2006/relationships/hyperlink" Target="/nghi-dinh-36-2017-nd-cp-chuc-nang-nhiem-vu-quyen-han-co-cau-to-chuc-bo-tai-nguyen-va-moi-truong.aspx" TargetMode="External" /><Relationship Id="rId5" Type="http://schemas.openxmlformats.org/officeDocument/2006/relationships/hyperlink" Target="/thong-tu-so-02-2009-tt-btnmt-cua-bo-tai-nguyen-va-moi-truong---quy-dinh-danh-gia-kha-nang-tiep-nhan-nuoc-thai-cua-nguon-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2022-06-20T22:33:46Z</dcterms:created>
  <dcterms:modified xsi:type="dcterms:W3CDTF">2022-06-20T22:33:46Z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2022-06-20T22:33:46Z</dcterms:created>
  <dcterms:modified xsi:type="dcterms:W3CDTF">2022-06-20T22:33:46Z</dcterms:modified>
</cp:coreProperties>
</file>