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tbl>
      <w:tblPr>
        <w:tblStyle w:val="TableNormal"/>
        <w:tblW w:w="0" w:type="auto"/>
        <w:jc w:val="left"/>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jc w:val="left"/>
        </w:trPr>
        <w:tc>
          <w:tcPr>
            <w:tcW w:w="0" w:type="auto"/>
            <w:shd w:val="clear" w:color="auto" w:fill="auto"/>
            <w:vAlign w:val="center"/>
          </w:tcPr>
          <w:p>
            <w:pPr>
              <w:pStyle w:val="Normal(Web)"/>
              <w:divId w:val="1"/>
              <w:jc w:val="center"/>
              <w:rPr>
                <w:vanish w:val="0"/>
              </w:rPr>
            </w:pPr>
            <w:r>
              <w:rPr>
                <w:b/>
              </w:rPr>
              <w:t xml:space="preserve">BỘ GIAO THÔNG VẬN TẢI</w:t>
            </w:r>
          </w:p>
          <w:p>
            <w:pPr>
              <w:pStyle w:val="Normal(Web)"/>
              <w:divId w:val="2"/>
              <w:jc w:val="center"/>
              <w:rPr>
                <w:vanish w:val="0"/>
              </w:rPr>
            </w:pPr>
            <w:r>
              <w:t xml:space="preserve">Số: </w:t>
            </w:r>
            <w:hyperlink r:id="rId5" w:history="1">
              <w:r>
                <w:rPr>
                  <w:rStyle w:val="Hyperlink"/>
                </w:rPr>
                <w:t xml:space="preserve">39/2015/TT-BGTVT </w:t>
              </w:r>
            </w:hyperlink>
          </w:p>
        </w:tc>
      </w:tr>
    </w:tbl>
    <w:p>
      <w:pPr>
        <w:rPr>
          <w:vanish/>
        </w:rPr>
      </w:pPr>
    </w:p>
    <w:tbl>
      <w:tblPr>
        <w:tblStyle w:val="TableNormal"/>
        <w:tblW w:w="0" w:type="auto"/>
        <w:jc w:val="right"/>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jc w:val="right"/>
        </w:trPr>
        <w:tc>
          <w:tcPr>
            <w:tcW w:w="0" w:type="auto"/>
            <w:shd w:val="clear" w:color="auto" w:fill="auto"/>
            <w:vAlign w:val="center"/>
          </w:tcPr>
          <w:p>
            <w:pPr>
              <w:pStyle w:val="Normal(Web)"/>
              <w:divId w:val="3"/>
              <w:rPr>
                <w:vanish w:val="0"/>
              </w:rPr>
            </w:pPr>
            <w:r>
              <w:rPr>
                <w:b/>
              </w:rPr>
              <w:t xml:space="preserve">CỘNG HOÀ XÃ HỘI CHỦ NGHĨA VIỆT NAM</w:t>
            </w:r>
          </w:p>
          <w:p>
            <w:pPr>
              <w:pStyle w:val="Normal(Web)"/>
              <w:divId w:val="4"/>
              <w:rPr>
                <w:vanish w:val="0"/>
              </w:rPr>
            </w:pPr>
            <w:r>
              <w:rPr>
                <w:b/>
              </w:rPr>
              <w:t xml:space="preserve">Độc lập - Tự do - Hạnh phúc</w:t>
            </w:r>
          </w:p>
          <w:p>
            <w:pPr>
              <w:pStyle w:val="Normal(Web)"/>
              <w:divId w:val="5"/>
              <w:rPr>
                <w:vanish w:val="0"/>
              </w:rPr>
            </w:pPr>
            <w:r>
              <w:rPr>
                <w:i/>
              </w:rPr>
              <w:t xml:space="preserve">Hà Nội, ngày 31 tháng 7 năm 2015</w:t>
            </w:r>
          </w:p>
        </w:tc>
      </w:tr>
    </w:tbl>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THÔNG TƯ</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Hướng dẫn thi hành một số điều của </w:t>
      </w:r>
      <w:r>
        <w:rPr>
          <w:b/>
        </w:rPr>
        <w:t xml:space="preserve">H</w:t>
      </w:r>
      <w:r>
        <w:rPr>
          <w:b/>
        </w:rPr>
        <w:t xml:space="preserve">iệp định và </w:t>
      </w:r>
      <w:r>
        <w:rPr>
          <w:b/>
        </w:rPr>
        <w:t xml:space="preserve">N</w:t>
      </w:r>
      <w:r>
        <w:rPr>
          <w:b/>
        </w:rPr>
        <w:t xml:space="preserve">ghị định thư</w:t>
      </w:r>
      <w:r>
        <w:t xml:space="preserve"> </w:t>
      </w:r>
      <w:r>
        <w:rPr>
          <w:b/>
        </w:rPr>
        <w:t xml:space="preserve">thực hiện </w:t>
      </w:r>
      <w:r>
        <w:rPr>
          <w:b/>
        </w:rPr>
        <w:t xml:space="preserve">H</w:t>
      </w:r>
      <w:r>
        <w:rPr>
          <w:b/>
        </w:rPr>
        <w:t xml:space="preserve">iệp định vận tải đường bộ</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giữa </w:t>
      </w:r>
      <w:r>
        <w:rPr>
          <w:b/>
        </w:rPr>
        <w:t xml:space="preserve">C</w:t>
      </w:r>
      <w:r>
        <w:rPr>
          <w:b/>
        </w:rPr>
        <w:t xml:space="preserve">hính phủ nước </w:t>
      </w:r>
      <w:r>
        <w:rPr>
          <w:b/>
        </w:rPr>
        <w:t xml:space="preserve">C</w:t>
      </w:r>
      <w:r>
        <w:rPr>
          <w:b/>
        </w:rPr>
        <w:t xml:space="preserve">ộng hòa</w:t>
      </w:r>
      <w:r>
        <w:t xml:space="preserve"> </w:t>
      </w:r>
      <w:r>
        <w:rPr>
          <w:b/>
        </w:rPr>
        <w:t xml:space="preserve">xã hội chủ nghĩa </w:t>
      </w:r>
      <w:r>
        <w:rPr>
          <w:b/>
        </w:rPr>
        <w:t xml:space="preserve">V</w:t>
      </w:r>
      <w:r>
        <w:rPr>
          <w:b/>
        </w:rPr>
        <w:t xml:space="preserve">iệt </w:t>
      </w:r>
      <w:r>
        <w:rPr>
          <w:b/>
        </w:rPr>
        <w:t xml:space="preserve">N</w:t>
      </w:r>
      <w:r>
        <w:rPr>
          <w:b/>
        </w:rPr>
        <w:t xml:space="preserve">am và </w:t>
      </w:r>
      <w:r>
        <w:rPr>
          <w:b/>
        </w:rPr>
        <w:t xml:space="preserve">C</w:t>
      </w:r>
      <w:r>
        <w:rPr>
          <w:b/>
        </w:rPr>
        <w:t xml:space="preserve">hính phủ </w:t>
      </w:r>
      <w:r>
        <w:rPr>
          <w:b/>
        </w:rPr>
        <w:t xml:space="preserve">H</w:t>
      </w:r>
      <w:r>
        <w:rPr>
          <w:b/>
        </w:rPr>
        <w:t xml:space="preserve">oàng gia </w:t>
      </w:r>
      <w:r>
        <w:rPr>
          <w:b/>
        </w:rPr>
        <w:t xml:space="preserve">C</w:t>
      </w:r>
      <w:r>
        <w:rPr>
          <w:b/>
        </w:rPr>
        <w:t xml:space="preserve">ampuchi</w:t>
      </w:r>
      <w:r>
        <w:rPr>
          <w:b/>
        </w:rPr>
        <w:t xml:space="preserve">a</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____________________________</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i/>
        </w:rPr>
        <w:t xml:space="preserve">Căn cứ Hiệp định vận tải đường bộ giữa Chính phủ nước Cộng hòa xã hội chủ nghĩa Việt Nam và Chính phủ Hoàng gia Campuch</w:t>
      </w:r>
      <w:r>
        <w:rPr>
          <w:i/>
        </w:rPr>
        <w:t xml:space="preserve">i</w:t>
      </w:r>
      <w:r>
        <w:rPr>
          <w:i/>
        </w:rPr>
        <w:t xml:space="preserve">a ký ngày 01 tháng 6 năm 1998 (sau đây gọi tắt là </w:t>
      </w:r>
      <w:r>
        <w:rPr>
          <w:i/>
        </w:rPr>
        <w:t xml:space="preserve">“</w:t>
      </w:r>
      <w:r>
        <w:rPr>
          <w:i/>
        </w:rPr>
        <w:t xml:space="preserve">Hiệp định”);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i/>
        </w:rPr>
        <w:t xml:space="preserve">Căn cứ Nghị định thư thực hiện Hiệp định vận tải đường bộ giữa Chính phủ nước Cộng hòa xã hội chủ nghĩa Việt Nam và Chính phủ Hoàng gia Campuchia k</w:t>
      </w:r>
      <w:r>
        <w:rPr>
          <w:i/>
        </w:rPr>
        <w:t xml:space="preserve">ý</w:t>
      </w:r>
      <w:r>
        <w:rPr>
          <w:i/>
        </w:rPr>
        <w:t xml:space="preserve"> ngày 10 tháng 10 năm 2005 (sau đây gọi tắt là “Nghị định thư”);</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i/>
        </w:rPr>
        <w:t xml:space="preserve">Căn cứ Nghị định số </w:t>
      </w:r>
      <w:hyperlink r:id="rId6" w:history="1">
        <w:r>
          <w:rPr>
            <w:rStyle w:val="Hyperlink"/>
            <w:i/>
          </w:rPr>
          <w:t xml:space="preserve">107/2012/NĐ-CP </w:t>
        </w:r>
      </w:hyperlink>
      <w:r>
        <w:rPr>
          <w:i/>
        </w:rPr>
        <w:t xml:space="preserve"> ngày 20 tháng 12 năm 2012 của Chính phủ quy định chức năng, nhiệm vụ, quy</w:t>
      </w:r>
      <w:r>
        <w:rPr>
          <w:i/>
        </w:rPr>
        <w:t xml:space="preserve">ề</w:t>
      </w:r>
      <w:r>
        <w:rPr>
          <w:i/>
        </w:rPr>
        <w:t xml:space="preserve">n hạn và cơ cấu tổ chức của Bộ Giao thông vận tải;</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i/>
        </w:rPr>
        <w:t xml:space="preserve">Theo đề nghị của Vụ </w:t>
      </w:r>
      <w:r>
        <w:rPr>
          <w:i/>
        </w:rPr>
        <w:t xml:space="preserve">t</w:t>
      </w:r>
      <w:r>
        <w:rPr>
          <w:i/>
        </w:rPr>
        <w:t xml:space="preserve">rưởng Vụ Hợp tác quốc t</w:t>
      </w:r>
      <w:r>
        <w:rPr>
          <w:i/>
        </w:rPr>
        <w:t xml:space="preserve">ế</w:t>
      </w:r>
      <w:r>
        <w:rPr>
          <w:i/>
        </w:rPr>
        <w:t xml:space="preserve"> và Tổng cục trưởng Tổng cục Đường bộ Việt Nam,</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i/>
        </w:rPr>
        <w:t xml:space="preserve">Bộ trưởng Bộ Giao thông vận tải ban hành Thông tư hướng dẫn thi hành một số điều của Hiệp định và Nghị định thư thực hiện Hiệp định vận tải đường bộ giữa Chính phủ nước Cộng hòa xã hội chủ nghĩa Việt Nam và Chính phủ Hoàng gia Campuch</w:t>
      </w:r>
      <w:r>
        <w:rPr>
          <w:i/>
        </w:rPr>
        <w:t xml:space="preserve">i</w:t>
      </w:r>
      <w:r>
        <w:rPr>
          <w:i/>
        </w:rPr>
        <w:t xml:space="preserve">a.</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Chương I</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QUY ĐỊNH CHUNG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1. Phạm vi điều chỉnh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Thông tư này hướng dẫn thi hành một số điều của Hiệp định và Nghị định thư thực hiện Hiệp định vận tải đường bộ giữa Chính phủ nước Cộng hòa xã hội chủ nghĩa Việt Nam và Chính phủ Hoàng gia Campuchia.</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2. Đối tượng áp dụng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Thông tư này áp dụng đối với các tổ chức và cá nhân có liên quan đến hoạt động vận tải người và hàng hóa bằng đường bộ qua lại biên giới giữa hai nước Việt Nam và Campuchia.</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Chương II</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CÁC CẶP CỬA KHẨU VÀ QUY ĐỊNH ĐỐI VỚI</w:t>
      </w:r>
      <w:r>
        <w:t xml:space="preserve"> </w:t>
      </w:r>
      <w:r>
        <w:rPr>
          <w:b/>
        </w:rPr>
        <w:t xml:space="preserve">PHƯƠNG TIỆN, LÁI XE, NGƯỜI ĐI TRÊN XE</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3. Các cặp cửa khẩu</w:t>
      </w:r>
    </w:p>
    <w:tbl>
      <w:tblPr>
        <w:tblStyle w:val="TableNorm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600" w:firstRow="0" w:lastRow="0" w:firstColumn="0" w:lastColumn="0" w:noHBand="1" w:noVBand="1"/>
      </w:tblPr>
      <w:tblGrid/>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Việt Nam</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Campuchia</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 Lệ Thanh (Gia Lai)</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 Oyadav (Andong Pich-Rattanakiri)</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 Bu Prăng (Đắc Nông)</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 O Raing (Mundulkiri)</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3. Hoa Lư (Bình Phước)</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3. Trapeang Sre (Snoul-Kratie)</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4. Xa Mát (Tây Ninh)</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4. Trapeing Phlong (Tbong Khmum)</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5. Mộc Bài (Tây Ninh)</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5. Bavet (Svay Rieng)</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6. Tịnh Biên (An Giang)</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6. Phnom Den (Takeo)</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7. Hà Tiên (Kiên Giang)</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7. Prek Chak (Lork-Kam Pot)</w:t>
            </w:r>
          </w:p>
        </w:tc>
      </w:tr>
    </w:tbl>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4. Quy định đối với phương tiện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Phương tiện của Việt Nam thực hiện Hiệp định là phương tiện có Giấy đăng ký phương tiện và biển số do cơ quan có thẩm quyền của nước Cộng hòa xã hội chủ nghĩa Việt Nam cấp. Phương tiện bao gồm phương tiện thương mại và phương tiện phi thương mại.</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Phương tiện thương mại bao gồm:</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Xe vận tải hành khách theo tuyến cố định, vận tải hành khách theo hợp đồng, vận tải khách du lịch: có từ 10 chỗ ngồi trở lên (kể cả người lái xe);</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Xe taxi: có 05 chỗ ngồi (kể cả người lái xe);</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 Xe vận tải hàng hóa: xe tải, xe đầu kéo, rơ moóc hoặc sơ mi rơ moóc đi theo đầu kéo. Xe tải hoặc xe đầu kéo nối với rơ moóc hoặc sơ mi rơ moóc được tính là một xe.</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 Phương tiện phi thương mại không quá 09 chỗ ngồi (kể cả người lái xe) bao gồm:</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Xe công vụ thuộc quyền sử dụng của các cơ quan, tổ chức gồm:</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Xe của các cơ quan trung ương của Đảng, Quốc hội và Chính phủ, văn phòng các Bộ, cơ quan ngang Bộ; cơ quan thuộc Chính phủ, các cơ quan thuộc Bộ, thuộc cơ quan ngang Bộ, thuộc cơ quan thuộc Chính phủ;</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Xe của các cơ quan ngoại giao, các đại sứ quán, các tổ chức quốc tế, các tổ chức phi chính phủ có trụ sở tại Việt Nam;</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Xe của các tổ chức chính trị, chính trị - xã hội, đoàn thể, các tổ chức sự nghiệp ở trung ương và địa phương;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Xe do người ngoại quốc tự lái: phương tiện sử dụng bởi người có hộ chiếu của nước thứ ba cấp (hộ chiếu không phải của Việt Nam hoặc Campuchia);</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 Xe cứu hỏa, xe cứu thương.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4. Phương tiện thương mại phải được gắn thiết bị giám sát hành trình, có niên hạn sử dụng và có phù hiệu, biển hiệu theo quy định hiện hành.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5. Phương tiện khi xuất cảnh, nhập cảnh qua cửa khẩu phải chịu sự quản lý, kiểm tra, kiểm soát, giám sát của các cơ quan quản lý nhà nước chuyên ngành tại cửa khẩu theo quy định pháp luật của mỗi Bên ký kết.</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5. Thời gian và phạm vi hoạt động của phương tiện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Mỗi chuyến đi, phương tiện được phép ở lại lãnh thổ của Bên ký kết kia không quá 30 ngày kể từ ngày nhập cảnh. Trường hợp quá thời hạn quy định mà có lý do chính đáng (thiên tai, tai nạn, hỏng không sửa chữa kịp) sẽ được gia hạn, mỗi lần gia hạn không quá 10 ngày kể từ ngày hết hạn xuất cảnh.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Phạm vi hoạt động: các phương tiện được phép hoạt động tại các tỉnh, thành phố của Bên ký kết kia và qua lại các cặp cửa khẩu theo quy định tại Điều 3 của Thông tư này.</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 Phương tiện không được phép vận tải hàng hóa hoặc hành khách giữa hai điểm trong lãnh thổ của Bên ký kết kia (trừ trường hợp được cơ quan có thẩm quyền của Bên ký kết kia cho phép).</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6. Quy định về giấy tờ của phương tiện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Khi xuất cảnh, nhập cảnh qua cửa khẩu và lưu hành, phương tiện phải có các giấy tờ còn hiệu lực cùng bản dịch tiếng Anh hoặc bản dịch tiếng quốc gia của nước đến có chứng thực (trừ trường hợp giấy tờ được in song ngữ bằng tiếng Việt và tiếng Khơ-me hoặc tiếng Việt và tiếng Anh hoặc tiếng Khơ-me và tiếng Anh) để xuất trình các cơ quan quản lý nhà nước chuyên ngành tại cửa khẩu và cơ quan chức năng khi được yêu cầu, cụ thể:</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Đối với phương tiện thương mại vận tải hành khách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Giấy đăng ký phương tiện;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Giấy chứng nhận kiểm định an toàn kỹ thuật và bảo vệ môi trường;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 Giấy phép liên vận Việt Nam - Campuchia;</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d) Danh sách hành khách (đối với phương tiện vận tải hành khách theo tuyến cố định được quy định tại Phụ lục 1a ban hành kèm theo Thông tư này; đối với phương tiện vận tải hành khách theo hợp đồng và vận tải khách du lịch được quy định tại Phụ lục 1b ban hành kèm theo Thông tư này). Riêng với vận tải hành khách theo tuyến cố định, danh sách hành khách phải có xác nhận của bến xe (đối với phía Campuchia nếu chưa có bến xe thì xác nhận của nơi đón trả khách). Danh sách hành khách không áp dụng đối với vận tải hành khách bằng xe taxi;</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 Hợp đồng vận tải hành khách (đối với phương tiện vận tải hành khách theo hợp đồng);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e) Giấy bảo hiểm trách nhiệm dân sự bắt buộc đối với bên thứ ba;</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g) Tờ khai phương tiện vận tải đường bộ tạm nhập - tái xuất hoặc tạm xuất - tái nhập.</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Đối với phương tiện thương mại vận tải hàng hóa</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Giấy đăng ký phương tiện;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Giấy chứng nhận kiểm định an toàn kỹ thuật và bảo vệ môi trường;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 Giấy phép liên vận Việt Nam - Campuchia;</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d) Phiếu gửi hàng;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 Tờ khai hải quan đối với hàng hóa;</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e) Giấy bảo hiểm trách nhiệm dân sự bắt buộc đối với bên thứ ba;</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g) Tờ khai phương tiện vận tải đường bộ tạm nhập - tái xuất hoặc tạm xuất - tái nhập.</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 Đối với phương tiện phi thương mại</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Giấy đăng ký phương tiện;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Giấy chứng nhận kiểm định an toàn kỹ thuật và bảo vệ môi trường;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 Giấy phép liên vận Việt Nam - Campuchia;</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d) Giấy bảo hiểm trách nhiệm dân sự bắt buộc đối với bên thứ ba;</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 Tờ khai phương tiện vận tải đường bộ tạm nhập - tái xuất hoặc tạm xuất - tái nhập.</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7. Ký hiệu phân biệt quốc gia của phương tiện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Ký hiệu phân biệt quốc gia của Campuchia là KH; ký hiệu phân biệt quốc gia của Việt Nam là VN. Ký hiệu phân biệt quốc gia do cơ quan cấp phép phát hành cùng với việc cấp Giấy phép liên vận. Phương tiện của Việt Nam phải gắn ký hiệu phân biệt quốc gia ở kính trước và phía sau phương tiện.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Mẫu ký hiệu phân biệt quốc gia của Việt Nam quy định tại Phụ lục 2 ban hành kèm theo Thông tư này.</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8. Quy định đối với lái xe, người đi trên phương tiện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Lái xe điều khiển phương tiện xuất cảnh, nhập cảnh qua cửa khẩu phải có hộ chiếu hoặc có giấy tờ có giá trị đi lại quốc tế phù hợp với điều ước quốc tế mà hai nước là thành viên và thị thực do cơ quan có thẩm quyền cấp (trừ trường hợp được miễn thị thực) cùng với giấy phép lái xe quốc gia hoặc quốc tế phù hợp với loại xe mà mình điều khiển.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Người đi trên phương tiện xuất cảnh, nhập cảnh qua cửa khẩu phải có hộ chiếu hoặc giấy tờ có giá trị đi lại quốc tế phù hợp với điều ước quốc tế mà hai nước là thành viên và thị thực do cơ quan có thẩm quyền cấp (trừ trường hợp được miễn thị thực).</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 Lái xe điều khiển phương tiện, người đi trên phương tiện khi xuất cảnh, nhập cảnh qua cửa khẩu phải chịu sự quản lý, kiểm tra, kiểm soát, giám sát của các cơ quan quản lý nhà nước chuyên ngành tại cửa khẩu theo quy định pháp luật của mỗi Bên ký kết.</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Chương </w:t>
      </w:r>
      <w:r>
        <w:rPr>
          <w:b/>
        </w:rPr>
        <w:t xml:space="preserve">III</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GIẤY PHÉP VẬN TẢI ĐƯỜNG BỘ QUỐC TẾ</w:t>
      </w:r>
      <w:r>
        <w:t xml:space="preserve"> </w:t>
      </w:r>
      <w:r>
        <w:rPr>
          <w:b/>
        </w:rPr>
        <w:t xml:space="preserve">VIỆT NAM - CAMPUCHIA</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9. Đối tượng được cấp Giấy phép vận tải đường bộ quốc tế Việt Nam - Campuchia</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Đối tượng được cấp Giấy phép vận tải đường bộ quốc tế Việt Nam - Campuchia là các doanh nghiệp, hợp tác xã của Việt Nam phải đáp ứng các điều kiện sau:</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Hoạt động kinh doanh vận tải trong nước từ 03 năm trở lên; không bị tuyên bố phá sản hoặc không ở trong tình trạng tuyên bố phá sản.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Đối với người điều hành vận tải: phải có trình độ từ đại học trở lên đối với các chuyên ngành kinh tế, kỹ thuật và có tổng thời gian công tác tại doanh nghiệp, hợp tác xã kinh doanh vận tải liên tục từ 03 năm trở lên.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 Đối với vận tải hành khách: phải đăng ký và thực hiện hạng chất lượng dịch vụ vận tải hành khách từ hạng 3 sao trở lên theo tiêu chuẩn cơ sở chất lượng dịch vụ vận tải hành khách do Bộ Giao thông vận tải ban hành.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10. Quy định về cấp Giấy phép vận tải đường bộ quốc tế Việt Nam</w:t>
      </w:r>
      <w:r>
        <w:rPr>
          <w:b/>
        </w:rPr>
        <w:t xml:space="preserve"> - </w:t>
      </w:r>
      <w:r>
        <w:rPr>
          <w:b/>
        </w:rPr>
        <w:t xml:space="preserve">Campuchia</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Cơ quan cấp Giấy phép vận tải đường bộ quốc tế Việt Nam - Campuchia: Tổng cục Đường bộ Việt Nam.</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Hồ sơ đề nghị cấp Giấy phép vận tải đường bộ quốc tế Việt Nam - Campuchia:</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Đơn đề nghị cấp Giấy phép vận tải đường bộ quốc tế Việt Nam - Campuchia theo mẫu tại Phụ lục 3 ban hành kèm theo Thông tư này;</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Bản sao có chứng thực hoặc bản sao kèm theo bản chính để đối chiếu của Giấy phép kinh doanh vận tải bằng xe ô tô (đối với các doanh nghiệp, hợp tác xã theo quy định phải có Giấy phép kinh doanh vận tải bằng xe ô tô) hoặc Giấy chứng nhận đăng ký kinh doanh có đăng ký ngành nghề vận tải bằng xe ô tô (đối với doanh nghiệp, hợp tác xã theo quy định chưa cần phải có Giấy phép kinh doanh vận tải bằng xe ô tô);</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 Phương án kinh doanh vận tải đường bộ quốc tế Việt Nam - Campuchia theo mẫu tại Phụ lục 4 ban hành kèm theo Thông tư này;</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d) Bản sao có chứng thực hoặc bản sao kèm theo bản chính để đối chiếu Báo cáo tài chính của doanh nghiệp, hợp tác xã trong 3 năm liên tiếp gần nhất được cơ quan tài chính địa phương hoặc đơn vị kiểm toán xác nhận;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 Bản sao có chứng thực hoặc bản sao kèm theo bản chính để đối chiếu văn bằng của người điều hành vận tải và hợp đồng lao động với doanh nghiệp, hợp tác xã (trừ trường hợp người điều hành vận tải là một trong các chức danh sau: Giám đốc doanh nghiệp, Giám đốc hợp tác xã, Chủ tịch hội đồng quản trị hợp tác xã, Chủ nhiệm hợp tác xã);</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e) Bản đăng ký chất lượng dịch vụ vận tải hành khách (đối với doanh nghiệp, hợp tác xã vận tải hành khách).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 Quy định về xử lý hồ sơ:</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Doanh nghiệp, hợp tác xã nộp 01 bộ hồ sơ cho Tổng cục Đường bộ Việt Nam. Trường hợp hồ sơ cần bổ sung, sửa đổi, Tổng cục Đường bộ Việt Nam thông báo trực tiếp (đối với hồ sơ nộp trực tiếp) hoặc bằng văn bản các nội dung cần bổ sung, sửa đổi đến doanh nghiệp, hợp tác xã trong thời gian tối đa không quá 02 ngày làm việc, kể từ ngày nhận được hồ sơ;</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Trong thời hạn 02 ngày làm việc, kể từ khi nhận đủ hồ sơ đúng quy định, Tổng cục Đường bộ Việt Nam cấp Giấy phép vận tải đường bộ quốc tế Việt Nam - Campuchia cho doanh nghiệp, hợp tác xã. Trường hợp từ chối không cấp, phải trả lời bằng văn bản và nêu rõ lý do;</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 Việc tiếp nhận hồ sơ và trả kết quả được thực hiện tại trụ sở của cơ quan cấp giấy phép, qua đường bưu điện hoặc bằng các hình thức phù hợp khác.</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4. Doanh nghiệp, hợp tác xã nộp lệ phí cấp Giấy phép vận tải đường bộ quốc tế Việt Nam - Campuchia theo quy định của Bộ Tài chính.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5. Thời hạn của Giấy phép vận tải đường bộ quốc tế Việt Nam - Campuchia là 05 năm nhưng không quá thời hạn của Giấy phép kinh doanh vận tải bằng xe ô tô.</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6. Mẫu Giấy phép vận tải đường bộ quốc tế Việt Nam - Campuchia quy định tại Phụ lục 5 ban hành kèm theo Thông tư này.</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7. Khi Giấy phép vận tải đường bộ quốc tế Việt Nam - Campuchia hết thời hạn, doanh nghiệp, hợp tác xã lập hồ sơ đề nghị cấp lại Giấy phép vận tải đường bộ quốc tế Việt Nam - Campuchia theo quy định tại khoản 2 của Điều này. Trường hợp Giấy phép vận tải đường bộ quốc tế Việt Nam - Campuchia bị mất hoặc hư hỏng (trường hợp bị mất giấy phép phải nêu rõ lý do), doanh nghiệp, hợp tác xã lập hồ sơ đề nghị cấp lại Giấy phép vận tải đường bộ quốc tế Việt Nam - Campuchia theo quy định tại điểm a khoản 2 của Điều này. Giấy phép vận tải đường bộ quốc tế Việt Nam - Campuchia hết hạn hoặc hư hỏng nộp về Tổng cục Đường bộ Việt Nam cùng với hồ sơ đề nghị cấp lại Giấy phép vận tải đường bộ quốc tế Việt Nam - Campuchia.</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8. Các doanh nghiệp, hợp tác xã đã được cấp Giấy phép vận tải đường bộ quốc tế Việt Nam - Campuchia trước khi Thông tư này có hiệu lực thi hành vẫn tiếp tục sử dụng cho đến hết thời hạn của Giấy phép và phải đăng ký thực hiện hạng chất lượng dịch vụ vận tải hành khách theo quy định tại khoản 3 Điều 9 của Thông tư này.</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11. Thu hồi Giấy phép vận tải đường bộ quốc tế Việt Nam - Campuchia</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Doanh nghiệp, hợp tác xã bị thu hồi Giấy phép vận tải đường bộ quốc tế Việt Nam - Campuchia khi vi phạm một trong các trường hợp sau:</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Cố ý cung cấp thông tin sai lệch trong hồ sơ đề nghị cấp Giấy phép vận tải đường bộ quốc tế Việt Nam - Campuchia;</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Không kinh doanh vận tải đường bộ quốc tế Việt Nam - Campuchia trong thời hạn 01 năm liên tục;</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 Kinh doanh loại hình vận tải không đúng theo Giấy phép vận tải đường bộ quốc tế Việt Nam - Campuchia;</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d) Khi Giấy phép kinh doanh vận tải bằng xe ô tô hoặc Giấy chứng nhận đăng ký kinh doanh bị cơ quan có thẩm quyền thu hồi;</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 Khi các cơ quan quản lý nhà nước chuyên ngành tại cửa khẩu đề nghị thu hồi vì lý do vi phạm liên quan đến các hoạt động xuất nhập cảnh, xuất nhập khẩu tại cửa khẩu;</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e) Không đáp ứng được một trong các điều kiện quy định tại Điều 9 của Thông tư này.</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Trình tự thu hồi Giấy phép vận tải đường bộ quốc tế Việt Nam - Campuchia:</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Tổng cục Đường bộ Việt Nam ban hành Quyết định thu hồi Giấy phép vận tải đường bộ quốc tế Việt Nam - Campuchia và thông báo quyết định thu hồi Giấy phép đến Sở Giao thông vận tải và các cơ quan có liên quan để phối hợp thực hiện;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Doanh nghiệp, hợp tác xã nộp lại Giấy phép vận tải đường bộ quốc tế Việt Nam - Campuchia và Giấy phép liên vận Việt Nam - Campuchia cho Tổng cục Đường bộ Việt Nam và dừng toàn bộ các hoạt động kinh doanh vận tải Việt Nam - Campuchia ngay khi Quyết định thu hồi có hiệu lực.</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 Doanh nghiệp, hợp tác xã vi phạm khoản 1 của Điều này sẽ không được cấp Giấy phép mới trong thời hạn 01 năm kể từ ngày bị thu hồi.</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Chương IV</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GIẤY PHÉP LIÊN VẬN VIỆT NAM – CAMPUCHIA</w:t>
      </w:r>
      <w:r>
        <w:t xml:space="preserve"> </w:t>
      </w:r>
      <w:r>
        <w:rPr>
          <w:b/>
        </w:rPr>
        <w:t xml:space="preserve">CHO PHƯƠNG TIỆN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12. Giấy phép liên vận Việt Nam - Campuchia</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Giấy phép liên vận Việt Nam - Campuchia cấp cho phương tiện thương mại thuộc các doanh nghiệp, hợp tác xã được cấp Giấy phép vận tải đường bộ quốc tế Việt Nam - Campuchia để đi lại nhiều lần, mỗi lần không quá 30 ngày, có giá trị 01 năm kể từ ngày cấp nhưng không quá thời hạn của Giấy phép vận tải đường bộ quốc tế Việt Nam - Campuchia.</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Giấy phép liên vận Việt Nam - Campuchia cấp cho phương tiện phi thương mại đi lại một lần và có thời hạn không quá 30 ngày kể từ ngày cấp.</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 Xe cứu hỏa, xe cứu thương được miễn Giấy phép liên vận Việt Nam - Campuchia khi đi qua lại biên giới giữa hai nước.</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4. Mẫu Giấy phép liên vận Việt Nam - Campuchia (gồm sổ Giấy phép liên vận Việt Nam - Campuchia dành cho phương tiện thương mại và phi thương mại, phù hiệu liên vận Việt Nam - Campuchia) quy định tại Phụ lục 6a, phụ lục 6b và Phụ lục 6c ban hành kèm theo Thông tư này.</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5. Phù hiệu liên vận Việt Nam - Campuchia được gắn ở góc phía trên bên phải của kính trước (nhìn từ trong xe).</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13. Hồ sơ đề nghị cấp Giấy phép liên vận Việt Nam - Campuchia</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Đối với phương tiện thương mại</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Đơn đề nghị cấp Giấy phép liên vận Việt Nam - Campuchia quy định tại Phụ lục 7a ban hành kèm theo Thông tư này;</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Giấy đăng ký phương tiện và hợp đồng thuê phương tiện với tổ chức, cá nhân cho thuê tài chính hoặc cho thuê tài sản nếu phương tiện không thuộc sở hữu của đơn vị kinh doanh vận tải. Trường hợp xe đăng ký thuộc sở hữu của thành viên hợp tác xã phải có giấy đăng ký phương tiện và hợp đồng dịch vụ giữa thành viên với hợp tác xã, trong đó quy định hợp tác xã có quyền, trách nhiệm và nghĩa vụ quản lý, sử dụng, điều hành xe ô tô thuộc sở hữu của thành viên hợp tác xã;</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 Giấy chứng nhận kiểm định an toàn kỹ thuật và bảo vệ môi trường;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d) Bản sao văn bản chấp thuận khai thác tuyến, văn bản thay thế phương tiện hoặc văn bản bổ sung phương tiện của cơ quan quản lý tuyến và hợp đồng đón trả khách tại bến xe khách ở Việt Nam và bến xe khách hoặc nơi đón trả khách ở Campuchia (đối với phương tiện kinh doanh tuyến vận tải hành khách cố định giữa Việt Nam và Campuchia).</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Đối với phương tiện phi thương mại</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Đơn đề nghị cấp Giấy phép liên vận Việt Nam - Campuchia quy định tại Phụ lục 7b ban hành kèm theo Thông tư này;</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Giấy đăng ký phương tiện, trường hợp phương tiện không thuộc sở hữu của tổ chức, cá nhân thì phải kèm theo hợp đồng của tổ chức, cá nhân với tổ chức cho thuê tài chính hoặc tổ chức, cá nhân có chức năng cho thuê tài sản theo quy định của pháp luật;</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 Giấy chứng nhận kiểm định an toàn kỹ thuật và bảo vệ môi trường;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d) Quyết định cử đi công tác của cơ quan có thẩm quyền (trừ xe do người ngoại quốc tự lái).</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 Các giấy tờ quy định tại các điểm b, c khoản 1 của Điều này và các điểm b, c, d khoản 2 của Điều này phải là bản sao có chứng thực hoặc bản sao kèm bản chính để đối chiếu.</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14. Quy định về cấp Giấy phép liên vận Việt Nam - Campuchia</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Quy định về xử lý hồ sơ:</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Tổ chức, cá nhân nộp 01 bộ hồ sơ cho cơ quan cấp Giấy phép. Trường hợp hồ sơ cần bổ sung, sửa đổi, cơ quan cấp phép thông báo trực tiếp (đối với hồ sơ nộp trực tiếp) hoặc bằng văn bản các nội dung cần bổ sung, sửa đổi đến tổ chức, cá nhân đề nghị cấp Giấy phép trong thời gian tối đa không quá 02 ngày làm việc, kể từ ngày nhận được hồ sơ;</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Trong thời hạn 02 ngày làm việc, kể từ ngày nhận đủ hồ sơ đúng quy định, cơ quan cấp phép cấp Giấy phép liên vận Việt Nam - Campuchia; trường hợp từ chối không cấp, phải trả lời bằng văn bản và nêu rõ lý do;</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 Việc tiếp nhận hồ sơ và trả kết quả được thực hiện tại trụ sở cơ quan cấp giấy phép, qua đường bưu điện hoặc bằng các hình thức phù hợp khác.</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Tổ chức, cá nhân nộp lệ phí cấp Giấy phép liên vận Việt Nam - Campuchia theo quy định của Bộ Tài chính.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 Khi Giấy phép liên vận Việt Nam - Campuchia hết hạn, tổ chức, cá nhân lập hồ sơ đề nghị cấp lại Giấy phép liên vận Việt Nam - Campuchia theo quy định tại Điều 13 của Thông tư này. Trường hợp giấy phép bị mất hoặc hư hỏng (trường hợp bị mất phải có văn bản nêu rõ lý do), tổ chức, cá nhân lập hồ sơ đề nghị cấp lại Giấy phép liên vận Việt Nam - Campuchia theo quy định tại khoản 1 Điều 13 (đối với phương tiện thương mại) hoặc khoản 2 Điều 13 (đối với phương tiện phi thương mại) của Thông tư này. Giấy phép cấp cho phương tiện thương mại hết hạn hoặc hư hỏng nộp về cơ quan cấp Giấy phép cùng với hồ sơ đề nghị cấp lại Giấy phép liên vận Việt Nam - Campuchia.</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15. Cơ quan cấp Giấy phép liên vận Việt Nam - Campuchia</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Tổng cục Đường bộ Việt Nam cấp Giấy phép liên vận Việt Nam - Campuchia cho các loại phương tiện sau:</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Xe công vụ thuộc quyền sử dụng của các cơ quan, tổ chức gồm:</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Xe của các cơ quan trung ương của Đảng, Quốc hội và Chính phủ, văn phòng các Bộ, cơ quan ngang Bộ, cơ quan thuộc Chính phủ, các cơ quan thuộc Bộ, thuộc cơ quan ngang Bộ; thuộc các cơ quan thuộc Chính phủ;</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Xe của các cơ quan ngoại giao, các đại sứ quán, các tổ chức quốc tế, các tổ chức phi chính phủ có trụ sở tại Hà Nội;</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Xe của các tổ chức chính trị, chính trị - xã hội, đoàn thể, các tổ chức sự nghiệp ở trung ương.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Phương tiện thương mại.</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Sở Giao thông vận tải địa phương cấp Giấy phép liên vận Việt Nam - Campuchia cho phương tiện phi thương mại của các cơ quan, tổ chức, cá nhân thuộc các đối tượng còn lại đóng trên địa bàn địa phương.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 Sở Giao thông vận tải địa phương nơi có cửa khẩu biên giới giáp với Campuchia theo quy định tại Hiệp định, ngoài việc cấp Giấy phép theo quy định tại khoản 2 Điều này còn được cấp Giấy phép cho phương tiện phi thương mại của các tổ chức, cá nhân đóng trên địa bàn các tỉnh khác của Việt Nam đi qua cửa khẩu tại địa phương mình quản lý.</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16. Thu hồi Giấy phép liên vận Việt Nam - Campuchia</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Doanh nghiệp, hợp tác xã bị thu hồi Giấy phép liên vận Việt Nam - Campuchia khi vi phạm một trong các trường hợp sau:</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Không thực hiện đúng các nội dung ghi trong Giấy phép liên vận hoặc vi phạm các quy định về quản lý hoạt động vận tải;</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Trong thời gian 03 tháng kể từ ngày được cấp Giấy phép liên vận không hoạt động vận tải liên vận Việt Nam - Campuchia;</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 Trong thời gian 06 tháng liên tục không hoạt động vận tải liên vận Việt Nam - Campuchia từ 03 chuyến trở lên (chuyến được tính là cả lượt xe đi và về);</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d) Không thực hiện chế độ báo cáo hoạt động vận tải liên vận Việt Nam - Campuchia theo quy định tại Điều 21 của Thông tư này;</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 Bị thu hồi Giấy phép vận tải đường bộ quốc tế Việt Nam - Campuchia.</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Doanh nghiệp, hợp tác xã vi phạm khoản 1 của Điều này sẽ không được cấp Giấy phép mới cho phương tiện trong thời hạn 06 tháng kể từ ngày bị thu hồi.</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 Giấy phép liên vận đã cấp cho doanh nghiệp, hợp tác xã trước khi Thông tư này có hiệu lực thi hành vẫn có giá trị cho đến hết thời hạn của Giấy phép.</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4. Trình tự thu hồi Giấy phép liên vận Việt Nam - Campuchia:</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Cơ quan cấp Giấy phép liên vận ban hành Quyết định thu hồi Giấy phép và thông báo đến cơ quan có liên quan để phối hợp thực hiện;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Doanh nghiệp, hợp tác xã nộp lại Giấy phép cho cơ quan cấp Giấy phép liên vận và dừng toàn bộ các hoạt động kinh doanh vận tải Việt Nam - Campuchia ngay khi Quyết định thu hồi có hiệu lực.</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17. Gia hạn Giấy phép liên vận Campuchia - Việt Nam và thời gian lưu hành tại Việt Nam cho phương tiện của Campuchia</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Đối tượng được gia hạn: phương tiện của Campuchia hết hạn giấy phép hoặc quá thời gian lưu hành tại Việt Nam nếu có lý do chính đáng (thiên tai, tai nạn, hỏng không sửa chữa kịp) sẽ được gia hạn và mỗi lần gia hạn không quá 10 ngày kể từ ngày hết hạn lưu trú.</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Thẩm quyền gia hạn: Sở Giao thông vận tải các tỉnh, thành phố trực thuộc Trung ương nơi phương tiện gặp sự cố.</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 Hồ sơ gia hạn bao gồm: Giấy phép liên vận Campuchia - Việt Nam (bản chính); Giấy đăng ký phương tiện (bản sao có chứng thực hoặc bản sao kèm theo bản chính để đối chiếu); đơn đề nghị gia hạn theo mẫu tại Phụ lục 8 ban hành kèm theo Thông tư này.</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4. Quy định về xử lý hồ sơ</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Tổ chức, cá nhân nộp 01 bộ hồ sơ trực tiếp cho Sở Giao thông vận tải địa phương nơi phương tiện gặp sự cố;</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Trong thời hạn 01 ngày làm việc, kể từ khi nhận đủ hồ sơ đúng quy định, Sở Giao thông vận tải gia hạn Giấy phép liên vận Campuchia - Việt Nam cho phương tiện của Campuchia, việc gia hạn được thực hiện tại mục gia hạn trong Giấy phép liên vận Campuchia - Việt Nam; trường hợp không gia hạn phải trả lời bằng văn bản nêu rõ lý do ngay trong ngày nhận hồ sơ.</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Chương V</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QUY ĐỊNH VỀ TUYẾN VẬN TẢI HÀNH KHÁCH CỐ ĐỊNH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BẰNG XE Ô TÔ GIỮA VIỆT NAM VÀ CAMPUCHIA</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18. Đăng ký khai thác tuyến vận tải hành khách cố định bằng xe ô tô giữa Việt Nam và Campuchia</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Doanh nghiệp, hợp tác xã có đủ điều kiện về kinh doanh vận tải bằng xe ô tô theo quy định hiện hành được đăng ký khai thác tuyến vận tải hành khách cố định bằng xe ô tô giữa Việt Nam và Campuchia.</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Hồ sơ đăng ký khai thác tuyến bao gồm:</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Giấy đăng ký khai thác tuyến vận tải hành khách cố định bằng xe ô tô giữa Việt Nam và Campuchia theo mẫu quy định tại Phụ lục 9 ban hành kèm theo Thông tư này;</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Bản sao có chứng thực hoặc bản sao kèm bản chính để đối chiếu Giấy đăng ký phương tiện và hợp đồng thuê phương tiện với tổ chức, cá nhân cho thuê tài chính hoặc cho thuê tài sản nếu phương tiện không thuộc sở hữu của đơn vị kinh doanh vận tải. Trường hợp xe đăng ký thuộc sở hữu của thành viên hợp tác xã phải có Bản sao có chứng thực hoặc bản sao kèm bản chính để đối chiếu giấy đăng ký phương tiện và hợp đồng dịch vụ giữa thành viên với hợp tác xã, trong đó quy định hợp tác xã có quyền, trách nhiệm và nghĩa vụ quản lý, sử dụng, điều hành xe ô tô thuộc sở hữu của thành viên hợp tác xã;</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 Phương án khai thác tuyến vận tải hành khách cố định bằng xe ô tô giữa Việt Nam và Campuchia theo mẫu quy định tại Phụ lục 10 ban hành kèm theo Thông tư này.</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 Quy định về xử lý hồ sơ:</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Doanh nghiệp, hợp tác xã nộp 01 bộ hồ sơ cho cơ quan quản lý tuyến. Trường hợp hồ sơ cần bổ sung, sửa đổi, cơ quan quản lý tuyến thông báo trực tiếp (đối với hồ sơ nộp trực tiếp) hoặc bằng văn bản các nội dung cần bổ sung, sửa đổi đến doanh nghiệp, hợp tác xã trong thời gian tối đa không quá 02 ngày làm việc, kể từ ngày nhận được hồ sơ;</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Trong thời hạn 02 ngày làm việc, kể từ khi nhận đủ hồ sơ đúng quy định, cơ quan quản lý tuyến ra văn bản chấp thuận khai thác tuyến. Trường hợp không chấp thuận phải trả lời bằng văn bản và nêu rõ lý do;</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 Việc tiếp nhận hồ sơ và trả kết quả được thực hiện tại trụ sở cơ quan quản lý tuyến, qua đường bưu điện hoặc bằng các hình thức phù hợp khác.</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4. Văn bản chấp thuận khai thác tuyến có giá trị kể từ ngày ký và có thời hạn hiệu lực theo hiệu lực của Giấy phép vận tải đường bộ quốc tế Việt Nam - Campuchia. Sau 60 ngày, kể từ ngày ban hành văn bản chấp thuận, nếu doanh nghiệp, hợp tác xã không thực hiện đưa phương tiện vào khai thác thì văn bản chấp thuận không còn hiệu lực. Văn bản chấp thuận khai thác tuyến theo mẫu quy định tại Phụ lục 11 ban hành kèm theo Thông tư này.</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5. Tuyến vận tải hành khách cố định bằng xe ô tô giữa Việt Nam và Campuchia phải xuất phát và kết thúc (trên lãnh thổ Việt Nam) tại bến xe khách từ loại 01 đến loại 04 hoặc bến xe loại 05 thuộc địa bàn huyện nghèo theo quy định của Chính phủ.</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6. Phương tiện khai thác tuyến vận tải hành khách cố định bằng xe ô tô giữa Việt Nam và Campuchia phải có lệnh vận chuyển. Lệnh vận chuyển cấp cho từng chuyến xe lượt đi và lượt về (trường hợp chuyến xe thực hiện trong nhiều ngày), cấp hàng ngày (trường hợp trong ngày thực hiện nhiều chuyến). Lệnh vận chuyển do doanh nghiệp, hợp tác xã tự in theo mẫu quy định tại Phụ lục 12 ban hành kèm theo Thông tư này. Lệnh vận chuyển phải được đánh số thứ tự theo năm để quản lý.</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7. Cơ quan quản lý tuyến vận tải hành khách cố định bằng xe ô tô giữa Việt Nam và Campuchia: Tổng cục Đường bộ Việt Nam.</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19. Bổ sung, thay thế phương tiện khai thác tuyến vận tải hành khách cố định bằng xe ô tô giữa Việt Nam và Campuchia</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Doanh nghiệp, hợp tác xã đang hoạt động trên tuyến được quyền bổ sung, thay thế phương tiện.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Hồ sơ đăng ký bổ sung phương tiện theo quy định tại khoản 2 Điều 18 của Thông tư này.</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 Hồ sơ đăng ký thay thế phương tiện theo quy định tại các điểm a, b khoản 2 Điều 18 của Thông tư này.</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4. Trình tự xử lý hồ sơ, hiệu lực của văn bản bổ sung, thay thế phương tiện, lệnh vận chuyển và cơ quan chấp thuận thay thế, bổ sung phương tiện theo quy định tại các khoản 3, 4, 7 Điều 18 của Thông tư này. Văn bản chấp thuận bổ sung, thay thế phương tiện khai thác tuyến theo mẫu quy định tại Phụ lục 13 ban hành kèm theo Thông tư này.</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20. Ngừng khai thác tuyến, điều chỉnh tần suất chạy xe trên tuyến vận tải hành khách cố định bằng xe ô tô giữa Việt Nam và Campuchia</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Ngừng khai thác tuyến.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Doanh nghiệp, hợp tác xã đang khai thác trên tuyến vận tải hành khách cố định bằng xe ô tô giữa Việt Nam và Campuchia khi không có nhu cầu khai thác trên tuyến phải thông báo bằng văn bản theo mẫu quy định tại Phụ lục 14 ban hành kèm theo Thông tư này cho cơ quan quản lý tuyến trước 15 ngày;</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Chậm nhất 02 ngày làm việc, kể từ ngày nhận văn bản đề nghị ngừng khai thác tuyến, cơ quan quản lý tuyến ra văn bản chấp thuận ngừng khai thác tuyến theo mẫu tại Phụ lục 15 ban hành kèm theo Thông tư này và thông báo công khai để các doanh nghiệp, hợp tác xã khác đăng ký khai thác;</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 Sau thời điểm ngừng khai thác 05 ngày làm việc, doanh nghiệp, hợp tác xã phải nộp lại chấp thuận khai thác tuyến, Ký hiệu phân biệt quốc gia, giấy phép liên vận của các xe ngừng khai thác trên tuyến cho Tổng cục Đường bộ Việt Nam.</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Điều chỉnh tần suất chạy xe trên tuyến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Trước khi điều chỉnh tần suất chạy trên tuyến ít nhất 10 ngày, doanh nghiệp, hợp tác xã phải thông báo bằng văn bản theo mẫu quy định tại Phụ lục 16 ban hành kèm theo Thông tư này cho cơ quan quản lý tuyến;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Chậm nhất 02 ngày làm việc, kể từ ngày nhận văn bản đề nghị, cơ quan quản lý tuyến ra văn bản chấp thuận điều chỉnh tần suất chạy xe trên tuyến theo mẫu quy định tại Phụ lục 17 ban hành kèm theo Thông tư này;</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 Trước khi thực hiện việc điều chỉnh tần suất chạy xe ít nhất 03 ngày, bến xe có trách nhiệm thông báo công khai tại bến;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d) Trường hợp xe ô tô ngừng khai thác trên tuyến, chậm nhất 05 ngày làm việc, doanh nghiệp, hợp tác xã phải nộp lại Ký hiệu phân biệt quốc gia, Giấy phép liên vận của xe ô tô ngừng khai thác trên tuyến cho Tổng cục Đường bộ Việt Nam.</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Chương VI</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KHOẢN THI HÀNH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21. Chế độ báo cáo</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Chậm nhất ngày 20 tháng 01 và ngày 20 tháng 7 hàng năm, doanh nghiệp, hợp tác xã kinh doanh vận tải Việt Nam - Campuchia phải báo cáo tình hình hoạt động vận tải Việt Nam - Campuchia 06 tháng đầu năm và cả năm của đơn vị gửi Tổng cục Đường bộ Việt Nam và Sở Giao thông vận tải địa phương. Mẫu báo cáo kết quả hoạt động vận tải hành khách theo quy định tại Phụ lục 18 ban hành kèm theo Thông tư này, mẫu báo cáo kết quả hoạt động vận tải hàng hóa theo quy định ban hành kèm theo Phụ lục 19 ban hành kèm theo Thông tư này.</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22. Tổ chức thực hiện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Tổng cục Đường bộ Việt Nam</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Tổ chức quản lý và hướng dẫn hoạt động đối với các phương tiện qua lại biên giới đường bộ giữa Việt Nam và Campuchia;</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Chủ trì và phối hợp với các cơ quan có liên quan trong việc kiểm tra và xử lý phương tiện thương mại và phi thương mại của Việt Nam và Campuchia hoạt động qua lại biên giới giữa hai nước;</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 Thực hiện việc giải quyết thủ tục hành chính theo cơ chế một cửa quốc gia;</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d) Thông báo danh sách phương tiện được cấp Giấy phép liên vận Việt Nam - Campuchia cho Tổng cục Vận tải Campuchia và các cơ quan có liên quan để phối hợp quản lý;</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 Xây dựng, triển khai và hướng dẫn thực hiện phần mềm quản lý hoạt động vận tải đường bộ giữa Việt Nam và Campuchia;</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e) Công bố công khai trên Trang thông tin điện tử của Tổng cục: danh sách các doanh nghiệp, hợp tác xã vận tải được cấp Giấy phép vận tải đường bộ quốc tế Việt Nam - Campuchia; số lượng giấy phép liên vận Việt Nam - Campuchia đã cấp và thu hồi; danh sách, thứ tự hồ sơ đã tiếp nhận và loại hình vận tải đề nghị cấp Giấy phép liên vận Việt Nam - Campuchia;</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g) Chủ trì phối hợp với các cơ quan có liên quan tổ chức hội nghị thường niên hàng năm với Tổng cục Vận tải Campuchia và các cơ quan có liên quan của Campuchia để trao đổi, giải quyết các vấn đề có liên quan đến vận tải đường bộ giữa hai nước;</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h) In và phát hành ký hiệu phân biệt quốc gia của Việt Nam, Giấy phép vận tải đường bộ quốc tế Việt Nam - Campuchia, Giấy phép liên vận Việt Nam - Campuchia, mẫu danh sách hành khách;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i) Thanh tra, kiểm tra và xử lý theo thẩm quyền các hành vi vi phạm quy định về kinh doanh vận tải đường bộ quốc tế Việt Nam - Campuchia theo quy định của pháp luật;</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k) Báo cáo Bộ Giao thông vận tải định kỳ 06 tháng, hàng năm hoặc đột xuất công tác quản lý và cấp Giấy phép vận tải đường bộ quốc tế Việt Nam - Campuchia, Giấy phép liên vận Việt Nam - Campuchia.</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Sở Giao thông vận tải các tỉnh, thành phố trực thuộc Trung ương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Tổ chức phổ biến và triển khai thực hiện Thông tư này tới các tổ chức, cá nhân có liên quan trên địa bàn;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Thực hiện việc quản lý hoạt động vận tải đường bộ quốc tế Việt Nam - Campuchia trên địa bàn địa phương và theo thẩm quyền;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 Định kỳ 06 tháng, hàng năm báo cáo Tổng cục Đường bộ Việt Nam tình hình tổ chức và quản lý hoạt động vận tải liên vận Việt Nam - Campuchia để theo dõi, tổng hợp, báo cáo Bộ Giao thông vận tải. Mẫu báo cáo theo quy định tại Phụ lục 20 ban hành kèm theo Thông tư này.</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 Trong quá trình triển khai thực hiện, nếu có vướng mắc phát sinh, tổ chức, cá nhân liên hệ với Tổng cục Đường bộ Việt Nam để được hướng dẫn, giải quyết. Trường hợp vượt quá thẩm quyền giải quyết, Tổng cục Đường bộ Việt Nam báo cáo Bộ Giao thông vận tải để chỉ đạo thực hiện.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23. Hiệu lực thi hành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Thông tư này có hiệu lực thi hành kể từ ngày 01 tháng 12 năm 2015.</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Thông tư này thay thế Thông tư số </w:t>
      </w:r>
      <w:hyperlink r:id="rId7" w:history="1">
        <w:r>
          <w:rPr>
            <w:rStyle w:val="Hyperlink"/>
          </w:rPr>
          <w:t xml:space="preserve">10/2006/TT-BGTVT </w:t>
        </w:r>
      </w:hyperlink>
      <w:r>
        <w:t xml:space="preserve"> ngày 01 tháng 11 năm 2006 hướng dẫn thi hành một số điều của Hiệp định và Nghị định thư thực hiện Hiệp định vận tải đường bộ giữa Chính phủ nước Cộng hòa xã hội chủ nghĩa Việt Nam và Chính phủ Hoàng gia Campuchia; Thông tư số 18/2010/TT-BGTVT ngày 07 tháng 7 năm 2010 hướng dẫn thực hiện một số điều của Hiệp định và Nghị định thư thực hiện Hiệp định vận tải đường bộ giữa Chính phủ nước Cộng hòa xã hội chủ nghĩa Việt Nam và Chính phủ Hoàng gia Campuchia đối với phương tiện phi thương mại.</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 Bãi bỏ Điều 2 của Thông tư số 24/2011/TT-BGTVT ngày 31 tháng 3 năm 2011 sửa đổi, bổ sung một số điều của Thông tư số 258/1998/TT-BGTVT ngày 18 tháng 8 năm 1998 hướng dẫn thực hiện Nghị định thư của Bộ Giao thông vận tải Việt Nam và Bộ Giao thông Trung Quốc thực hiện Hiệp định vận tải đường bộ giữa Chính phủ nước Cộng hòa xã hội chủ nghĩa Việt Nam Việt Nam và Chính phủ nước Cộng hòa nhân dân Trung Hoa; Thông tư số 10/2006/TT-BGTVT ngày 01 tháng 11 năm 2006 của Bộ Giao thông vận tải hướng dẫn thi hành một số điều của Hiệp định và Nghị định thư thực hiện Hiệp định vận tải đường bộ giữa Chính phủ nước Cộng hòa xã hội chủ nghĩa Việt Nam và Chính phủ Hoàng gia Campuchia.</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24. Trách nhiệm thi hành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Chánh Văn phòng, Chánh Thanh tra, các Vụ trưởng, Tổng cục trưởng Tổng cục Đường bộ Việt Nam, Giám đốc Sở Giao thông vận tải các tỉnh, thành phố trực thuộc Trung ương, các cơ quan, tổ chức và cá nhân có liên quan chịu trách nhiệm thi hành Thông tư này./.</w:t>
      </w:r>
    </w:p>
    <w:tbl>
      <w:tblPr>
        <w:tblStyle w:val="TableNormal"/>
        <w:tblW w:w="0" w:type="auto"/>
        <w:jc w:val="left"/>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jc w:val="left"/>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Bộ trưởng </w:t>
            </w:r>
          </w:p>
        </w:tc>
      </w:tr>
      <w:tr>
        <w:trPr>
          <w:jc w:val="left"/>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i/>
              </w:rPr>
              <w:t xml:space="preserve">(Đã ký)</w:t>
            </w:r>
          </w:p>
        </w:tc>
      </w:tr>
      <w:tr>
        <w:trPr>
          <w:jc w:val="left"/>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Đinh La Thăng</w:t>
            </w:r>
          </w:p>
        </w:tc>
      </w:tr>
    </w:tbl>
    <w:p>
      <w:pPr/>
    </w:p>
    <w:sectPr>
      <w:headerReference w:type="default" r:id="rId8"/>
      <w:footerReference w:type="default" r:id="rId9"/>
      <w:pgSz w:w="11907" w:h="16839" w:orient="portrait"/>
      <w:pgMar w:top="1440" w:right="1440" w:bottom="1440" w:left="1440" w:header="800" w:footer="800" w:gutter="0"/>
    </w:sectPr>
  </w:body>
</w:document>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r>
      <w:rPr>
        <w:rFonts w:ascii="Times New Roman" w:eastAsia="Times New Roman" w:hAnsi="Times New Roman" w:cs="Times New Roman"/>
        <w:b/>
        <w:color w:val="0000FF"/>
        <w:sz w:val="28"/>
      </w:rPr>
      <w:t xml:space="preserve">LUẬT SƯ TƯ VẤN PHÁP LUẬT 24/7 GỌI </w:t>
    </w:r>
    <w:r>
      <w:rPr>
        <w:rFonts w:ascii="Times New Roman" w:eastAsia="Times New Roman" w:hAnsi="Times New Roman" w:cs="Times New Roman"/>
        <w:b/>
        <w:color w:val="FF0000"/>
        <w:sz w:val="28"/>
      </w:rPr>
      <w:t xml:space="preserve">1900 6162</w:t>
    </w:r>
  </w:p>
</w:ftr>
</file>

<file path=word/header1.xml><?xml version="1.0" encoding="utf-8"?>
<w:hd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r>
      <w:rPr>
        <w:rFonts w:ascii="Arial" w:eastAsia="Arial" w:hAnsi="Arial" w:cs="Arial"/>
        <w:b/>
        <w:color w:val="A52A2A"/>
        <w:sz w:val="24"/>
      </w:rPr>
      <w:t xml:space="preserve">Công ty luật Minh Khuê</w:t>
    </w:r>
    <w:r>
      <w:rPr>
        <w:rFonts w:ascii="Arial" w:eastAsia="Arial" w:hAnsi="Arial" w:cs="Arial"/>
        <w:b/>
        <w:color w:val="A52A2A"/>
        <w:sz w:val="24"/>
      </w:rPr>
      <w:tab/>
    </w:r>
    <w:r>
      <w:rPr>
        <w:rFonts w:ascii="Arial" w:eastAsia="Arial" w:hAnsi="Arial" w:cs="Arial"/>
        <w:b/>
        <w:color w:val="A52A2A"/>
        <w:sz w:val="24"/>
      </w:rPr>
      <w:tab/>
    </w:r>
    <w:r>
      <w:rPr>
        <w:rFonts w:ascii="Arial" w:eastAsia="Arial" w:hAnsi="Arial" w:cs="Arial"/>
        <w:b/>
        <w:color w:val="A52A2A"/>
        <w:sz w:val="24"/>
      </w:rPr>
      <w:tab/>
    </w:r>
    <w:r>
      <w:rPr>
        <w:rFonts w:ascii="Arial" w:eastAsia="Arial" w:hAnsi="Arial" w:cs="Arial"/>
        <w:b/>
        <w:color w:val="A52A2A"/>
        <w:sz w:val="24"/>
      </w:rPr>
      <w:tab/>
    </w:r>
    <w:r>
      <w:rPr>
        <w:rFonts w:ascii="Arial" w:eastAsia="Arial" w:hAnsi="Arial" w:cs="Arial"/>
        <w:b/>
        <w:color w:val="A52A2A"/>
        <w:sz w:val="24"/>
      </w:rPr>
      <w:tab/>
    </w:r>
    <w:r>
      <w:rPr>
        <w:rFonts w:ascii="Arial" w:eastAsia="Arial" w:hAnsi="Arial" w:cs="Arial"/>
        <w:b/>
        <w:color w:val="A52A2A"/>
        <w:sz w:val="24"/>
      </w:rPr>
      <w:tab/>
    </w:r>
    <w:r>
      <w:rPr>
        <w:rFonts w:ascii="Arial" w:eastAsia="Arial" w:hAnsi="Arial" w:cs="Arial"/>
        <w:b w:val="0"/>
        <w:color w:val="0000FF"/>
        <w:sz w:val="24"/>
        <w:u w:val="single"/>
      </w:rPr>
      <w:t xml:space="preserve">www.luatminhkhue.vn</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3">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4">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5">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num w:numId="1">
    <w:abstractNumId w:val="0"/>
  </w:num>
  <w:num w:numId="2">
    <w:abstractNumId w:val="1"/>
  </w:num>
  <w:num w:numId="3">
    <w:abstractNumId w:val="2"/>
  </w:num>
  <w:num w:numId="4">
    <w:abstractNumId w:val="3"/>
  </w:num>
  <w:num w:numId="5">
    <w:abstractNumId w:val="4"/>
  </w:num>
  <w:num w:numId="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view w:val="web"/>
  <w:zoom w:percent="100"/>
  <w:bordersDoNotSurroundFooter w:val="0"/>
  <w:bordersDoNotSurroundHeader w:val="0"/>
  <w:doNotTrackMoves/>
  <w:documentProtection w:edit="trackedChanges" w:enforcement="0"/>
  <w:defaultTabStop w:val="720"/>
  <w:characterSpacingControl w:val="doNotCompress"/>
  <w:compat>
    <w:doNotExpandShiftReturn/>
    <w:doNotSnapToGridInCell/>
    <w:doNotWrapTextWithPunct/>
    <w:doNotUseEastAsianBreakRules/>
    <w:growAutofit/>
    <w:useFELayout/>
    <w:compatSetting w:name="compatibilityMode" w:uri="http://schemas.microsoft.com/office/word" w:val="12"/>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rFonts w:ascii="Times New Roman" w:eastAsia="Times New Roman" w:hAnsi="Times New Roman"/>
      <w:sz w:val="24"/>
      <w:szCs w:val="24"/>
      <w:lang w:val="en-US" w:eastAsia="uk-UA" w:bidi="ar-SA"/>
    </w:rPr>
  </w:style>
  <w:style w:type="paragraph" w:styleId="Normal(Web)">
    <w:name w:val="Normal (Web)"/>
    <w:basedOn w:val="Normal"/>
    <w:qFormat/>
    <w:rPr>
      <w:sz w:val="24"/>
    </w:rPr>
  </w:style>
  <w:style w:type="character" w:styleId="Hyperlink">
    <w:name w:val="Hyperlink"/>
    <w:rPr>
      <w:color w:val="0000FF"/>
      <w:u w:val="single"/>
    </w:rPr>
  </w:style>
  <w:style w:type="table" w:default="1" w:styleId="TableNormal">
    <w:name w:val="Normal Table"/>
    <w:uiPriority w:val="99"/>
    <w:semiHidden/>
    <w:unhideWhenUsed/>
    <w:qFormat/>
    <w:rPr/>
    <w:tblPr>
      <w:tblInd w:w="0" w:type="dxa"/>
      <w:tblCellMar>
        <w:top w:w="0" w:type="dxa"/>
        <w:left w:w="108" w:type="dxa"/>
        <w:bottom w:w="0" w:type="dxa"/>
        <w:right w:w="108" w:type="dxa"/>
      </w:tblCellMar>
    </w:tblPr>
  </w:style>
  <w:style w:type="table" w:styleId="TableGrid">
    <w:name w:val="Table Grid"/>
    <w:basedOn w:val="TableNormal"/>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
      <w:marLeft w:val="0"/>
      <w:marRight w:val="0"/>
      <w:marTop w:val="-20"/>
      <w:marBottom w:val="-20"/>
      <w:divBdr>
        <w:top w:val="none" w:sz="0" w:space="0" w:color="auto"/>
        <w:left w:val="none" w:sz="0" w:space="0" w:color="auto"/>
        <w:bottom w:val="none" w:sz="0" w:space="0" w:color="auto"/>
        <w:right w:val="none" w:sz="0" w:space="0" w:color="auto"/>
      </w:divBdr>
    </w:div>
    <w:div w:id="2">
      <w:marLeft w:val="0"/>
      <w:marRight w:val="0"/>
      <w:marTop w:val="-20"/>
      <w:marBottom w:val="-20"/>
      <w:divBdr>
        <w:top w:val="none" w:sz="0" w:space="0" w:color="auto"/>
        <w:left w:val="none" w:sz="0" w:space="0" w:color="auto"/>
        <w:bottom w:val="none" w:sz="0" w:space="0" w:color="auto"/>
        <w:right w:val="none" w:sz="0" w:space="0" w:color="auto"/>
      </w:divBdr>
    </w:div>
    <w:div w:id="3">
      <w:marLeft w:val="0"/>
      <w:marRight w:val="0"/>
      <w:marTop w:val="-20"/>
      <w:marBottom w:val="-20"/>
      <w:divBdr>
        <w:top w:val="none" w:sz="0" w:space="0" w:color="auto"/>
        <w:left w:val="none" w:sz="0" w:space="0" w:color="auto"/>
        <w:bottom w:val="none" w:sz="0" w:space="0" w:color="auto"/>
        <w:right w:val="none" w:sz="0" w:space="0" w:color="auto"/>
      </w:divBdr>
    </w:div>
    <w:div w:id="4">
      <w:marLeft w:val="0"/>
      <w:marRight w:val="0"/>
      <w:marTop w:val="-20"/>
      <w:marBottom w:val="-20"/>
      <w:divBdr>
        <w:top w:val="none" w:sz="0" w:space="0" w:color="auto"/>
        <w:left w:val="none" w:sz="0" w:space="0" w:color="auto"/>
        <w:bottom w:val="none" w:sz="0" w:space="0" w:color="auto"/>
        <w:right w:val="none" w:sz="0" w:space="0" w:color="auto"/>
      </w:divBdr>
    </w:div>
    <w:div w:id="5">
      <w:marLeft w:val="0"/>
      <w:marRight w:val="0"/>
      <w:marTop w:val="-20"/>
      <w:marBottom w:val="-20"/>
      <w:divBdr>
        <w:top w:val="none" w:sz="0" w:space="0" w:color="auto"/>
        <w:left w:val="none" w:sz="0" w:space="0" w:color="auto"/>
        <w:bottom w:val="none" w:sz="0" w:space="0" w:color="auto"/>
        <w:right w:val="none" w:sz="0" w:space="0" w:color="auto"/>
      </w:divBdr>
    </w:div>
    <w:div w:id="6">
      <w:marLeft w:val="0"/>
      <w:marRight w:val="0"/>
      <w:marTop w:val="-20"/>
      <w:marBottom w:val="-20"/>
      <w:divBdr>
        <w:top w:val="none" w:sz="0" w:space="0" w:color="auto"/>
        <w:left w:val="none" w:sz="0" w:space="0" w:color="auto"/>
        <w:bottom w:val="none" w:sz="0" w:space="0" w:color="auto"/>
        <w:right w:val="none" w:sz="0" w:space="0" w:color="auto"/>
      </w:divBdr>
    </w:div>
    <w:div w:id="7">
      <w:marLeft w:val="0"/>
      <w:marRight w:val="0"/>
      <w:marTop w:val="-20"/>
      <w:marBottom w:val="-20"/>
      <w:divBdr>
        <w:top w:val="none" w:sz="0" w:space="0" w:color="auto"/>
        <w:left w:val="none" w:sz="0" w:space="0" w:color="auto"/>
        <w:bottom w:val="none" w:sz="0" w:space="0" w:color="auto"/>
        <w:right w:val="none" w:sz="0" w:space="0" w:color="auto"/>
      </w:divBdr>
    </w:div>
  </w:divs>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theme" Target="theme/theme1.xml" /><Relationship Id="rId11" Type="http://schemas.openxmlformats.org/officeDocument/2006/relationships/styles" Target="styles.xml" /><Relationship Id="rId12" Type="http://schemas.openxmlformats.org/officeDocument/2006/relationships/webSettings" Target="webSettings.xml" /><Relationship Id="rId13" Type="http://schemas.openxmlformats.org/officeDocument/2006/relationships/numbering" Target="numbering.xml" /><Relationship Id="rId14"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customXml" Target="../customXml/item3.xml" /><Relationship Id="rId4" Type="http://schemas.openxmlformats.org/officeDocument/2006/relationships/customXml" Target="../customXml/item4.xml" /><Relationship Id="rId5" Type="http://schemas.openxmlformats.org/officeDocument/2006/relationships/hyperlink" Target="/thong-tu-39-2015-tt-bgtvt.aspx" TargetMode="External" /><Relationship Id="rId6" Type="http://schemas.openxmlformats.org/officeDocument/2006/relationships/hyperlink" Target="/nghi-dinh-107-2012-nd-cp-chuc-nang-nhiem-vu-quyen-han-co-cau-to-chuc-bo-gtvt.aspx" TargetMode="External" /><Relationship Id="rId7" Type="http://schemas.openxmlformats.org/officeDocument/2006/relationships/hyperlink" Target="/thong-tu-so-10-2006-tt-bgtvt-cua-bo-giao-thong-van-tai---huong-dan-thi-hanh-mot-so-dieu-cua-hiep-dinh-va-nghi-dinh-thu-thuc-hien-hiep-dinh-van-tai-duong-bo-giua-chinh-phu-nuoc-cong-hoa-xa-hoi-chu-nghi.aspx" TargetMode="External" /><Relationship Id="rId8" Type="http://schemas.openxmlformats.org/officeDocument/2006/relationships/header" Target="header1.xml" /><Relationship Id="rId9" Type="http://schemas.openxmlformats.org/officeDocument/2006/relationships/footer" Target="foot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_rels/item3.xml.rels>&#65279;<?xml version="1.0" encoding="utf-8"?><Relationships xmlns="http://schemas.openxmlformats.org/package/2006/relationships"><Relationship Id="rId1" Type="http://schemas.openxmlformats.org/officeDocument/2006/relationships/customXmlProps" Target="itemProps3.xml" /></Relationships>
</file>

<file path=customXml/_rels/item4.xml.rels>&#65279;<?xml version="1.0" encoding="utf-8"?><Relationships xmlns="http://schemas.openxmlformats.org/package/2006/relationships"><Relationship Id="rId1" Type="http://schemas.openxmlformats.org/officeDocument/2006/relationships/customXmlProps" Target="itemProps4.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dc:creator>Công ty Luật Minh Khuê</dc:creator>
  <dc:description>Xem chi tiết và tải về văn bản tại website https://luatminhkhue.vn</dc:description>
  <cp:revision>1</cp:revision>
  <dcterms:created xsi:type="dcterms:W3CDTF">2022-06-22T10:18:31Z</dcterms:created>
  <dcterms:modified xsi:type="dcterms:W3CDTF">2022-06-22T10:18:31Z</dcterms:modified>
</cp:coreProperties>
</file>

<file path=customXml/item2.xml><?xml version="1.0" encoding="utf-8"?>
<Properties xmlns:vt="http://schemas.openxmlformats.org/officeDocument/2006/docPropsVTypes" xmlns="http://schemas.openxmlformats.org/officeDocument/2006/extended-properties">
  <Application>Spire.Doc</Application>
  <AppVersion>12.0000</AppVersion>
</Properties>
</file>

<file path=customXml/item3.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2022-06-22T10:18:31Z</dcterms:created>
  <dcterms:modified xsi:type="dcterms:W3CDTF">2022-06-22T10:18:31Z</dcterms:modified>
</cp:coreProperties>
</file>

<file path=customXml/item4.xml><?xml version="1.0" encoding="utf-8"?>
<Properties xmlns:vt="http://schemas.openxmlformats.org/officeDocument/2006/docPropsVTypes" xmlns="http://schemas.openxmlformats.org/officeDocument/2006/extended-properties">
  <Application>Spire.Doc</Application>
  <AppVersion>12.0000</AppVersion>
</Properties>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customXml/itemProps3.xml><?xml version="1.0" encoding="utf-8"?>
<ds:datastoreItem xmlns:ds="http://schemas.openxmlformats.org/officeDocument/2006/customXml" ds:itemID="">
  <ds:schemaRefs/>
</ds:datastoreItem>
</file>

<file path=customXml/itemProps4.xml><?xml version="1.0" encoding="utf-8"?>
<ds:datastoreItem xmlns:ds="http://schemas.openxmlformats.org/officeDocument/2006/customXml" ds:itemID="">
  <ds:schemaRefs/>
</ds:datastoreItem>
</file>

<file path=docProps/app.xml><?xml version="1.0" encoding="utf-8"?>
<Properties xmlns:vt="http://schemas.openxmlformats.org/officeDocument/2006/docPropsVTypes" xmlns="http://schemas.openxmlformats.org/officeDocument/2006/extended-properties">
  <Application>Spire.Doc</Application>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Tư vấn pháp luật liên hệ 19006162</dc:title>
  <dc:creator>Công ty Luật Minh Khuê</dc:creator>
  <dc:description>Xem chi tiết và tải về văn bản tại website https://luatminhkhue.vn</dc:description>
  <cp:lastModifiedBy>luatminhkhue.vn</cp:lastModifiedBy>
  <cp:revision>1</cp:revision>
  <dcterms:created xsi:type="dcterms:W3CDTF">2022-06-22T10:18:31Z</dcterms:created>
  <dcterms:modified xsi:type="dcterms:W3CDTF">2022-06-22T10:18:31Z</dcterms:modified>
</cp:coreProperties>
</file>