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28/2013/TT-BTC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3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chỉnh mức thuế nhập khẩu xe ôtô chở người đã qua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tại khoản 1 điều 1 Quyết định số 36/2011/QĐ-TTg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ngày 29/6/2011 của Thủ tướng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xuất khẩu, thuế nhập khẩu số </w:t>
      </w:r>
      <w:hyperlink r:id="rId4" w:history="1">
        <w:r>
          <w:rPr>
            <w:rStyle w:val="Hyperlink"/>
            <w:i/>
          </w:rPr>
          <w:t xml:space="preserve">45/2005/QH11 </w:t>
        </w:r>
      </w:hyperlink>
      <w:r>
        <w:rPr>
          <w:i/>
        </w:rPr>
        <w:t xml:space="preserve">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87/2010/NĐ-CP </w:t>
        </w:r>
      </w:hyperlink>
      <w:r>
        <w:rPr>
          <w:i/>
        </w:rPr>
        <w:t xml:space="preserve"> ngày 13 tháng 8 năm 2010 của Chính phủ quy định chi tiết thi hành một số điều của Luật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12/2006/NĐ-CP </w:t>
        </w:r>
      </w:hyperlink>
      <w:r>
        <w:rPr>
          <w:i/>
        </w:rPr>
        <w:t xml:space="preserve"> ngày 26 tháng 01 năm 2006 của Chính phủ quy định chi tiết thi hành Luật Thương mại;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118/2008/NĐ-CP </w:t>
        </w:r>
      </w:hyperlink>
      <w:r>
        <w:rPr>
          <w:i/>
        </w:rPr>
        <w:t xml:space="preserve"> ngày 27 tháng 11 năm 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cứ Quyết định số 36/2011/QĐ-TTg ngày 29/6/2011 của Thủ tướng Chính phủ về việc ban hành mức thuế nhập khẩu đối với mặt hàng xe ôtô chở người từ 15 chỗ ngồi trở xuống đã qua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ban hành Thông tư sửa đổi khoản 1 điều 1 Quyết định số 36/2011/QĐ-TTg ngày 29/6/2011 của Thủ tướng Chính phủ về việc ban hành mức thuế nhập khẩu xe ôtô chở người từ 15 chỗ ngồi trở xuống đã qua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Điều chỉnh mức thuế nhập khẩu đối với mặt hàng xe ôtô chở người từ 09 chỗ ngồi trở xuống (kể cả lái xe) có dung tích xi lanh dưới 1.500cc quy định tại khoản 1 điều 1 Quyết định số 36/2011/QĐ-TTg ngày 29 tháng 6 năm 2011 của Thủ tướng Chính phủ thành mức thuế nhập khẩu tuyệt đối mới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tả mặt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Thuộc nhóm mã số trong Biểu thuế nhập khẩu ưu đãi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thuế (USD)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Dưới 1.000cc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1.000cc đến dưới 1.500cc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9.600,00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Điều 2.</w:t>
      </w:r>
      <w:r>
        <w:t xml:space="preserve">Các mức thuế nhập khẩu không điều chỉnh tại Thông tư này vẫn thực hiện theo Quyết định số 36/2011/QĐ-TTg ngày 29 tháng 6 năm 2011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Thông tư này có hiệu lực thi hành sau 45 ngày kể từ ngày ký.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8-2013-tt-btc.aspx" TargetMode="External" /><Relationship Id="rId4" Type="http://schemas.openxmlformats.org/officeDocument/2006/relationships/hyperlink" Target="/luat-thue-xuat-khau--thue-nhap-khau-so-45-2005-qh11.aspx" TargetMode="External" /><Relationship Id="rId5" Type="http://schemas.openxmlformats.org/officeDocument/2006/relationships/hyperlink" Target="/nghi-dinh-so-87-2010-nd-cp-quy-dinh-chi-tiet-thi-hanh-luat-thue-xuat-nhap-khau.aspx" TargetMode="External" /><Relationship Id="rId6" Type="http://schemas.openxmlformats.org/officeDocument/2006/relationships/hyperlink" Target="/nghi-dinh-so-12-2006-nd-cp-ve-hoat-dong-mua-ban-hang-hoa-quoc-te.aspx" TargetMode="External" /><Relationship Id="rId7" Type="http://schemas.openxmlformats.org/officeDocument/2006/relationships/hyperlink" Target="/nghi-dinh-so-118-2008-nd-cp-cua-chinh-phu---quy-dinh-chuc-nang--nhiem-vu--quyen-han-va-co-cau-to-chuc-cua-bo-tai-chinh.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2022-06-22T01:28:23Z</dcterms:created>
  <dcterms:modified xsi:type="dcterms:W3CDTF">2022-06-22T01:28:23Z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2022-06-22T01:28:23Z</dcterms:created>
  <dcterms:modified xsi:type="dcterms:W3CDTF">2022-06-22T01:28:23Z</dcterms:modified>
</cp:coreProperties>
</file>